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55" w:rsidRPr="00432AC8" w:rsidRDefault="003C5355" w:rsidP="00A30D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УДК 616.314-002-053.2(477.87-25)</w:t>
      </w:r>
    </w:p>
    <w:p w:rsidR="00DA7216" w:rsidRPr="00432AC8" w:rsidRDefault="00DA7216" w:rsidP="00A30D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7216" w:rsidRPr="00432AC8" w:rsidRDefault="00DA7216" w:rsidP="004B502C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Фера</w:t>
      </w:r>
      <w:proofErr w:type="spellEnd"/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Олександр Васильович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д. мед. наук, професор,  </w:t>
      </w:r>
    </w:p>
    <w:p w:rsidR="00DA7216" w:rsidRPr="00432AC8" w:rsidRDefault="00DA7216" w:rsidP="004B502C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кафедри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ортопедичної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стоматології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A7216" w:rsidRPr="00432AC8" w:rsidRDefault="00DA7216" w:rsidP="004B502C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Ужгородський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національний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університет</w:t>
      </w:r>
      <w:proofErr w:type="spellEnd"/>
    </w:p>
    <w:p w:rsidR="00DA7216" w:rsidRPr="00432AC8" w:rsidRDefault="00DA7216" w:rsidP="004B502C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432AC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Костенко </w:t>
      </w:r>
      <w:proofErr w:type="spellStart"/>
      <w:r w:rsidRPr="00432AC8">
        <w:rPr>
          <w:rFonts w:ascii="Times New Roman" w:hAnsi="Times New Roman"/>
          <w:b/>
          <w:color w:val="000000"/>
          <w:sz w:val="28"/>
          <w:szCs w:val="28"/>
          <w:lang w:val="ru-RU"/>
        </w:rPr>
        <w:t>Євген</w:t>
      </w:r>
      <w:proofErr w:type="spellEnd"/>
      <w:r w:rsidRPr="00432AC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Якович</w:t>
      </w:r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д. мед</w:t>
      </w:r>
      <w:proofErr w:type="gramStart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proofErr w:type="gramEnd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 xml:space="preserve">аук, </w:t>
      </w:r>
      <w:proofErr w:type="spellStart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>професор</w:t>
      </w:r>
      <w:proofErr w:type="spellEnd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Декан </w:t>
      </w:r>
      <w:proofErr w:type="spellStart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>стоматологічного</w:t>
      </w:r>
      <w:proofErr w:type="spellEnd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 xml:space="preserve"> факультету</w:t>
      </w:r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>Ужгородський</w:t>
      </w:r>
      <w:proofErr w:type="spellEnd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>національний</w:t>
      </w:r>
      <w:proofErr w:type="spellEnd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32AC8">
        <w:rPr>
          <w:rFonts w:ascii="Times New Roman" w:hAnsi="Times New Roman"/>
          <w:color w:val="000000"/>
          <w:sz w:val="28"/>
          <w:szCs w:val="28"/>
          <w:lang w:val="ru-RU"/>
        </w:rPr>
        <w:t>університет</w:t>
      </w:r>
      <w:proofErr w:type="spellEnd"/>
    </w:p>
    <w:p w:rsidR="00DA7216" w:rsidRPr="00432AC8" w:rsidRDefault="00DA7216" w:rsidP="004B502C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432AC8">
        <w:rPr>
          <w:b/>
          <w:color w:val="000000"/>
          <w:sz w:val="28"/>
          <w:szCs w:val="28"/>
        </w:rPr>
        <w:t>Мельник Володимир Семенович</w:t>
      </w:r>
      <w:r w:rsidRPr="00432AC8">
        <w:rPr>
          <w:color w:val="000000"/>
          <w:sz w:val="28"/>
          <w:szCs w:val="28"/>
        </w:rPr>
        <w:t xml:space="preserve"> – к. мед. наук,</w:t>
      </w:r>
      <w:r w:rsidRPr="00432AC8">
        <w:rPr>
          <w:color w:val="000000"/>
          <w:sz w:val="28"/>
          <w:szCs w:val="28"/>
        </w:rPr>
        <w:br/>
        <w:t>доцент кафедри дитячої стоматології</w:t>
      </w:r>
      <w:r w:rsidRPr="00432AC8">
        <w:rPr>
          <w:color w:val="000000"/>
          <w:sz w:val="28"/>
          <w:szCs w:val="28"/>
        </w:rPr>
        <w:br/>
        <w:t>Ужгородський національний університет</w:t>
      </w:r>
    </w:p>
    <w:p w:rsidR="004B502C" w:rsidRPr="00432AC8" w:rsidRDefault="004B502C" w:rsidP="004B502C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b/>
          <w:color w:val="000000"/>
          <w:sz w:val="28"/>
          <w:szCs w:val="28"/>
        </w:rPr>
        <w:t>Фера</w:t>
      </w:r>
      <w:proofErr w:type="spellEnd"/>
      <w:r w:rsidRPr="00432AC8">
        <w:rPr>
          <w:b/>
          <w:color w:val="000000"/>
          <w:sz w:val="28"/>
          <w:szCs w:val="28"/>
        </w:rPr>
        <w:t xml:space="preserve"> Марія Олександрівна</w:t>
      </w:r>
      <w:r w:rsidRPr="00432AC8">
        <w:rPr>
          <w:color w:val="000000"/>
          <w:sz w:val="28"/>
          <w:szCs w:val="28"/>
        </w:rPr>
        <w:t xml:space="preserve"> – лікар-стоматолог, </w:t>
      </w:r>
      <w:r w:rsidRPr="00432AC8">
        <w:rPr>
          <w:color w:val="000000"/>
          <w:sz w:val="28"/>
          <w:szCs w:val="28"/>
        </w:rPr>
        <w:br/>
      </w:r>
      <w:proofErr w:type="spellStart"/>
      <w:r w:rsidRPr="00432AC8">
        <w:rPr>
          <w:color w:val="000000"/>
          <w:sz w:val="28"/>
          <w:szCs w:val="28"/>
        </w:rPr>
        <w:t>пошукач</w:t>
      </w:r>
      <w:proofErr w:type="spellEnd"/>
      <w:r w:rsidRPr="00432AC8">
        <w:rPr>
          <w:color w:val="000000"/>
          <w:sz w:val="28"/>
          <w:szCs w:val="28"/>
        </w:rPr>
        <w:t xml:space="preserve"> кафедри ортопедичної стоматології</w:t>
      </w:r>
      <w:r w:rsidRPr="00432AC8">
        <w:rPr>
          <w:color w:val="000000"/>
          <w:sz w:val="28"/>
          <w:szCs w:val="28"/>
        </w:rPr>
        <w:br/>
        <w:t>Ужгородський національний університет</w:t>
      </w:r>
    </w:p>
    <w:p w:rsidR="004B502C" w:rsidRPr="00432AC8" w:rsidRDefault="004B502C" w:rsidP="00046EB2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432AC8">
        <w:rPr>
          <w:b/>
          <w:color w:val="000000"/>
          <w:sz w:val="28"/>
          <w:szCs w:val="28"/>
        </w:rPr>
        <w:t>Мельник Софія Володимирівна</w:t>
      </w:r>
      <w:r w:rsidRPr="00432AC8">
        <w:rPr>
          <w:color w:val="000000"/>
          <w:sz w:val="28"/>
          <w:szCs w:val="28"/>
        </w:rPr>
        <w:t xml:space="preserve"> – студентка третього курсу</w:t>
      </w:r>
      <w:r w:rsidRPr="00432AC8">
        <w:rPr>
          <w:color w:val="000000"/>
          <w:sz w:val="28"/>
          <w:szCs w:val="28"/>
        </w:rPr>
        <w:br/>
        <w:t>стоматологічного факультету</w:t>
      </w:r>
      <w:r w:rsidRPr="00432AC8">
        <w:rPr>
          <w:color w:val="000000"/>
          <w:sz w:val="28"/>
          <w:szCs w:val="28"/>
        </w:rPr>
        <w:br/>
        <w:t>Ужгородський національний університет</w:t>
      </w:r>
      <w:r w:rsidR="00046EB2" w:rsidRPr="00432AC8">
        <w:rPr>
          <w:color w:val="000000"/>
          <w:sz w:val="28"/>
          <w:szCs w:val="28"/>
        </w:rPr>
        <w:br/>
      </w:r>
      <w:r w:rsidRPr="00432AC8">
        <w:rPr>
          <w:color w:val="000000"/>
          <w:sz w:val="28"/>
          <w:szCs w:val="28"/>
        </w:rPr>
        <w:br/>
      </w:r>
      <w:proofErr w:type="spellStart"/>
      <w:r w:rsidRPr="00432AC8">
        <w:rPr>
          <w:b/>
          <w:color w:val="000000"/>
          <w:sz w:val="28"/>
          <w:szCs w:val="28"/>
        </w:rPr>
        <w:t>Бедей</w:t>
      </w:r>
      <w:proofErr w:type="spellEnd"/>
      <w:r w:rsidRPr="00432AC8">
        <w:rPr>
          <w:b/>
          <w:color w:val="000000"/>
          <w:sz w:val="28"/>
          <w:szCs w:val="28"/>
        </w:rPr>
        <w:t xml:space="preserve"> Василь Васильович</w:t>
      </w:r>
      <w:r w:rsidRPr="00432AC8">
        <w:rPr>
          <w:color w:val="000000"/>
          <w:sz w:val="28"/>
          <w:szCs w:val="28"/>
        </w:rPr>
        <w:t xml:space="preserve"> – студент другого курсу</w:t>
      </w:r>
      <w:r w:rsidRPr="00432AC8">
        <w:rPr>
          <w:color w:val="000000"/>
          <w:sz w:val="28"/>
          <w:szCs w:val="28"/>
        </w:rPr>
        <w:br/>
        <w:t>стоматологічного факультету</w:t>
      </w:r>
      <w:r w:rsidRPr="00432AC8">
        <w:rPr>
          <w:color w:val="000000"/>
          <w:sz w:val="28"/>
          <w:szCs w:val="28"/>
        </w:rPr>
        <w:br/>
        <w:t>Ужгородський національний університет</w:t>
      </w:r>
    </w:p>
    <w:p w:rsidR="004B502C" w:rsidRPr="00432AC8" w:rsidRDefault="004B502C" w:rsidP="004B502C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b/>
          <w:color w:val="000000"/>
          <w:sz w:val="28"/>
          <w:szCs w:val="28"/>
        </w:rPr>
        <w:t>Гундоєва</w:t>
      </w:r>
      <w:proofErr w:type="spellEnd"/>
      <w:r w:rsidRPr="00432AC8">
        <w:rPr>
          <w:b/>
          <w:color w:val="000000"/>
          <w:sz w:val="28"/>
          <w:szCs w:val="28"/>
        </w:rPr>
        <w:t xml:space="preserve"> Христина Русланівна</w:t>
      </w:r>
      <w:r w:rsidRPr="00432AC8">
        <w:rPr>
          <w:color w:val="000000"/>
          <w:sz w:val="28"/>
          <w:szCs w:val="28"/>
        </w:rPr>
        <w:t xml:space="preserve"> – студентка другого курсу</w:t>
      </w:r>
      <w:r w:rsidRPr="00432AC8">
        <w:rPr>
          <w:color w:val="000000"/>
          <w:sz w:val="28"/>
          <w:szCs w:val="28"/>
        </w:rPr>
        <w:br/>
        <w:t>стоматологічного факультету</w:t>
      </w:r>
      <w:r w:rsidRPr="00432AC8">
        <w:rPr>
          <w:color w:val="000000"/>
          <w:sz w:val="28"/>
          <w:szCs w:val="28"/>
        </w:rPr>
        <w:br/>
        <w:t>Ужгородський національний університет</w:t>
      </w:r>
    </w:p>
    <w:p w:rsidR="004B502C" w:rsidRPr="00432AC8" w:rsidRDefault="004B502C" w:rsidP="004B502C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432AC8">
        <w:rPr>
          <w:b/>
          <w:color w:val="000000"/>
          <w:sz w:val="28"/>
          <w:szCs w:val="28"/>
        </w:rPr>
        <w:lastRenderedPageBreak/>
        <w:t>Олефір Христина Романівна</w:t>
      </w:r>
      <w:r w:rsidR="00046EB2" w:rsidRPr="00432AC8">
        <w:rPr>
          <w:color w:val="000000"/>
          <w:sz w:val="28"/>
          <w:szCs w:val="28"/>
        </w:rPr>
        <w:t xml:space="preserve"> </w:t>
      </w:r>
      <w:r w:rsidRPr="00432AC8">
        <w:rPr>
          <w:color w:val="000000"/>
          <w:sz w:val="28"/>
          <w:szCs w:val="28"/>
        </w:rPr>
        <w:t>– студентка другого курсу</w:t>
      </w:r>
      <w:r w:rsidRPr="00432AC8">
        <w:rPr>
          <w:color w:val="000000"/>
          <w:sz w:val="28"/>
          <w:szCs w:val="28"/>
        </w:rPr>
        <w:br/>
        <w:t>стоматологічного факультету</w:t>
      </w:r>
      <w:r w:rsidRPr="00432AC8">
        <w:rPr>
          <w:color w:val="000000"/>
          <w:sz w:val="28"/>
          <w:szCs w:val="28"/>
        </w:rPr>
        <w:br/>
        <w:t>Ужгородський національний університет</w:t>
      </w:r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b/>
          <w:color w:val="000000"/>
          <w:sz w:val="28"/>
          <w:szCs w:val="28"/>
        </w:rPr>
        <w:t>Fera</w:t>
      </w:r>
      <w:proofErr w:type="spellEnd"/>
      <w:r w:rsidRPr="00432AC8">
        <w:rPr>
          <w:b/>
          <w:color w:val="000000"/>
          <w:sz w:val="28"/>
          <w:szCs w:val="28"/>
        </w:rPr>
        <w:t xml:space="preserve"> O.</w:t>
      </w:r>
      <w:r w:rsidRPr="00432AC8">
        <w:rPr>
          <w:b/>
          <w:color w:val="000000"/>
          <w:sz w:val="28"/>
          <w:szCs w:val="28"/>
          <w:lang w:val="en-US"/>
        </w:rPr>
        <w:t>V</w:t>
      </w:r>
      <w:r w:rsidRPr="00432AC8">
        <w:rPr>
          <w:color w:val="000000"/>
          <w:sz w:val="28"/>
          <w:szCs w:val="28"/>
        </w:rPr>
        <w:t xml:space="preserve"> – </w:t>
      </w:r>
      <w:proofErr w:type="spellStart"/>
      <w:r w:rsidRPr="00432AC8">
        <w:rPr>
          <w:color w:val="000000"/>
          <w:sz w:val="28"/>
          <w:szCs w:val="28"/>
        </w:rPr>
        <w:t>Dr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r w:rsidRPr="00432AC8">
        <w:rPr>
          <w:color w:val="000000"/>
          <w:sz w:val="28"/>
          <w:szCs w:val="28"/>
          <w:lang w:val="en-US"/>
        </w:rPr>
        <w:t xml:space="preserve">of </w:t>
      </w:r>
      <w:proofErr w:type="spellStart"/>
      <w:r w:rsidRPr="00432AC8">
        <w:rPr>
          <w:color w:val="000000"/>
          <w:sz w:val="28"/>
          <w:szCs w:val="28"/>
        </w:rPr>
        <w:t>Med</w:t>
      </w:r>
      <w:proofErr w:type="spellEnd"/>
      <w:r w:rsidRPr="00432AC8">
        <w:rPr>
          <w:color w:val="000000"/>
          <w:sz w:val="28"/>
          <w:szCs w:val="28"/>
        </w:rPr>
        <w:t>.</w:t>
      </w:r>
      <w:r w:rsidRPr="00432AC8">
        <w:rPr>
          <w:color w:val="000000"/>
          <w:sz w:val="28"/>
          <w:szCs w:val="28"/>
          <w:lang w:val="en-US"/>
        </w:rPr>
        <w:t xml:space="preserve"> Sciences</w:t>
      </w:r>
      <w:r w:rsidRPr="00432AC8">
        <w:rPr>
          <w:color w:val="000000"/>
          <w:sz w:val="28"/>
          <w:szCs w:val="28"/>
        </w:rPr>
        <w:t xml:space="preserve">, </w:t>
      </w:r>
      <w:proofErr w:type="spellStart"/>
      <w:r w:rsidRPr="00432AC8">
        <w:rPr>
          <w:color w:val="000000"/>
          <w:sz w:val="28"/>
          <w:szCs w:val="28"/>
        </w:rPr>
        <w:t>Professor</w:t>
      </w:r>
      <w:proofErr w:type="spellEnd"/>
      <w:r w:rsidRPr="00432AC8">
        <w:rPr>
          <w:color w:val="000000"/>
          <w:sz w:val="28"/>
          <w:szCs w:val="28"/>
        </w:rPr>
        <w:t>,</w:t>
      </w:r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Head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of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Prosthetic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Dentistry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Uzhgorod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National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University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b/>
          <w:color w:val="000000"/>
          <w:sz w:val="28"/>
          <w:szCs w:val="28"/>
        </w:rPr>
        <w:t>Kostenko</w:t>
      </w:r>
      <w:proofErr w:type="spellEnd"/>
      <w:r w:rsidRPr="00432AC8">
        <w:rPr>
          <w:b/>
          <w:color w:val="000000"/>
          <w:sz w:val="28"/>
          <w:szCs w:val="28"/>
        </w:rPr>
        <w:t xml:space="preserve"> </w:t>
      </w:r>
      <w:proofErr w:type="spellStart"/>
      <w:r w:rsidRPr="00432AC8">
        <w:rPr>
          <w:b/>
          <w:color w:val="000000"/>
          <w:sz w:val="28"/>
          <w:szCs w:val="28"/>
        </w:rPr>
        <w:t>Ye.Ya</w:t>
      </w:r>
      <w:proofErr w:type="spellEnd"/>
      <w:r w:rsidRPr="00432AC8">
        <w:rPr>
          <w:color w:val="000000"/>
          <w:sz w:val="28"/>
          <w:szCs w:val="28"/>
        </w:rPr>
        <w:t xml:space="preserve">. - </w:t>
      </w:r>
      <w:proofErr w:type="spellStart"/>
      <w:r w:rsidR="00BC6080" w:rsidRPr="00432AC8">
        <w:rPr>
          <w:color w:val="000000"/>
          <w:sz w:val="28"/>
          <w:szCs w:val="28"/>
        </w:rPr>
        <w:t>Dr</w:t>
      </w:r>
      <w:proofErr w:type="spellEnd"/>
      <w:r w:rsidR="00BC6080" w:rsidRPr="00432AC8">
        <w:rPr>
          <w:color w:val="000000"/>
          <w:sz w:val="28"/>
          <w:szCs w:val="28"/>
        </w:rPr>
        <w:t xml:space="preserve"> </w:t>
      </w:r>
      <w:r w:rsidR="00BC6080" w:rsidRPr="00432AC8">
        <w:rPr>
          <w:color w:val="000000"/>
          <w:sz w:val="28"/>
          <w:szCs w:val="28"/>
          <w:lang w:val="en-US"/>
        </w:rPr>
        <w:t xml:space="preserve">of </w:t>
      </w:r>
      <w:proofErr w:type="spellStart"/>
      <w:r w:rsidR="00BC6080" w:rsidRPr="00432AC8">
        <w:rPr>
          <w:color w:val="000000"/>
          <w:sz w:val="28"/>
          <w:szCs w:val="28"/>
        </w:rPr>
        <w:t>Med</w:t>
      </w:r>
      <w:proofErr w:type="spellEnd"/>
      <w:r w:rsidR="00BC6080" w:rsidRPr="00432AC8">
        <w:rPr>
          <w:color w:val="000000"/>
          <w:sz w:val="28"/>
          <w:szCs w:val="28"/>
        </w:rPr>
        <w:t>.</w:t>
      </w:r>
      <w:r w:rsidR="00BC6080" w:rsidRPr="00432AC8">
        <w:rPr>
          <w:color w:val="000000"/>
          <w:sz w:val="28"/>
          <w:szCs w:val="28"/>
          <w:lang w:val="en-US"/>
        </w:rPr>
        <w:t xml:space="preserve"> Sciences</w:t>
      </w:r>
      <w:r w:rsidR="00BC6080" w:rsidRPr="00432AC8">
        <w:rPr>
          <w:color w:val="000000"/>
          <w:sz w:val="28"/>
          <w:szCs w:val="28"/>
        </w:rPr>
        <w:t xml:space="preserve">, </w:t>
      </w:r>
      <w:proofErr w:type="spellStart"/>
      <w:r w:rsidR="00BC6080" w:rsidRPr="00432AC8">
        <w:rPr>
          <w:color w:val="000000"/>
          <w:sz w:val="28"/>
          <w:szCs w:val="28"/>
        </w:rPr>
        <w:t>Professor</w:t>
      </w:r>
      <w:proofErr w:type="spellEnd"/>
      <w:r w:rsidR="00BC6080" w:rsidRPr="00432AC8">
        <w:rPr>
          <w:color w:val="000000"/>
          <w:sz w:val="28"/>
          <w:szCs w:val="28"/>
        </w:rPr>
        <w:t>,</w:t>
      </w:r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Dean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of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the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Faculty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of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Dentistry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Uzhgorod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National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Uni</w:t>
      </w:r>
      <w:proofErr w:type="spellEnd"/>
      <w:r w:rsidRPr="00432AC8">
        <w:rPr>
          <w:color w:val="000000"/>
          <w:sz w:val="28"/>
          <w:szCs w:val="28"/>
          <w:lang w:val="en-US"/>
        </w:rPr>
        <w:t>v</w:t>
      </w:r>
      <w:proofErr w:type="spellStart"/>
      <w:r w:rsidRPr="00432AC8">
        <w:rPr>
          <w:color w:val="000000"/>
          <w:sz w:val="28"/>
          <w:szCs w:val="28"/>
        </w:rPr>
        <w:t>ersity</w:t>
      </w:r>
      <w:proofErr w:type="spellEnd"/>
    </w:p>
    <w:p w:rsidR="00046EB2" w:rsidRPr="00FF443F" w:rsidRDefault="00046EB2" w:rsidP="00046EB2">
      <w:pPr>
        <w:pStyle w:val="a3"/>
        <w:jc w:val="right"/>
        <w:rPr>
          <w:color w:val="000000"/>
          <w:sz w:val="28"/>
          <w:szCs w:val="28"/>
          <w:lang w:val="en-US"/>
        </w:rPr>
      </w:pPr>
      <w:proofErr w:type="spellStart"/>
      <w:r w:rsidRPr="00432AC8">
        <w:rPr>
          <w:b/>
          <w:color w:val="000000"/>
          <w:sz w:val="28"/>
          <w:szCs w:val="28"/>
        </w:rPr>
        <w:t>Melnik</w:t>
      </w:r>
      <w:proofErr w:type="spellEnd"/>
      <w:r w:rsidRPr="00432AC8">
        <w:rPr>
          <w:b/>
          <w:color w:val="000000"/>
          <w:sz w:val="28"/>
          <w:szCs w:val="28"/>
        </w:rPr>
        <w:t xml:space="preserve"> V.S.</w:t>
      </w:r>
      <w:r w:rsidRPr="00432AC8">
        <w:rPr>
          <w:color w:val="000000"/>
          <w:sz w:val="28"/>
          <w:szCs w:val="28"/>
        </w:rPr>
        <w:t xml:space="preserve"> </w:t>
      </w:r>
      <w:r w:rsidR="00FF443F">
        <w:rPr>
          <w:color w:val="000000"/>
          <w:sz w:val="28"/>
          <w:szCs w:val="28"/>
        </w:rPr>
        <w:t>–</w:t>
      </w:r>
      <w:r w:rsidRPr="00432AC8">
        <w:rPr>
          <w:color w:val="000000"/>
          <w:sz w:val="28"/>
          <w:szCs w:val="28"/>
        </w:rPr>
        <w:t xml:space="preserve"> </w:t>
      </w:r>
      <w:r w:rsidR="00FF443F" w:rsidRPr="00FF443F">
        <w:rPr>
          <w:sz w:val="28"/>
          <w:szCs w:val="28"/>
          <w:shd w:val="clear" w:color="auto" w:fill="FFFFFF"/>
          <w:lang w:val="en-US"/>
        </w:rPr>
        <w:t>PhD</w:t>
      </w:r>
      <w:r w:rsidR="00FF443F">
        <w:rPr>
          <w:sz w:val="28"/>
          <w:szCs w:val="28"/>
          <w:shd w:val="clear" w:color="auto" w:fill="FFFFFF"/>
          <w:lang w:val="en-US"/>
        </w:rPr>
        <w:t>,</w:t>
      </w:r>
    </w:p>
    <w:p w:rsidR="00BC6080" w:rsidRPr="00432AC8" w:rsidRDefault="00BC6080" w:rsidP="00BC6080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Associate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Professor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of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Pediatric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Dentistry</w:t>
      </w:r>
      <w:proofErr w:type="spellEnd"/>
    </w:p>
    <w:p w:rsidR="00046EB2" w:rsidRPr="00432AC8" w:rsidRDefault="00BC6080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Uzh</w:t>
      </w:r>
      <w:proofErr w:type="spellEnd"/>
      <w:r w:rsidRPr="00432AC8">
        <w:rPr>
          <w:color w:val="000000"/>
          <w:sz w:val="28"/>
          <w:szCs w:val="28"/>
          <w:lang w:val="en-US"/>
        </w:rPr>
        <w:t>g</w:t>
      </w:r>
      <w:proofErr w:type="spellStart"/>
      <w:r w:rsidR="00046EB2" w:rsidRPr="00432AC8">
        <w:rPr>
          <w:color w:val="000000"/>
          <w:sz w:val="28"/>
          <w:szCs w:val="28"/>
        </w:rPr>
        <w:t>orod</w:t>
      </w:r>
      <w:proofErr w:type="spellEnd"/>
      <w:r w:rsidR="00046EB2" w:rsidRPr="00432AC8">
        <w:rPr>
          <w:color w:val="000000"/>
          <w:sz w:val="28"/>
          <w:szCs w:val="28"/>
        </w:rPr>
        <w:t xml:space="preserve"> </w:t>
      </w:r>
      <w:proofErr w:type="spellStart"/>
      <w:r w:rsidR="00046EB2" w:rsidRPr="00432AC8">
        <w:rPr>
          <w:color w:val="000000"/>
          <w:sz w:val="28"/>
          <w:szCs w:val="28"/>
        </w:rPr>
        <w:t>National</w:t>
      </w:r>
      <w:proofErr w:type="spellEnd"/>
      <w:r w:rsidR="00046EB2" w:rsidRPr="00432AC8">
        <w:rPr>
          <w:color w:val="000000"/>
          <w:sz w:val="28"/>
          <w:szCs w:val="28"/>
        </w:rPr>
        <w:t xml:space="preserve"> </w:t>
      </w:r>
      <w:proofErr w:type="spellStart"/>
      <w:r w:rsidR="00046EB2" w:rsidRPr="00432AC8">
        <w:rPr>
          <w:color w:val="000000"/>
          <w:sz w:val="28"/>
          <w:szCs w:val="28"/>
        </w:rPr>
        <w:t>Uni</w:t>
      </w:r>
      <w:proofErr w:type="spellEnd"/>
      <w:r w:rsidRPr="00432AC8">
        <w:rPr>
          <w:color w:val="000000"/>
          <w:sz w:val="28"/>
          <w:szCs w:val="28"/>
          <w:lang w:val="en-US"/>
        </w:rPr>
        <w:t>v</w:t>
      </w:r>
      <w:proofErr w:type="spellStart"/>
      <w:r w:rsidR="00046EB2" w:rsidRPr="00432AC8">
        <w:rPr>
          <w:color w:val="000000"/>
          <w:sz w:val="28"/>
          <w:szCs w:val="28"/>
        </w:rPr>
        <w:t>ersity</w:t>
      </w:r>
      <w:proofErr w:type="spellEnd"/>
    </w:p>
    <w:p w:rsidR="00BC6080" w:rsidRPr="00432AC8" w:rsidRDefault="00BC6080" w:rsidP="00BC6080">
      <w:pPr>
        <w:pStyle w:val="a3"/>
        <w:jc w:val="right"/>
        <w:rPr>
          <w:color w:val="000000"/>
          <w:sz w:val="28"/>
          <w:szCs w:val="28"/>
        </w:rPr>
      </w:pPr>
      <w:proofErr w:type="spellStart"/>
      <w:proofErr w:type="gramStart"/>
      <w:r w:rsidRPr="00432AC8">
        <w:rPr>
          <w:b/>
          <w:color w:val="000000"/>
          <w:sz w:val="28"/>
          <w:szCs w:val="28"/>
          <w:lang w:val="en-US"/>
        </w:rPr>
        <w:t>Fera</w:t>
      </w:r>
      <w:proofErr w:type="spellEnd"/>
      <w:proofErr w:type="gramEnd"/>
      <w:r w:rsidRPr="00432AC8">
        <w:rPr>
          <w:b/>
          <w:color w:val="000000"/>
          <w:sz w:val="28"/>
          <w:szCs w:val="28"/>
          <w:lang w:val="en-US"/>
        </w:rPr>
        <w:t xml:space="preserve"> M.O.</w:t>
      </w:r>
      <w:r w:rsidRPr="00432AC8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432AC8">
        <w:rPr>
          <w:color w:val="000000"/>
          <w:sz w:val="28"/>
          <w:szCs w:val="28"/>
        </w:rPr>
        <w:t>dentist</w:t>
      </w:r>
      <w:proofErr w:type="spellEnd"/>
      <w:r w:rsidRPr="00432AC8">
        <w:rPr>
          <w:color w:val="000000"/>
          <w:sz w:val="28"/>
          <w:szCs w:val="28"/>
        </w:rPr>
        <w:t>,</w:t>
      </w:r>
    </w:p>
    <w:p w:rsidR="00BC6080" w:rsidRPr="00432AC8" w:rsidRDefault="00BC6080" w:rsidP="00BC6080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search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engine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of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Prosthetic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Dentistry</w:t>
      </w:r>
      <w:proofErr w:type="spellEnd"/>
    </w:p>
    <w:p w:rsidR="00046EB2" w:rsidRPr="00432AC8" w:rsidRDefault="00BC6080" w:rsidP="00BC6080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Uzhgorod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National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University</w:t>
      </w:r>
      <w:proofErr w:type="spellEnd"/>
    </w:p>
    <w:p w:rsidR="00BC6080" w:rsidRPr="00432AC8" w:rsidRDefault="00BC6080" w:rsidP="00BC6080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b/>
          <w:color w:val="000000"/>
          <w:sz w:val="28"/>
          <w:szCs w:val="28"/>
          <w:lang w:val="en-US"/>
        </w:rPr>
        <w:t>Melnik</w:t>
      </w:r>
      <w:proofErr w:type="spellEnd"/>
      <w:r w:rsidRPr="00432AC8">
        <w:rPr>
          <w:b/>
          <w:color w:val="000000"/>
          <w:sz w:val="28"/>
          <w:szCs w:val="28"/>
          <w:lang w:val="en-US"/>
        </w:rPr>
        <w:t xml:space="preserve"> S.V. </w:t>
      </w:r>
      <w:r w:rsidRPr="00432AC8">
        <w:rPr>
          <w:b/>
          <w:color w:val="000000"/>
          <w:sz w:val="28"/>
          <w:szCs w:val="28"/>
        </w:rPr>
        <w:t>-</w:t>
      </w:r>
      <w:r w:rsidRPr="00432AC8">
        <w:rPr>
          <w:color w:val="000000"/>
          <w:sz w:val="28"/>
          <w:szCs w:val="28"/>
        </w:rPr>
        <w:t xml:space="preserve"> </w:t>
      </w:r>
      <w:r w:rsidRPr="00432AC8">
        <w:rPr>
          <w:color w:val="000000"/>
          <w:sz w:val="28"/>
          <w:szCs w:val="28"/>
          <w:lang w:val="en-US"/>
        </w:rPr>
        <w:t>third</w:t>
      </w:r>
      <w:r w:rsidRPr="00432AC8">
        <w:rPr>
          <w:color w:val="000000"/>
          <w:sz w:val="28"/>
          <w:szCs w:val="28"/>
        </w:rPr>
        <w:t xml:space="preserve">-year </w:t>
      </w:r>
      <w:proofErr w:type="spellStart"/>
      <w:r w:rsidRPr="00432AC8">
        <w:rPr>
          <w:color w:val="000000"/>
          <w:sz w:val="28"/>
          <w:szCs w:val="28"/>
        </w:rPr>
        <w:t>student</w:t>
      </w:r>
      <w:proofErr w:type="spellEnd"/>
    </w:p>
    <w:p w:rsidR="00BC6080" w:rsidRPr="00432AC8" w:rsidRDefault="00BC6080" w:rsidP="00BC6080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faculty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of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Dentistry</w:t>
      </w:r>
      <w:proofErr w:type="spellEnd"/>
    </w:p>
    <w:p w:rsidR="00046EB2" w:rsidRPr="00432AC8" w:rsidRDefault="00BC6080" w:rsidP="00BC6080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Uzhgorod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National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University</w:t>
      </w:r>
      <w:proofErr w:type="spellEnd"/>
      <w:r w:rsidRPr="00432AC8">
        <w:rPr>
          <w:color w:val="000000"/>
          <w:sz w:val="28"/>
          <w:szCs w:val="28"/>
        </w:rPr>
        <w:br/>
      </w:r>
      <w:r w:rsidRPr="00432AC8">
        <w:rPr>
          <w:color w:val="000000"/>
          <w:sz w:val="28"/>
          <w:szCs w:val="28"/>
        </w:rPr>
        <w:br/>
      </w:r>
      <w:proofErr w:type="spellStart"/>
      <w:r w:rsidR="00046EB2" w:rsidRPr="00432AC8">
        <w:rPr>
          <w:b/>
          <w:color w:val="000000"/>
          <w:sz w:val="28"/>
          <w:szCs w:val="28"/>
        </w:rPr>
        <w:t>Bede</w:t>
      </w:r>
      <w:r w:rsidRPr="00432AC8">
        <w:rPr>
          <w:b/>
          <w:color w:val="000000"/>
          <w:sz w:val="28"/>
          <w:szCs w:val="28"/>
          <w:lang w:val="en-US"/>
        </w:rPr>
        <w:t>i</w:t>
      </w:r>
      <w:proofErr w:type="spellEnd"/>
      <w:r w:rsidRPr="00432AC8">
        <w:rPr>
          <w:b/>
          <w:color w:val="000000"/>
          <w:sz w:val="28"/>
          <w:szCs w:val="28"/>
        </w:rPr>
        <w:t xml:space="preserve"> V.</w:t>
      </w:r>
      <w:r w:rsidRPr="00432AC8">
        <w:rPr>
          <w:b/>
          <w:color w:val="000000"/>
          <w:sz w:val="28"/>
          <w:szCs w:val="28"/>
          <w:lang w:val="en-US"/>
        </w:rPr>
        <w:t>V</w:t>
      </w:r>
      <w:r w:rsidRPr="00432AC8">
        <w:rPr>
          <w:color w:val="000000"/>
          <w:sz w:val="28"/>
          <w:szCs w:val="28"/>
        </w:rPr>
        <w:t xml:space="preserve"> - second-</w:t>
      </w:r>
      <w:r w:rsidR="00046EB2" w:rsidRPr="00432AC8">
        <w:rPr>
          <w:color w:val="000000"/>
          <w:sz w:val="28"/>
          <w:szCs w:val="28"/>
        </w:rPr>
        <w:t xml:space="preserve">year </w:t>
      </w:r>
      <w:proofErr w:type="spellStart"/>
      <w:r w:rsidR="00046EB2" w:rsidRPr="00432AC8">
        <w:rPr>
          <w:color w:val="000000"/>
          <w:sz w:val="28"/>
          <w:szCs w:val="28"/>
        </w:rPr>
        <w:t>student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faculty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of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Dentistry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Uzhgorod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National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University</w:t>
      </w:r>
      <w:proofErr w:type="spellEnd"/>
    </w:p>
    <w:p w:rsidR="00046EB2" w:rsidRPr="00432AC8" w:rsidRDefault="00BC6080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b/>
          <w:color w:val="000000"/>
          <w:sz w:val="28"/>
          <w:szCs w:val="28"/>
        </w:rPr>
        <w:t>Hundoyeva</w:t>
      </w:r>
      <w:proofErr w:type="spellEnd"/>
      <w:r w:rsidRPr="00432AC8">
        <w:rPr>
          <w:b/>
          <w:color w:val="000000"/>
          <w:sz w:val="28"/>
          <w:szCs w:val="28"/>
        </w:rPr>
        <w:t xml:space="preserve"> K</w:t>
      </w:r>
      <w:r w:rsidRPr="00432AC8">
        <w:rPr>
          <w:b/>
          <w:color w:val="000000"/>
          <w:sz w:val="28"/>
          <w:szCs w:val="28"/>
          <w:lang w:val="en-US"/>
        </w:rPr>
        <w:t>.</w:t>
      </w:r>
      <w:r w:rsidR="00046EB2" w:rsidRPr="00432AC8">
        <w:rPr>
          <w:b/>
          <w:color w:val="000000"/>
          <w:sz w:val="28"/>
          <w:szCs w:val="28"/>
        </w:rPr>
        <w:t>R</w:t>
      </w:r>
      <w:r w:rsidRPr="00432AC8">
        <w:rPr>
          <w:b/>
          <w:color w:val="000000"/>
          <w:sz w:val="28"/>
          <w:szCs w:val="28"/>
          <w:lang w:val="en-US"/>
        </w:rPr>
        <w:t>.</w:t>
      </w:r>
      <w:r w:rsidR="00046EB2" w:rsidRPr="00432AC8">
        <w:rPr>
          <w:color w:val="000000"/>
          <w:sz w:val="28"/>
          <w:szCs w:val="28"/>
        </w:rPr>
        <w:t xml:space="preserve"> - second-year </w:t>
      </w:r>
      <w:proofErr w:type="spellStart"/>
      <w:r w:rsidR="00046EB2" w:rsidRPr="00432AC8">
        <w:rPr>
          <w:color w:val="000000"/>
          <w:sz w:val="28"/>
          <w:szCs w:val="28"/>
        </w:rPr>
        <w:t>student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faculty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of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Dentistry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Uzhgorod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National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University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b/>
          <w:color w:val="000000"/>
          <w:sz w:val="28"/>
          <w:szCs w:val="28"/>
        </w:rPr>
        <w:lastRenderedPageBreak/>
        <w:t>Olefir</w:t>
      </w:r>
      <w:proofErr w:type="spellEnd"/>
      <w:r w:rsidRPr="00432AC8">
        <w:rPr>
          <w:b/>
          <w:color w:val="000000"/>
          <w:sz w:val="28"/>
          <w:szCs w:val="28"/>
        </w:rPr>
        <w:t xml:space="preserve"> </w:t>
      </w:r>
      <w:r w:rsidR="00BC6080" w:rsidRPr="00432AC8">
        <w:rPr>
          <w:b/>
          <w:color w:val="000000"/>
          <w:sz w:val="28"/>
          <w:szCs w:val="28"/>
          <w:lang w:val="en-US"/>
        </w:rPr>
        <w:t>K</w:t>
      </w:r>
      <w:r w:rsidR="00BC6080" w:rsidRPr="00432AC8">
        <w:rPr>
          <w:b/>
          <w:color w:val="000000"/>
          <w:sz w:val="28"/>
          <w:szCs w:val="28"/>
        </w:rPr>
        <w:t>.</w:t>
      </w:r>
      <w:r w:rsidR="00BC6080" w:rsidRPr="00432AC8">
        <w:rPr>
          <w:b/>
          <w:color w:val="000000"/>
          <w:sz w:val="28"/>
          <w:szCs w:val="28"/>
          <w:lang w:val="en-US"/>
        </w:rPr>
        <w:t>R</w:t>
      </w:r>
      <w:r w:rsidR="00BC6080" w:rsidRPr="00432AC8">
        <w:rPr>
          <w:b/>
          <w:color w:val="000000"/>
          <w:sz w:val="28"/>
          <w:szCs w:val="28"/>
        </w:rPr>
        <w:t>.</w:t>
      </w:r>
      <w:r w:rsidR="00BC6080" w:rsidRPr="00432AC8">
        <w:rPr>
          <w:b/>
          <w:color w:val="000000"/>
          <w:sz w:val="28"/>
          <w:szCs w:val="28"/>
          <w:lang w:val="en-US"/>
        </w:rPr>
        <w:t xml:space="preserve"> </w:t>
      </w:r>
      <w:r w:rsidRPr="00432AC8">
        <w:rPr>
          <w:b/>
          <w:color w:val="000000"/>
          <w:sz w:val="28"/>
          <w:szCs w:val="28"/>
        </w:rPr>
        <w:t>-</w:t>
      </w:r>
      <w:r w:rsidRPr="00432AC8">
        <w:rPr>
          <w:color w:val="000000"/>
          <w:sz w:val="28"/>
          <w:szCs w:val="28"/>
        </w:rPr>
        <w:t xml:space="preserve"> second-year </w:t>
      </w:r>
      <w:proofErr w:type="spellStart"/>
      <w:r w:rsidRPr="00432AC8">
        <w:rPr>
          <w:color w:val="000000"/>
          <w:sz w:val="28"/>
          <w:szCs w:val="28"/>
        </w:rPr>
        <w:t>student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faculty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of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Dentistry</w:t>
      </w:r>
      <w:proofErr w:type="spellEnd"/>
    </w:p>
    <w:p w:rsidR="00046EB2" w:rsidRPr="00432AC8" w:rsidRDefault="00046EB2" w:rsidP="00046EB2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432AC8">
        <w:rPr>
          <w:color w:val="000000"/>
          <w:sz w:val="28"/>
          <w:szCs w:val="28"/>
        </w:rPr>
        <w:t>Uzhgorod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National</w:t>
      </w:r>
      <w:proofErr w:type="spellEnd"/>
      <w:r w:rsidRPr="00432AC8">
        <w:rPr>
          <w:color w:val="000000"/>
          <w:sz w:val="28"/>
          <w:szCs w:val="28"/>
        </w:rPr>
        <w:t xml:space="preserve"> </w:t>
      </w:r>
      <w:proofErr w:type="spellStart"/>
      <w:r w:rsidRPr="00432AC8">
        <w:rPr>
          <w:color w:val="000000"/>
          <w:sz w:val="28"/>
          <w:szCs w:val="28"/>
        </w:rPr>
        <w:t>University</w:t>
      </w:r>
      <w:proofErr w:type="spellEnd"/>
    </w:p>
    <w:p w:rsidR="00046EB2" w:rsidRPr="00432AC8" w:rsidRDefault="00046EB2" w:rsidP="004B502C">
      <w:pPr>
        <w:pStyle w:val="a3"/>
        <w:spacing w:line="360" w:lineRule="auto"/>
        <w:jc w:val="right"/>
        <w:rPr>
          <w:color w:val="000000"/>
          <w:sz w:val="28"/>
          <w:szCs w:val="28"/>
        </w:rPr>
      </w:pPr>
    </w:p>
    <w:p w:rsidR="00C66D39" w:rsidRPr="00432AC8" w:rsidRDefault="00BC6080" w:rsidP="00FF443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 ЗАКОНОМІРНОСТЕЙ ФОРМУВАННЯ</w:t>
      </w:r>
    </w:p>
    <w:p w:rsidR="00C66D39" w:rsidRPr="00432AC8" w:rsidRDefault="00BC6080" w:rsidP="00FF443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ЗАХВОРЮВАНОСТІ КАРІЄСОМ СЕРЕД ДІТЕЙ ТА ПІДЛІТКІВ</w:t>
      </w:r>
    </w:p>
    <w:p w:rsidR="00DA7216" w:rsidRPr="00432AC8" w:rsidRDefault="00BC6080" w:rsidP="00FF443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М.УЖГОРОДА ТА УЖГОРОДСЬКОГО РАЙОНУ ЗА 2011-2015 РР.</w:t>
      </w:r>
    </w:p>
    <w:p w:rsidR="00DA7216" w:rsidRPr="00432AC8" w:rsidRDefault="00DA7216" w:rsidP="00FF443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6D39" w:rsidRPr="00432AC8" w:rsidRDefault="00C66D39" w:rsidP="00FF443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SETTING THE FORMATION OF CONFORMITY</w:t>
      </w:r>
    </w:p>
    <w:p w:rsidR="00C66D39" w:rsidRPr="00432AC8" w:rsidRDefault="00C66D39" w:rsidP="00FF443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2AC8">
        <w:rPr>
          <w:rFonts w:ascii="Times New Roman" w:eastAsia="Times New Roman" w:hAnsi="Times New Roman"/>
          <w:b/>
          <w:sz w:val="28"/>
          <w:szCs w:val="28"/>
          <w:lang w:eastAsia="ru-RU"/>
        </w:rPr>
        <w:t>CARIES AMONG CHILDREN AND ADOLESCENTS</w:t>
      </w:r>
    </w:p>
    <w:p w:rsidR="00DA7216" w:rsidRPr="00432AC8" w:rsidRDefault="00C66D39" w:rsidP="00FF443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UZHGOROD AND UZHGOROD DISTRICT FOR </w:t>
      </w:r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2011-2015.</w:t>
      </w:r>
    </w:p>
    <w:p w:rsidR="00DA7216" w:rsidRPr="00432AC8" w:rsidRDefault="00DA7216" w:rsidP="00A30D1D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AC7C79" w:rsidRDefault="00C66D39" w:rsidP="00FF443F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АНОТАЦІЯ. </w:t>
      </w:r>
      <w:r w:rsidR="003C5355"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У науковій статті досліджено та  проаналізовано вплив способу життя на формування карієсу у дітей віком від 7 до 18 років. Було проведено анкетування серед  відпо</w:t>
      </w:r>
      <w:r w:rsidR="00AC7C79">
        <w:rPr>
          <w:rFonts w:ascii="Times New Roman" w:eastAsia="Times New Roman" w:hAnsi="Times New Roman"/>
          <w:sz w:val="28"/>
          <w:szCs w:val="28"/>
          <w:lang w:val="uk-UA" w:eastAsia="ru-RU"/>
        </w:rPr>
        <w:t>відних вікових груп населення міста</w:t>
      </w:r>
      <w:r w:rsidR="003C5355"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7C79" w:rsidRDefault="003C5355" w:rsidP="00AC7C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Ужгород  та Ужгородського району, зокрема розглянуто 205 анкет. Із них 104 заповнили чоловіки і 101 – жінки, які були поділені на 3 вікові кат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горії: 7-12 років – 71 анкета, 13-15 років –  69 анкет, 16-18 років – 65 анкет. Проведено гігієнічно-статистичний аналіз впливу факторів життя на формування </w:t>
      </w:r>
    </w:p>
    <w:p w:rsidR="00AC7C79" w:rsidRDefault="003C5355" w:rsidP="00AC7C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карі</w:t>
      </w:r>
      <w:r w:rsidR="00AC7C79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су. Виокремлено рушійні фактори, що найбільш суттєво  впливають на виникнення карієсу. Встановлено вплив факторів по формуванню карієсу за д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помогою  коефіцієнту 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Пірсона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показав залежність між 2 величинами  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X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Y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коефіцієнту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Спірмена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(показав, що при лінійному зро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танні обох величин коефіцієнт є додатнім), коефіцієнту варіації. Також, визначено середнє </w:t>
      </w:r>
    </w:p>
    <w:p w:rsidR="00AC7C79" w:rsidRDefault="003C5355" w:rsidP="00AC7C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арифметичне, достовірність розбіжностей (доводить, що отримана нами </w:t>
      </w:r>
    </w:p>
    <w:p w:rsidR="003C5355" w:rsidRDefault="003C5355" w:rsidP="00AC7C79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кіл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кість анкет є достатньою, оскільки рівень достовірності  -  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р≤0,05).</w:t>
      </w:r>
    </w:p>
    <w:p w:rsidR="00302C7A" w:rsidRPr="00432AC8" w:rsidRDefault="00302C7A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Ключові слова: 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захворюваність на карієс, умови проживання, вікова група від 7 до 18 років, фактори ризику, фактори довкілля.  </w:t>
      </w:r>
    </w:p>
    <w:p w:rsidR="00302C7A" w:rsidRPr="00432AC8" w:rsidRDefault="00302C7A" w:rsidP="00FF443F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66D39" w:rsidRPr="00432AC8" w:rsidRDefault="00C66D39" w:rsidP="00FF443F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ABSTRACT. </w:t>
      </w:r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In the scientific article explores and analyzes the impact of lifestyle on form-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tion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of caries in children aged 7 to 18 years. It carried out a 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suvey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among the relevant age groups of the population. 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Uzhgorod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and 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Uzhgorod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District 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ity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particular examined 205 questionnaires. Of these, 104 men and 101 filled - women who were divided into three age categories: 7-12 years - 71 questionnaire 13-15 years - 69 profiles, 16-18 years - 65 questionnaires. A hygienic and statist</w:t>
      </w:r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i</w:t>
      </w:r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cal analysis of the impact factors of life on the formation of cavities. Thesis there is determined the driving factors that most significantly affect the caries. The infl</w:t>
      </w:r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u</w:t>
      </w:r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ence factors on the formation of caries using Pearson's coefficient (shows the rel</w:t>
      </w:r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a</w:t>
      </w:r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tionship between two variables X and Y), Spearman coefficient (showed that the linear growth rate of both variables is positive), the coefficient of variation. Also, the estimated average 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aryfmetych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-no, reliability differences (proving that got us the number of users is dos 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tatnoyu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as confidence levels - r≤0</w:t>
      </w:r>
      <w:proofErr w:type="gramStart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,05</w:t>
      </w:r>
      <w:proofErr w:type="gramEnd"/>
      <w:r w:rsidRPr="00432AC8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66D39" w:rsidRPr="00432AC8" w:rsidRDefault="00C66D39" w:rsidP="00FF443F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Key</w:t>
      </w:r>
      <w:proofErr w:type="spellEnd"/>
      <w:r w:rsidR="00FF4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words</w:t>
      </w:r>
      <w:proofErr w:type="spellEnd"/>
      <w:r w:rsidRPr="00432A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incidence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caries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living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conditions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age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group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to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18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years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risk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factors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environmental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factors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F443F" w:rsidRDefault="00FF443F" w:rsidP="00C66D3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C79" w:rsidRDefault="00302C7A" w:rsidP="00FF443F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02C7A">
        <w:rPr>
          <w:rFonts w:ascii="Times New Roman" w:hAnsi="Times New Roman"/>
          <w:b/>
          <w:sz w:val="28"/>
          <w:szCs w:val="28"/>
          <w:lang w:val="ru-RU"/>
        </w:rPr>
        <w:t>Актуаль</w:t>
      </w:r>
      <w:proofErr w:type="spellEnd"/>
      <w:r w:rsidRPr="00302C7A">
        <w:rPr>
          <w:rFonts w:ascii="Times New Roman" w:hAnsi="Times New Roman"/>
          <w:b/>
          <w:sz w:val="28"/>
          <w:szCs w:val="28"/>
          <w:lang w:val="uk-UA"/>
        </w:rPr>
        <w:t>ні</w:t>
      </w:r>
      <w:proofErr w:type="spellStart"/>
      <w:r w:rsidRPr="00302C7A">
        <w:rPr>
          <w:rFonts w:ascii="Times New Roman" w:hAnsi="Times New Roman"/>
          <w:b/>
          <w:sz w:val="28"/>
          <w:szCs w:val="28"/>
          <w:lang w:val="ru-RU"/>
        </w:rPr>
        <w:t>сть</w:t>
      </w:r>
      <w:proofErr w:type="spellEnd"/>
      <w:r w:rsidRPr="00302C7A">
        <w:rPr>
          <w:rFonts w:ascii="Times New Roman" w:hAnsi="Times New Roman"/>
          <w:b/>
          <w:sz w:val="28"/>
          <w:szCs w:val="28"/>
          <w:lang w:val="ru-RU"/>
        </w:rPr>
        <w:t xml:space="preserve"> теми.</w:t>
      </w:r>
      <w:r w:rsidRPr="00302C7A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uk-UA"/>
        </w:rPr>
        <w:t xml:space="preserve"> </w:t>
      </w:r>
      <w:r w:rsidR="003C5355"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Незважаючи на стрімкий розвиток </w:t>
      </w:r>
    </w:p>
    <w:p w:rsidR="00AC7C79" w:rsidRDefault="003C5355" w:rsidP="00AC7C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стоматологічної науки,  поширеність та інтенсивність карієсу має сталу </w:t>
      </w:r>
    </w:p>
    <w:p w:rsidR="00AC7C79" w:rsidRDefault="003C5355" w:rsidP="00AC7C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денцію до зростання, особливо серед дітей та підлітків.  На сьогоднішній день найгіршу епідеміологічну ситуацію реєструють у районах із дефіцитом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мікроелементів у воді, ґрунті та харчових продуктах, а саме – </w:t>
      </w:r>
    </w:p>
    <w:p w:rsidR="00FF443F" w:rsidRDefault="003C5355" w:rsidP="00AC7C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недостатньої кіл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кості фтору та йоду [3]</w:t>
      </w:r>
      <w:r w:rsidR="00FF443F"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7C79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 xml:space="preserve">Несприятливі екологічні чинники,  промислове забруднення, надлишок та дефіцит фтору у питній воді призводить до порушення стану </w:t>
      </w:r>
      <w:proofErr w:type="spellStart"/>
      <w:r w:rsidRPr="00FF443F">
        <w:rPr>
          <w:rFonts w:ascii="Times New Roman" w:hAnsi="Times New Roman"/>
          <w:sz w:val="28"/>
          <w:szCs w:val="28"/>
          <w:lang w:val="uk-UA"/>
        </w:rPr>
        <w:t>зубощелепної</w:t>
      </w:r>
      <w:proofErr w:type="spellEnd"/>
      <w:r w:rsidRPr="00FF443F">
        <w:rPr>
          <w:rFonts w:ascii="Times New Roman" w:hAnsi="Times New Roman"/>
          <w:sz w:val="28"/>
          <w:szCs w:val="28"/>
          <w:lang w:val="uk-UA"/>
        </w:rPr>
        <w:t xml:space="preserve"> та кісткової систем, найбільш виражених у дитячому віці. 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Зазначені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поширеності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захворюваності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карієс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5355" w:rsidRPr="00FF443F" w:rsidRDefault="003C5355" w:rsidP="00AC7C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нас</w:t>
      </w:r>
      <w:r w:rsidR="00FF443F" w:rsidRPr="00FF2420">
        <w:rPr>
          <w:rFonts w:ascii="Times New Roman" w:hAnsi="Times New Roman"/>
          <w:sz w:val="28"/>
          <w:szCs w:val="28"/>
          <w:lang w:val="ru-RU"/>
        </w:rPr>
        <w:t>е</w:t>
      </w:r>
      <w:r w:rsidRPr="00FF2420">
        <w:rPr>
          <w:rFonts w:ascii="Times New Roman" w:hAnsi="Times New Roman"/>
          <w:sz w:val="28"/>
          <w:szCs w:val="28"/>
          <w:lang w:val="ru-RU"/>
        </w:rPr>
        <w:t>лення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м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жгород 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Ужгородського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району [2,4]</w:t>
      </w:r>
      <w:r w:rsidR="00FF443F" w:rsidRPr="00FF2420">
        <w:rPr>
          <w:rFonts w:ascii="Times New Roman" w:hAnsi="Times New Roman"/>
          <w:sz w:val="28"/>
          <w:szCs w:val="28"/>
          <w:lang w:val="ru-RU"/>
        </w:rPr>
        <w:t>.</w:t>
      </w:r>
    </w:p>
    <w:p w:rsidR="00FF443F" w:rsidRDefault="003C5355" w:rsidP="00FF443F">
      <w:pPr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даними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літератури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поширеність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карієсу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серед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дитячого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населення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У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жгодському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районі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сягає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63,3-98,3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100%, а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інтенсивність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–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0,9 до 7,1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Аналіз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впливу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окремих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чинників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розвиток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стоматологічних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захворювань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дітей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св</w:t>
      </w:r>
      <w:proofErr w:type="gram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ідчить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те,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негативний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вплив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способу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життя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стоматологічне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населення 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становить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більш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ніж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35%,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біо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геохімічних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чинників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35%,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кліматичних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19%,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медичних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близько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11% [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FF443F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C7C79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 xml:space="preserve">Дитячий організм є надзвичайно чутливий до впливу різноманітних шкідливих факторів,  зокрема,  тих, що впливають на організм із </w:t>
      </w:r>
    </w:p>
    <w:p w:rsidR="00AC7C7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>навколи</w:t>
      </w:r>
      <w:r w:rsidR="00FF443F" w:rsidRPr="00FF443F">
        <w:rPr>
          <w:rFonts w:ascii="Times New Roman" w:hAnsi="Times New Roman"/>
          <w:sz w:val="28"/>
          <w:szCs w:val="28"/>
          <w:lang w:val="uk-UA"/>
        </w:rPr>
        <w:t>ш</w:t>
      </w:r>
      <w:r w:rsidRPr="00FF443F">
        <w:rPr>
          <w:rFonts w:ascii="Times New Roman" w:hAnsi="Times New Roman"/>
          <w:sz w:val="28"/>
          <w:szCs w:val="28"/>
          <w:lang w:val="uk-UA"/>
        </w:rPr>
        <w:t xml:space="preserve">нього середовища.  Незадовільний стан довкілля,  порушення </w:t>
      </w:r>
    </w:p>
    <w:p w:rsidR="00AC7C7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 xml:space="preserve">мікроелементного складу води та ґрунту,  негативний вплив іонізуючого </w:t>
      </w:r>
    </w:p>
    <w:p w:rsidR="00AC7C7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 xml:space="preserve">випромінювання,  шуму,  продуктів сучасних біотехнологій призводять до розвитку хронічної інтоксикації на тлі виснаження систем захисту, появи </w:t>
      </w:r>
    </w:p>
    <w:p w:rsidR="00AC7C7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>рі</w:t>
      </w:r>
      <w:r w:rsidRPr="00FF443F">
        <w:rPr>
          <w:rFonts w:ascii="Times New Roman" w:hAnsi="Times New Roman"/>
          <w:sz w:val="28"/>
          <w:szCs w:val="28"/>
          <w:lang w:val="uk-UA"/>
        </w:rPr>
        <w:t>з</w:t>
      </w:r>
      <w:r w:rsidRPr="00FF443F">
        <w:rPr>
          <w:rFonts w:ascii="Times New Roman" w:hAnsi="Times New Roman"/>
          <w:sz w:val="28"/>
          <w:szCs w:val="28"/>
          <w:lang w:val="uk-UA"/>
        </w:rPr>
        <w:t xml:space="preserve">номанітних </w:t>
      </w:r>
      <w:proofErr w:type="spellStart"/>
      <w:r w:rsidRPr="00FF443F">
        <w:rPr>
          <w:rFonts w:ascii="Times New Roman" w:hAnsi="Times New Roman"/>
          <w:sz w:val="28"/>
          <w:szCs w:val="28"/>
          <w:lang w:val="uk-UA"/>
        </w:rPr>
        <w:t>імун</w:t>
      </w:r>
      <w:r w:rsidR="00FF443F" w:rsidRPr="00FF443F">
        <w:rPr>
          <w:rFonts w:ascii="Times New Roman" w:hAnsi="Times New Roman"/>
          <w:sz w:val="28"/>
          <w:szCs w:val="28"/>
          <w:lang w:val="uk-UA"/>
        </w:rPr>
        <w:t>о</w:t>
      </w:r>
      <w:r w:rsidRPr="00FF443F">
        <w:rPr>
          <w:rFonts w:ascii="Times New Roman" w:hAnsi="Times New Roman"/>
          <w:sz w:val="28"/>
          <w:szCs w:val="28"/>
          <w:lang w:val="uk-UA"/>
        </w:rPr>
        <w:t>дефіцитних</w:t>
      </w:r>
      <w:proofErr w:type="spellEnd"/>
      <w:r w:rsidRPr="00FF443F">
        <w:rPr>
          <w:rFonts w:ascii="Times New Roman" w:hAnsi="Times New Roman"/>
          <w:sz w:val="28"/>
          <w:szCs w:val="28"/>
          <w:lang w:val="uk-UA"/>
        </w:rPr>
        <w:t xml:space="preserve"> станів, сприяють зниженню специфічних та неспецифічних захисних сил організму, що призводить до змін у різних </w:t>
      </w:r>
    </w:p>
    <w:p w:rsidR="00FF443F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>орг</w:t>
      </w:r>
      <w:r w:rsidRPr="00FF443F">
        <w:rPr>
          <w:rFonts w:ascii="Times New Roman" w:hAnsi="Times New Roman"/>
          <w:sz w:val="28"/>
          <w:szCs w:val="28"/>
          <w:lang w:val="uk-UA"/>
        </w:rPr>
        <w:t>а</w:t>
      </w:r>
      <w:r w:rsidRPr="00FF443F">
        <w:rPr>
          <w:rFonts w:ascii="Times New Roman" w:hAnsi="Times New Roman"/>
          <w:sz w:val="28"/>
          <w:szCs w:val="28"/>
          <w:lang w:val="uk-UA"/>
        </w:rPr>
        <w:t>нах та системах дитячого організму, в тому числі й у ротовій порожнині,  спричиняючи розви</w:t>
      </w:r>
      <w:r w:rsidRPr="00FF443F">
        <w:rPr>
          <w:rFonts w:ascii="Times New Roman" w:hAnsi="Times New Roman"/>
          <w:sz w:val="28"/>
          <w:szCs w:val="28"/>
          <w:lang w:val="uk-UA"/>
        </w:rPr>
        <w:t>т</w:t>
      </w:r>
      <w:r w:rsidRPr="00FF443F">
        <w:rPr>
          <w:rFonts w:ascii="Times New Roman" w:hAnsi="Times New Roman"/>
          <w:sz w:val="28"/>
          <w:szCs w:val="28"/>
          <w:lang w:val="uk-UA"/>
        </w:rPr>
        <w:t>ку карієсу [1,6]</w:t>
      </w:r>
      <w:r w:rsidR="00FF443F" w:rsidRPr="00FF443F">
        <w:rPr>
          <w:rFonts w:ascii="Times New Roman" w:hAnsi="Times New Roman"/>
          <w:sz w:val="28"/>
          <w:szCs w:val="28"/>
          <w:lang w:val="uk-UA"/>
        </w:rPr>
        <w:t>.</w:t>
      </w:r>
    </w:p>
    <w:p w:rsidR="00AC7C79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 xml:space="preserve">Карієс зубів –  складний  патологічний процес,  що повільно протікає в твердих тканинах зуба і виникає в результаті поєднаної дії несприятливих зовнішніх і внутрішніх,  загальних та місцевих факторів,  які на початку </w:t>
      </w:r>
    </w:p>
    <w:p w:rsidR="00AC7C7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 xml:space="preserve">свого розвитку характеризуються вогнищевою </w:t>
      </w:r>
      <w:proofErr w:type="spellStart"/>
      <w:r w:rsidRPr="00FF443F">
        <w:rPr>
          <w:rFonts w:ascii="Times New Roman" w:hAnsi="Times New Roman"/>
          <w:sz w:val="28"/>
          <w:szCs w:val="28"/>
          <w:lang w:val="uk-UA"/>
        </w:rPr>
        <w:t>демінералізацією</w:t>
      </w:r>
      <w:proofErr w:type="spellEnd"/>
      <w:r w:rsidRPr="00FF443F">
        <w:rPr>
          <w:rFonts w:ascii="Times New Roman" w:hAnsi="Times New Roman"/>
          <w:sz w:val="28"/>
          <w:szCs w:val="28"/>
          <w:lang w:val="uk-UA"/>
        </w:rPr>
        <w:t xml:space="preserve"> нео</w:t>
      </w:r>
      <w:r w:rsidRPr="00FF443F">
        <w:rPr>
          <w:rFonts w:ascii="Times New Roman" w:hAnsi="Times New Roman"/>
          <w:sz w:val="28"/>
          <w:szCs w:val="28"/>
          <w:lang w:val="uk-UA"/>
        </w:rPr>
        <w:t>р</w:t>
      </w:r>
      <w:r w:rsidRPr="00FF443F">
        <w:rPr>
          <w:rFonts w:ascii="Times New Roman" w:hAnsi="Times New Roman"/>
          <w:sz w:val="28"/>
          <w:szCs w:val="28"/>
          <w:lang w:val="uk-UA"/>
        </w:rPr>
        <w:t xml:space="preserve">ганічної частини емалі, руйнуванням її органічного </w:t>
      </w:r>
      <w:proofErr w:type="spellStart"/>
      <w:r w:rsidRPr="00FF443F">
        <w:rPr>
          <w:rFonts w:ascii="Times New Roman" w:hAnsi="Times New Roman"/>
          <w:sz w:val="28"/>
          <w:szCs w:val="28"/>
          <w:lang w:val="uk-UA"/>
        </w:rPr>
        <w:t>матрикса</w:t>
      </w:r>
      <w:proofErr w:type="spellEnd"/>
      <w:r w:rsidRPr="00FF443F">
        <w:rPr>
          <w:rFonts w:ascii="Times New Roman" w:hAnsi="Times New Roman"/>
          <w:sz w:val="28"/>
          <w:szCs w:val="28"/>
          <w:lang w:val="uk-UA"/>
        </w:rPr>
        <w:t>, який закінч</w:t>
      </w:r>
      <w:r w:rsidRPr="00FF443F">
        <w:rPr>
          <w:rFonts w:ascii="Times New Roman" w:hAnsi="Times New Roman"/>
          <w:sz w:val="28"/>
          <w:szCs w:val="28"/>
          <w:lang w:val="uk-UA"/>
        </w:rPr>
        <w:t>у</w:t>
      </w:r>
      <w:r w:rsidRPr="00FF443F">
        <w:rPr>
          <w:rFonts w:ascii="Times New Roman" w:hAnsi="Times New Roman"/>
          <w:sz w:val="28"/>
          <w:szCs w:val="28"/>
          <w:lang w:val="uk-UA"/>
        </w:rPr>
        <w:t xml:space="preserve">ється,  як правило,  деструкцією твердих тканин зуба з утворенням </w:t>
      </w:r>
      <w:proofErr w:type="spellStart"/>
      <w:r w:rsidRPr="00FF443F">
        <w:rPr>
          <w:rFonts w:ascii="Times New Roman" w:hAnsi="Times New Roman"/>
          <w:sz w:val="28"/>
          <w:szCs w:val="28"/>
          <w:lang w:val="uk-UA"/>
        </w:rPr>
        <w:t>дефекта</w:t>
      </w:r>
      <w:proofErr w:type="spellEnd"/>
      <w:r w:rsidRPr="00FF44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F443F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>(порожн</w:t>
      </w:r>
      <w:r w:rsidRPr="00FF443F">
        <w:rPr>
          <w:rFonts w:ascii="Times New Roman" w:hAnsi="Times New Roman"/>
          <w:sz w:val="28"/>
          <w:szCs w:val="28"/>
          <w:lang w:val="uk-UA"/>
        </w:rPr>
        <w:t>и</w:t>
      </w:r>
      <w:r w:rsidRPr="00FF443F">
        <w:rPr>
          <w:rFonts w:ascii="Times New Roman" w:hAnsi="Times New Roman"/>
          <w:sz w:val="28"/>
          <w:szCs w:val="28"/>
          <w:lang w:val="uk-UA"/>
        </w:rPr>
        <w:t>ни) в емалі та дентині,  а при відсутності лікування – запальними ускладне</w:t>
      </w:r>
      <w:r w:rsidRPr="00FF443F">
        <w:rPr>
          <w:rFonts w:ascii="Times New Roman" w:hAnsi="Times New Roman"/>
          <w:sz w:val="28"/>
          <w:szCs w:val="28"/>
          <w:lang w:val="uk-UA"/>
        </w:rPr>
        <w:t>н</w:t>
      </w:r>
      <w:r w:rsidRPr="00FF443F">
        <w:rPr>
          <w:rFonts w:ascii="Times New Roman" w:hAnsi="Times New Roman"/>
          <w:sz w:val="28"/>
          <w:szCs w:val="28"/>
          <w:lang w:val="uk-UA"/>
        </w:rPr>
        <w:t xml:space="preserve">нями з боку пульпи та </w:t>
      </w:r>
      <w:proofErr w:type="spellStart"/>
      <w:r w:rsidRPr="00FF443F">
        <w:rPr>
          <w:rFonts w:ascii="Times New Roman" w:hAnsi="Times New Roman"/>
          <w:sz w:val="28"/>
          <w:szCs w:val="28"/>
          <w:lang w:val="uk-UA"/>
        </w:rPr>
        <w:t>періодонту</w:t>
      </w:r>
      <w:proofErr w:type="spellEnd"/>
      <w:r w:rsidRPr="00FF443F">
        <w:rPr>
          <w:rFonts w:ascii="Times New Roman" w:hAnsi="Times New Roman"/>
          <w:sz w:val="28"/>
          <w:szCs w:val="28"/>
          <w:lang w:val="uk-UA"/>
        </w:rPr>
        <w:t xml:space="preserve"> [7]</w:t>
      </w:r>
      <w:r w:rsidR="00FF443F" w:rsidRPr="00FF443F">
        <w:rPr>
          <w:rFonts w:ascii="Times New Roman" w:hAnsi="Times New Roman"/>
          <w:sz w:val="28"/>
          <w:szCs w:val="28"/>
          <w:lang w:val="uk-UA"/>
        </w:rPr>
        <w:t>.</w:t>
      </w:r>
    </w:p>
    <w:p w:rsidR="00AC7C79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443F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виникненні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каріозного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беруть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учать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безл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>іч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AC7C7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основними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 xml:space="preserve"> є: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мікрофлора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порожнини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рота, характер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режим </w:t>
      </w:r>
    </w:p>
    <w:p w:rsidR="00FF443F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харч</w:t>
      </w:r>
      <w:r w:rsidRPr="00FF443F">
        <w:rPr>
          <w:rFonts w:ascii="Times New Roman" w:hAnsi="Times New Roman"/>
          <w:sz w:val="28"/>
          <w:szCs w:val="28"/>
          <w:lang w:val="ru-RU"/>
        </w:rPr>
        <w:t>у</w:t>
      </w:r>
      <w:r w:rsidRPr="00FF443F">
        <w:rPr>
          <w:rFonts w:ascii="Times New Roman" w:hAnsi="Times New Roman"/>
          <w:sz w:val="28"/>
          <w:szCs w:val="28"/>
          <w:lang w:val="ru-RU"/>
        </w:rPr>
        <w:t>вання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вмі</w:t>
      </w:r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 xml:space="preserve"> фтору у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питній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воді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та продуктах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стан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організму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[5]</w:t>
      </w:r>
      <w:r w:rsidR="00FF443F" w:rsidRPr="00FF443F">
        <w:rPr>
          <w:rFonts w:ascii="Times New Roman" w:hAnsi="Times New Roman"/>
          <w:sz w:val="28"/>
          <w:szCs w:val="28"/>
          <w:lang w:val="ru-RU"/>
        </w:rPr>
        <w:t>.</w:t>
      </w:r>
    </w:p>
    <w:p w:rsidR="00AC7C79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443F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даними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сучасних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>іджень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причиною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карієсу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тривала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дія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7C7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443F">
        <w:rPr>
          <w:rFonts w:ascii="Times New Roman" w:hAnsi="Times New Roman"/>
          <w:sz w:val="28"/>
          <w:szCs w:val="28"/>
          <w:lang w:val="ru-RU"/>
        </w:rPr>
        <w:t>к</w:t>
      </w:r>
      <w:r w:rsidR="00FF443F">
        <w:rPr>
          <w:rFonts w:ascii="Times New Roman" w:hAnsi="Times New Roman"/>
          <w:sz w:val="28"/>
          <w:szCs w:val="28"/>
          <w:lang w:val="ru-RU"/>
        </w:rPr>
        <w:t>и</w:t>
      </w:r>
      <w:r w:rsidRPr="00FF443F">
        <w:rPr>
          <w:rFonts w:ascii="Times New Roman" w:hAnsi="Times New Roman"/>
          <w:sz w:val="28"/>
          <w:szCs w:val="28"/>
          <w:lang w:val="ru-RU"/>
        </w:rPr>
        <w:t xml:space="preserve">слотного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зубні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тканини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Утворення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органічних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кислот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пов’язане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тривалою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ферментативною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діяльністю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мікроорганізмів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сьогодні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найгірша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епідеміологічна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ситуація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спостерігається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в районах, де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дефіцит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макр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  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мікроелементів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воді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ґрунті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харчових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продуктах, а </w:t>
      </w:r>
    </w:p>
    <w:p w:rsidR="00FF443F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Pr="00FF2420">
        <w:rPr>
          <w:rFonts w:ascii="Times New Roman" w:hAnsi="Times New Roman"/>
          <w:sz w:val="28"/>
          <w:szCs w:val="28"/>
          <w:lang w:val="ru-RU"/>
        </w:rPr>
        <w:t>а</w:t>
      </w:r>
      <w:r w:rsidRPr="00FF2420">
        <w:rPr>
          <w:rFonts w:ascii="Times New Roman" w:hAnsi="Times New Roman"/>
          <w:sz w:val="28"/>
          <w:szCs w:val="28"/>
          <w:lang w:val="ru-RU"/>
        </w:rPr>
        <w:t>ме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– фтору та йоду. </w:t>
      </w:r>
      <w:r w:rsidRPr="00FF443F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 xml:space="preserve">. Ужгород та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Ужгородському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районі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дефіцит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елементів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яскраво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виражений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[8]</w:t>
      </w:r>
      <w:r w:rsidR="00FF443F" w:rsidRPr="00FF443F">
        <w:rPr>
          <w:rFonts w:ascii="Times New Roman" w:hAnsi="Times New Roman"/>
          <w:sz w:val="28"/>
          <w:szCs w:val="28"/>
          <w:lang w:val="ru-RU"/>
        </w:rPr>
        <w:t>.</w:t>
      </w:r>
    </w:p>
    <w:p w:rsidR="00AC7C79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 w:rsidRPr="00FF443F">
        <w:rPr>
          <w:rFonts w:ascii="Times New Roman" w:hAnsi="Times New Roman"/>
          <w:sz w:val="28"/>
          <w:szCs w:val="28"/>
          <w:lang w:val="uk-UA"/>
        </w:rPr>
        <w:t xml:space="preserve">: підвищення ефективності первинної профілактики карієсу зубів на підставі вивчення епідеміології, основних екологічних, </w:t>
      </w:r>
    </w:p>
    <w:p w:rsidR="003C5355" w:rsidRPr="00FF443F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 xml:space="preserve">соціально-гігієнічних і місцевих факторів ризику у мешканців </w:t>
      </w:r>
      <w:proofErr w:type="spellStart"/>
      <w:r w:rsidRPr="00FF443F">
        <w:rPr>
          <w:rFonts w:ascii="Times New Roman" w:hAnsi="Times New Roman"/>
          <w:sz w:val="28"/>
          <w:szCs w:val="28"/>
          <w:lang w:val="uk-UA"/>
        </w:rPr>
        <w:t>м.Ужгорода</w:t>
      </w:r>
      <w:proofErr w:type="spellEnd"/>
      <w:r w:rsidRPr="00FF443F">
        <w:rPr>
          <w:rFonts w:ascii="Times New Roman" w:hAnsi="Times New Roman"/>
          <w:sz w:val="28"/>
          <w:szCs w:val="28"/>
          <w:lang w:val="uk-UA"/>
        </w:rPr>
        <w:t xml:space="preserve"> та Ужгородського району і розробки лікувально-профілактичного комплексу. </w:t>
      </w:r>
    </w:p>
    <w:p w:rsidR="003C5355" w:rsidRPr="00FF443F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443F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поставленої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мети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 w:rsidRPr="00FF443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C5355" w:rsidRPr="00FF2420" w:rsidRDefault="003C5355" w:rsidP="00FF44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2420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Вивчити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захворюваності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карієсом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зубів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дорослих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мі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ст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Ужгород.</w:t>
      </w:r>
    </w:p>
    <w:p w:rsidR="003C5355" w:rsidRPr="00AC7C79" w:rsidRDefault="003C5355" w:rsidP="00FF44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7C79">
        <w:rPr>
          <w:rFonts w:ascii="Times New Roman" w:hAnsi="Times New Roman"/>
          <w:sz w:val="28"/>
          <w:szCs w:val="28"/>
          <w:lang w:val="ru-RU"/>
        </w:rPr>
        <w:t xml:space="preserve">2. Методом </w:t>
      </w:r>
      <w:proofErr w:type="spellStart"/>
      <w:r w:rsidRPr="00AC7C79">
        <w:rPr>
          <w:rFonts w:ascii="Times New Roman" w:hAnsi="Times New Roman"/>
          <w:sz w:val="28"/>
          <w:szCs w:val="28"/>
          <w:lang w:val="ru-RU"/>
        </w:rPr>
        <w:t>кореляційної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AC7C79">
        <w:rPr>
          <w:rFonts w:ascii="Times New Roman" w:hAnsi="Times New Roman"/>
          <w:sz w:val="28"/>
          <w:szCs w:val="28"/>
          <w:lang w:val="ru-RU"/>
        </w:rPr>
        <w:t>оцінити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7C79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7C79">
        <w:rPr>
          <w:rFonts w:ascii="Times New Roman" w:hAnsi="Times New Roman"/>
          <w:sz w:val="28"/>
          <w:szCs w:val="28"/>
          <w:lang w:val="ru-RU"/>
        </w:rPr>
        <w:t>екологічних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7C7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AC7C79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C7C79">
        <w:rPr>
          <w:rFonts w:ascii="Times New Roman" w:hAnsi="Times New Roman"/>
          <w:sz w:val="28"/>
          <w:szCs w:val="28"/>
          <w:lang w:val="ru-RU"/>
        </w:rPr>
        <w:t>іально-гігієнічних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7C79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C7C79">
        <w:rPr>
          <w:rFonts w:ascii="Times New Roman" w:hAnsi="Times New Roman"/>
          <w:sz w:val="28"/>
          <w:szCs w:val="28"/>
          <w:lang w:val="ru-RU"/>
        </w:rPr>
        <w:t>захворюваність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7C79">
        <w:rPr>
          <w:rFonts w:ascii="Times New Roman" w:hAnsi="Times New Roman"/>
          <w:sz w:val="28"/>
          <w:szCs w:val="28"/>
          <w:lang w:val="ru-RU"/>
        </w:rPr>
        <w:t>карієсом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7C79">
        <w:rPr>
          <w:rFonts w:ascii="Times New Roman" w:hAnsi="Times New Roman"/>
          <w:sz w:val="28"/>
          <w:szCs w:val="28"/>
          <w:lang w:val="ru-RU"/>
        </w:rPr>
        <w:t>зубів</w:t>
      </w:r>
      <w:proofErr w:type="spellEnd"/>
      <w:r w:rsidRPr="00AC7C79">
        <w:rPr>
          <w:rFonts w:ascii="Times New Roman" w:hAnsi="Times New Roman"/>
          <w:sz w:val="28"/>
          <w:szCs w:val="28"/>
          <w:lang w:val="ru-RU"/>
        </w:rPr>
        <w:t>.</w:t>
      </w:r>
    </w:p>
    <w:p w:rsidR="003C5355" w:rsidRPr="00FF2420" w:rsidRDefault="003C5355" w:rsidP="00FF44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2420">
        <w:rPr>
          <w:rFonts w:ascii="Times New Roman" w:hAnsi="Times New Roman"/>
          <w:sz w:val="28"/>
          <w:szCs w:val="28"/>
          <w:lang w:val="ru-RU"/>
        </w:rPr>
        <w:t xml:space="preserve">3. За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клінічних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функціональних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>ідити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карієсогенну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ситуацію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порожнині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рота у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мешканців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Ужгородського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району.</w:t>
      </w:r>
    </w:p>
    <w:p w:rsidR="003C5355" w:rsidRPr="00FF2420" w:rsidRDefault="003C5355" w:rsidP="00FF44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2420">
        <w:rPr>
          <w:rFonts w:ascii="Times New Roman" w:hAnsi="Times New Roman"/>
          <w:sz w:val="28"/>
          <w:szCs w:val="28"/>
          <w:lang w:val="ru-RU"/>
        </w:rPr>
        <w:t xml:space="preserve"> 4.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Розробити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алгоритм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лікувально-профілактичних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заході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та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оцінити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>.</w:t>
      </w:r>
    </w:p>
    <w:p w:rsidR="00FF443F" w:rsidRPr="00FF2420" w:rsidRDefault="00302C7A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2420">
        <w:rPr>
          <w:rFonts w:ascii="Times New Roman" w:hAnsi="Times New Roman"/>
          <w:b/>
          <w:sz w:val="28"/>
          <w:szCs w:val="28"/>
          <w:lang w:val="uk-UA"/>
        </w:rPr>
        <w:t>Матеріали і методи дослідження.</w:t>
      </w:r>
      <w:r w:rsidRPr="00FF24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443F" w:rsidRPr="00FF443F" w:rsidRDefault="003C5355" w:rsidP="00FF443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математично-статистичні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>;</w:t>
      </w:r>
    </w:p>
    <w:p w:rsidR="00AC7C79" w:rsidRDefault="003C5355" w:rsidP="00FF443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>іально-гігієнічні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медико-соціальні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– для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43F" w:rsidRPr="00FF443F" w:rsidRDefault="003C5355" w:rsidP="00AC7C79">
      <w:pPr>
        <w:pStyle w:val="a6"/>
        <w:spacing w:line="360" w:lineRule="auto"/>
        <w:ind w:left="142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осно</w:t>
      </w:r>
      <w:r w:rsidRPr="00FF443F">
        <w:rPr>
          <w:rFonts w:ascii="Times New Roman" w:hAnsi="Times New Roman"/>
          <w:sz w:val="28"/>
          <w:szCs w:val="28"/>
          <w:lang w:val="ru-RU"/>
        </w:rPr>
        <w:t>в</w:t>
      </w:r>
      <w:r w:rsidRPr="00FF443F">
        <w:rPr>
          <w:rFonts w:ascii="Times New Roman" w:hAnsi="Times New Roman"/>
          <w:sz w:val="28"/>
          <w:szCs w:val="28"/>
          <w:lang w:val="ru-RU"/>
        </w:rPr>
        <w:t>них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карієсогенних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факторі</w:t>
      </w:r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>;</w:t>
      </w:r>
    </w:p>
    <w:p w:rsidR="00FF443F" w:rsidRPr="00FF443F" w:rsidRDefault="003C5355" w:rsidP="00FF443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епідеміологічні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– для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="00FF443F"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F443F" w:rsidRPr="00FF443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F443F" w:rsidRPr="00FF443F">
        <w:rPr>
          <w:rFonts w:ascii="Times New Roman" w:hAnsi="Times New Roman"/>
          <w:sz w:val="28"/>
          <w:szCs w:val="28"/>
          <w:lang w:val="ru-RU"/>
        </w:rPr>
        <w:t>івня</w:t>
      </w:r>
      <w:proofErr w:type="spellEnd"/>
      <w:r w:rsidR="00FF443F"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443F" w:rsidRPr="00FF443F">
        <w:rPr>
          <w:rFonts w:ascii="Times New Roman" w:hAnsi="Times New Roman"/>
          <w:sz w:val="28"/>
          <w:szCs w:val="28"/>
          <w:lang w:val="ru-RU"/>
        </w:rPr>
        <w:t>захворюваності</w:t>
      </w:r>
      <w:proofErr w:type="spellEnd"/>
      <w:r w:rsidR="00FF443F"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443F" w:rsidRPr="00FF443F">
        <w:rPr>
          <w:rFonts w:ascii="Times New Roman" w:hAnsi="Times New Roman"/>
          <w:sz w:val="28"/>
          <w:szCs w:val="28"/>
          <w:lang w:val="ru-RU"/>
        </w:rPr>
        <w:t>карієсом</w:t>
      </w:r>
      <w:proofErr w:type="spellEnd"/>
      <w:r w:rsidR="00FF443F" w:rsidRPr="00FF443F">
        <w:rPr>
          <w:rFonts w:ascii="Times New Roman" w:hAnsi="Times New Roman"/>
          <w:sz w:val="28"/>
          <w:szCs w:val="28"/>
          <w:lang w:val="ru-RU"/>
        </w:rPr>
        <w:t>;</w:t>
      </w:r>
    </w:p>
    <w:p w:rsidR="00AC7C79" w:rsidRDefault="003C5355" w:rsidP="00FF443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клінічні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– для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перебігу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каріозного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43F" w:rsidRPr="00FF443F" w:rsidRDefault="003C5355" w:rsidP="00AC7C79">
      <w:pPr>
        <w:pStyle w:val="a6"/>
        <w:spacing w:line="360" w:lineRule="auto"/>
        <w:ind w:left="142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частоти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форм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карієсу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глибиною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ураження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відсотка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ураження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зубів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C5355" w:rsidRPr="00FF443F" w:rsidRDefault="003C5355" w:rsidP="00FF443F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клініко-лабораторні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карієсогенної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порожнині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рота за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даними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>іджень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поширеності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захворювання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>;</w:t>
      </w:r>
    </w:p>
    <w:p w:rsidR="00AC7C79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 xml:space="preserve">Проведено соціально-гігієнічне анкетування серед осіб дитячого та </w:t>
      </w:r>
    </w:p>
    <w:p w:rsidR="003C5355" w:rsidRPr="00FF443F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>підліткового віку в межах 7-18 років (всього 205), та аналіз індивідуальних к</w:t>
      </w:r>
      <w:r w:rsidRPr="00FF443F">
        <w:rPr>
          <w:rFonts w:ascii="Times New Roman" w:hAnsi="Times New Roman"/>
          <w:sz w:val="28"/>
          <w:szCs w:val="28"/>
          <w:lang w:val="uk-UA"/>
        </w:rPr>
        <w:t>а</w:t>
      </w:r>
      <w:r w:rsidRPr="00FF443F">
        <w:rPr>
          <w:rFonts w:ascii="Times New Roman" w:hAnsi="Times New Roman"/>
          <w:sz w:val="28"/>
          <w:szCs w:val="28"/>
          <w:lang w:val="uk-UA"/>
        </w:rPr>
        <w:t>рток хворих.</w:t>
      </w:r>
    </w:p>
    <w:p w:rsidR="003C5355" w:rsidRPr="00FF443F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443F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сили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зв'язку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 xml:space="preserve"> факторами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ризику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наявністю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карієсу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використовувався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коефіцієнт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рангової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кореляції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Спірмена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C5355" w:rsidRPr="00FF443F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443F">
        <w:rPr>
          <w:rFonts w:ascii="Times New Roman" w:hAnsi="Times New Roman"/>
          <w:sz w:val="28"/>
          <w:szCs w:val="28"/>
          <w:lang w:val="ru-RU"/>
        </w:rPr>
        <w:t xml:space="preserve">Величина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коефіцієнта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кореляції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відображає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силу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зв'язку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двома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змінними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монотонної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>, та</w:t>
      </w:r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 xml:space="preserve"> є: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5355" w:rsidRPr="00FF443F" w:rsidRDefault="003C5355" w:rsidP="00FF443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додатнім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величини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лінійно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зростають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>;</w:t>
      </w:r>
    </w:p>
    <w:p w:rsidR="003C5355" w:rsidRPr="00FF443F" w:rsidRDefault="003C5355" w:rsidP="00FF443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від’ємним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зростанні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однієї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величини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відбувається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спад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іншої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>;</w:t>
      </w:r>
    </w:p>
    <w:p w:rsidR="00432AC8" w:rsidRPr="00FF443F" w:rsidRDefault="003C5355" w:rsidP="00FF443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>івним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нулю,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зміна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однієї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величини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впливає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>.</w:t>
      </w:r>
    </w:p>
    <w:p w:rsidR="00FF443F" w:rsidRDefault="00FF443F" w:rsidP="00FF443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C5355" w:rsidRPr="00432AC8" w:rsidRDefault="003C5355" w:rsidP="00FF443F">
      <w:pPr>
        <w:spacing w:line="360" w:lineRule="auto"/>
        <w:jc w:val="right"/>
        <w:rPr>
          <w:rFonts w:eastAsia="Times New Roman"/>
          <w:lang w:val="uk-UA" w:eastAsia="ru-RU"/>
        </w:rPr>
      </w:pP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Таблиця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1. Шкала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Чеддока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класифікації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сили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2"/>
        <w:gridCol w:w="3674"/>
      </w:tblGrid>
      <w:tr w:rsidR="003C5355" w:rsidRPr="00432AC8" w:rsidTr="00FF443F">
        <w:trPr>
          <w:trHeight w:val="319"/>
          <w:jc w:val="center"/>
        </w:trPr>
        <w:tc>
          <w:tcPr>
            <w:tcW w:w="3812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Значення</w:t>
            </w:r>
          </w:p>
        </w:tc>
        <w:tc>
          <w:tcPr>
            <w:tcW w:w="3674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Інтерпретація</w:t>
            </w:r>
          </w:p>
        </w:tc>
      </w:tr>
      <w:tr w:rsidR="003C5355" w:rsidRPr="00432AC8" w:rsidTr="00FF443F">
        <w:trPr>
          <w:trHeight w:val="258"/>
          <w:jc w:val="center"/>
        </w:trPr>
        <w:tc>
          <w:tcPr>
            <w:tcW w:w="3812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 0 до 0,09/ 0 до -0,09</w:t>
            </w:r>
          </w:p>
        </w:tc>
        <w:tc>
          <w:tcPr>
            <w:tcW w:w="3674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Дуже слаба</w:t>
            </w:r>
          </w:p>
        </w:tc>
      </w:tr>
      <w:tr w:rsidR="003C5355" w:rsidRPr="00432AC8" w:rsidTr="00FF443F">
        <w:trPr>
          <w:trHeight w:val="379"/>
          <w:jc w:val="center"/>
        </w:trPr>
        <w:tc>
          <w:tcPr>
            <w:tcW w:w="3812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 0,1 до 0,3/ -0,1 до -0,3</w:t>
            </w:r>
          </w:p>
        </w:tc>
        <w:tc>
          <w:tcPr>
            <w:tcW w:w="3674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Слаба</w:t>
            </w:r>
          </w:p>
        </w:tc>
      </w:tr>
      <w:tr w:rsidR="003C5355" w:rsidRPr="00432AC8" w:rsidTr="00FF443F">
        <w:trPr>
          <w:trHeight w:val="358"/>
          <w:jc w:val="center"/>
        </w:trPr>
        <w:tc>
          <w:tcPr>
            <w:tcW w:w="3812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 0,3 до 0,5/ -0,3 до -0,5</w:t>
            </w:r>
          </w:p>
        </w:tc>
        <w:tc>
          <w:tcPr>
            <w:tcW w:w="3674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Середня</w:t>
            </w:r>
          </w:p>
        </w:tc>
      </w:tr>
      <w:tr w:rsidR="003C5355" w:rsidRPr="00432AC8" w:rsidTr="00FF443F">
        <w:trPr>
          <w:trHeight w:val="351"/>
          <w:jc w:val="center"/>
        </w:trPr>
        <w:tc>
          <w:tcPr>
            <w:tcW w:w="3812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 0,5 до 0,8/ -0,5 до -0,8</w:t>
            </w:r>
          </w:p>
        </w:tc>
        <w:tc>
          <w:tcPr>
            <w:tcW w:w="3674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Висока</w:t>
            </w:r>
          </w:p>
        </w:tc>
      </w:tr>
      <w:tr w:rsidR="003C5355" w:rsidRPr="00432AC8" w:rsidTr="00FF443F">
        <w:trPr>
          <w:trHeight w:val="276"/>
          <w:jc w:val="center"/>
        </w:trPr>
        <w:tc>
          <w:tcPr>
            <w:tcW w:w="3812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 0,8 до 1/ -0,8 до -1,0</w:t>
            </w:r>
          </w:p>
        </w:tc>
        <w:tc>
          <w:tcPr>
            <w:tcW w:w="3674" w:type="dxa"/>
          </w:tcPr>
          <w:p w:rsidR="003C5355" w:rsidRPr="00432AC8" w:rsidRDefault="003C5355" w:rsidP="00A30D1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2A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Дуже висока</w:t>
            </w:r>
          </w:p>
        </w:tc>
      </w:tr>
    </w:tbl>
    <w:p w:rsidR="003C5355" w:rsidRPr="00FF443F" w:rsidRDefault="003C5355" w:rsidP="00FF443F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3C5355" w:rsidRPr="00FF443F" w:rsidSect="00FF443F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3C5355" w:rsidRPr="00FF2420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lastRenderedPageBreak/>
        <w:t>Кореляційним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зв'язком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називається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зв'язок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ознаками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явищ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на величину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результативної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факторної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багато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ознак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діяти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напрямах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одночасно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послідовно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Цей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зв'язок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характеризується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факторною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результативною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ознаками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немає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повної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відповідності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певне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спі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вв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>ідношення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Особливістю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кореляційного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зв'язку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те,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кожному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значенню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факторної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одне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ціла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низка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значень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результативної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Кореляційний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зв'язок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виявити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тенденції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масовому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факторі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>.</w:t>
      </w:r>
    </w:p>
    <w:p w:rsidR="00FF443F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bookmark2"/>
      <w:proofErr w:type="spellStart"/>
      <w:r w:rsidRPr="00FF443F">
        <w:rPr>
          <w:rFonts w:ascii="Times New Roman" w:hAnsi="Times New Roman"/>
          <w:b/>
          <w:sz w:val="28"/>
          <w:szCs w:val="28"/>
          <w:lang w:val="ru-RU"/>
        </w:rPr>
        <w:t>Результати</w:t>
      </w:r>
      <w:bookmarkEnd w:id="0"/>
      <w:proofErr w:type="spellEnd"/>
      <w:r w:rsidRPr="00FF44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C66D39" w:rsidRPr="00FF443F">
        <w:rPr>
          <w:rFonts w:ascii="Times New Roman" w:hAnsi="Times New Roman"/>
          <w:b/>
          <w:sz w:val="28"/>
          <w:szCs w:val="28"/>
          <w:lang w:val="ru-RU"/>
        </w:rPr>
        <w:t>досл</w:t>
      </w:r>
      <w:proofErr w:type="gramEnd"/>
      <w:r w:rsidR="00C66D39" w:rsidRPr="00FF443F">
        <w:rPr>
          <w:rFonts w:ascii="Times New Roman" w:hAnsi="Times New Roman"/>
          <w:b/>
          <w:sz w:val="28"/>
          <w:szCs w:val="28"/>
          <w:lang w:val="ru-RU"/>
        </w:rPr>
        <w:t>ідження</w:t>
      </w:r>
      <w:proofErr w:type="spellEnd"/>
      <w:r w:rsidR="00C66D39" w:rsidRPr="00FF443F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="00C66D39" w:rsidRPr="00FF443F">
        <w:rPr>
          <w:rFonts w:ascii="Times New Roman" w:hAnsi="Times New Roman"/>
          <w:b/>
          <w:sz w:val="28"/>
          <w:szCs w:val="28"/>
          <w:lang w:val="ru-RU"/>
        </w:rPr>
        <w:t>їх</w:t>
      </w:r>
      <w:proofErr w:type="spellEnd"/>
      <w:r w:rsidR="00C66D39" w:rsidRPr="00FF44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66D39" w:rsidRPr="00FF443F">
        <w:rPr>
          <w:rFonts w:ascii="Times New Roman" w:hAnsi="Times New Roman"/>
          <w:b/>
          <w:sz w:val="28"/>
          <w:szCs w:val="28"/>
          <w:lang w:val="ru-RU"/>
        </w:rPr>
        <w:t>обговорення</w:t>
      </w:r>
      <w:proofErr w:type="spellEnd"/>
      <w:r w:rsidR="00C66D39" w:rsidRPr="00FF443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C5355" w:rsidRPr="00FF443F" w:rsidRDefault="003C5355" w:rsidP="00FF443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443F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ході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443F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FF443F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проведений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зв’язків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довкілля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карієсу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у людей таких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вікових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категорій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 xml:space="preserve">: 7-12, 13-15 та 16-18 </w:t>
      </w:r>
      <w:proofErr w:type="spellStart"/>
      <w:r w:rsidRPr="00FF443F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F443F">
        <w:rPr>
          <w:rFonts w:ascii="Times New Roman" w:hAnsi="Times New Roman"/>
          <w:sz w:val="28"/>
          <w:szCs w:val="28"/>
          <w:lang w:val="ru-RU"/>
        </w:rPr>
        <w:t>.</w:t>
      </w:r>
    </w:p>
    <w:p w:rsidR="00C66D39" w:rsidRPr="00FF2420" w:rsidRDefault="003C5355" w:rsidP="00FF44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Встановлено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найбільший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захворювання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карієс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>:</w:t>
      </w:r>
    </w:p>
    <w:p w:rsidR="003C5355" w:rsidRPr="00FF2420" w:rsidRDefault="003C5355" w:rsidP="00302C7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2C7A">
        <w:rPr>
          <w:rFonts w:ascii="Times New Roman" w:hAnsi="Times New Roman"/>
          <w:sz w:val="28"/>
          <w:szCs w:val="28"/>
          <w:lang w:val="uk-UA"/>
        </w:rPr>
        <w:t xml:space="preserve">1.Серед осіб віком 7-12 років: хлопці: частота чищення </w:t>
      </w:r>
      <w:proofErr w:type="spellStart"/>
      <w:r w:rsidRPr="00302C7A">
        <w:rPr>
          <w:rFonts w:ascii="Times New Roman" w:hAnsi="Times New Roman"/>
          <w:sz w:val="28"/>
          <w:szCs w:val="28"/>
          <w:lang w:val="uk-UA"/>
        </w:rPr>
        <w:t>зубів–</w:t>
      </w:r>
      <w:proofErr w:type="spellEnd"/>
      <w:r w:rsidRPr="00302C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443F">
        <w:rPr>
          <w:rFonts w:ascii="Times New Roman" w:hAnsi="Times New Roman"/>
          <w:sz w:val="28"/>
          <w:szCs w:val="28"/>
        </w:rPr>
        <w:t>tST</w:t>
      </w:r>
      <w:proofErr w:type="spellEnd"/>
      <w:r w:rsidRPr="00302C7A">
        <w:rPr>
          <w:rFonts w:ascii="Times New Roman" w:hAnsi="Times New Roman"/>
          <w:sz w:val="28"/>
          <w:szCs w:val="28"/>
          <w:lang w:val="uk-UA"/>
        </w:rPr>
        <w:t xml:space="preserve">=1,2847, </w:t>
      </w:r>
      <w:r w:rsidRPr="00FF443F">
        <w:rPr>
          <w:rFonts w:ascii="Times New Roman" w:hAnsi="Times New Roman"/>
          <w:sz w:val="28"/>
          <w:szCs w:val="28"/>
        </w:rPr>
        <w:t>r</w:t>
      </w:r>
      <w:r w:rsidRPr="00302C7A">
        <w:rPr>
          <w:rFonts w:ascii="Times New Roman" w:hAnsi="Times New Roman"/>
          <w:sz w:val="28"/>
          <w:szCs w:val="28"/>
          <w:lang w:val="uk-UA"/>
        </w:rPr>
        <w:t>=0,72,</w:t>
      </w:r>
      <w:r w:rsidRPr="00FF443F">
        <w:rPr>
          <w:rFonts w:ascii="Times New Roman" w:hAnsi="Times New Roman"/>
          <w:sz w:val="28"/>
          <w:szCs w:val="28"/>
        </w:rPr>
        <w:t>p</w:t>
      </w:r>
      <w:r w:rsidRPr="00302C7A">
        <w:rPr>
          <w:rFonts w:ascii="Times New Roman" w:hAnsi="Times New Roman"/>
          <w:sz w:val="28"/>
          <w:szCs w:val="28"/>
          <w:lang w:val="uk-UA"/>
        </w:rPr>
        <w:t xml:space="preserve">=0,44 .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сну– </w:t>
      </w:r>
      <w:r w:rsidRPr="00FF443F">
        <w:rPr>
          <w:rFonts w:ascii="Times New Roman" w:hAnsi="Times New Roman"/>
          <w:sz w:val="28"/>
          <w:szCs w:val="28"/>
        </w:rPr>
        <w:t>t</w:t>
      </w:r>
      <w:r w:rsidRPr="00FF2420">
        <w:rPr>
          <w:rFonts w:ascii="Times New Roman" w:hAnsi="Times New Roman"/>
          <w:sz w:val="28"/>
          <w:szCs w:val="28"/>
          <w:lang w:val="ru-RU"/>
        </w:rPr>
        <w:t>=1,9274,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>= 0,26,</w:t>
      </w:r>
      <w:r w:rsidRPr="00FF443F">
        <w:rPr>
          <w:rFonts w:ascii="Times New Roman" w:hAnsi="Times New Roman"/>
          <w:sz w:val="28"/>
          <w:szCs w:val="28"/>
        </w:rPr>
        <w:t>p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=0,84. Частота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стресових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F443F">
        <w:rPr>
          <w:rFonts w:ascii="Times New Roman" w:hAnsi="Times New Roman"/>
          <w:sz w:val="28"/>
          <w:szCs w:val="28"/>
        </w:rPr>
        <w:t>tST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=1,1926, 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=0,21, </w:t>
      </w:r>
      <w:r w:rsidRPr="00FF443F">
        <w:rPr>
          <w:rFonts w:ascii="Times New Roman" w:hAnsi="Times New Roman"/>
          <w:sz w:val="28"/>
          <w:szCs w:val="28"/>
        </w:rPr>
        <w:t>p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=0,87.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проживання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F443F">
        <w:rPr>
          <w:rFonts w:ascii="Times New Roman" w:hAnsi="Times New Roman"/>
          <w:sz w:val="28"/>
          <w:szCs w:val="28"/>
        </w:rPr>
        <w:t>tST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=2,2916, 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>=0,18,</w:t>
      </w:r>
      <w:r w:rsidRPr="00FF443F">
        <w:rPr>
          <w:rFonts w:ascii="Times New Roman" w:hAnsi="Times New Roman"/>
          <w:sz w:val="28"/>
          <w:szCs w:val="28"/>
        </w:rPr>
        <w:t>p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=0,92.Дівчата: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>ітамінів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добовому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раціоні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Pr="00FF443F">
        <w:rPr>
          <w:rFonts w:ascii="Times New Roman" w:hAnsi="Times New Roman"/>
          <w:sz w:val="28"/>
          <w:szCs w:val="28"/>
        </w:rPr>
        <w:t>tST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=0,4762, 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>=0,83,</w:t>
      </w:r>
      <w:r w:rsidRPr="00FF443F">
        <w:rPr>
          <w:rFonts w:ascii="Times New Roman" w:hAnsi="Times New Roman"/>
          <w:sz w:val="28"/>
          <w:szCs w:val="28"/>
        </w:rPr>
        <w:t>p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=0,95. Вид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вживаної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води– </w:t>
      </w:r>
      <w:proofErr w:type="spellStart"/>
      <w:r w:rsidRPr="00FF443F">
        <w:rPr>
          <w:rFonts w:ascii="Times New Roman" w:hAnsi="Times New Roman"/>
          <w:sz w:val="28"/>
          <w:szCs w:val="28"/>
        </w:rPr>
        <w:t>tST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>=1,7365,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>=0,31,</w:t>
      </w:r>
      <w:r w:rsidRPr="00FF443F">
        <w:rPr>
          <w:rFonts w:ascii="Times New Roman" w:hAnsi="Times New Roman"/>
          <w:sz w:val="28"/>
          <w:szCs w:val="28"/>
        </w:rPr>
        <w:t>p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=0,96.Частота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чищення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зубів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–  </w:t>
      </w:r>
      <w:proofErr w:type="spellStart"/>
      <w:r w:rsidRPr="00FF443F">
        <w:rPr>
          <w:rFonts w:ascii="Times New Roman" w:hAnsi="Times New Roman"/>
          <w:sz w:val="28"/>
          <w:szCs w:val="28"/>
        </w:rPr>
        <w:t>tST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=0,1450, 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>=0,59,</w:t>
      </w:r>
      <w:r w:rsidRPr="00FF443F">
        <w:rPr>
          <w:rFonts w:ascii="Times New Roman" w:hAnsi="Times New Roman"/>
          <w:sz w:val="28"/>
          <w:szCs w:val="28"/>
        </w:rPr>
        <w:t>p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=0,84.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Шкі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длив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звички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Pr="00FF443F">
        <w:rPr>
          <w:rFonts w:ascii="Times New Roman" w:hAnsi="Times New Roman"/>
          <w:sz w:val="28"/>
          <w:szCs w:val="28"/>
        </w:rPr>
        <w:t>tST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=1,3701, 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>=0,85,</w:t>
      </w:r>
      <w:r w:rsidRPr="00FF443F">
        <w:rPr>
          <w:rFonts w:ascii="Times New Roman" w:hAnsi="Times New Roman"/>
          <w:sz w:val="28"/>
          <w:szCs w:val="28"/>
        </w:rPr>
        <w:t>p</w:t>
      </w:r>
      <w:r w:rsidRPr="00FF2420">
        <w:rPr>
          <w:rFonts w:ascii="Times New Roman" w:hAnsi="Times New Roman"/>
          <w:sz w:val="28"/>
          <w:szCs w:val="28"/>
          <w:lang w:val="ru-RU"/>
        </w:rPr>
        <w:t>=0,5.</w:t>
      </w:r>
    </w:p>
    <w:p w:rsidR="00AC7C79" w:rsidRDefault="003C5355" w:rsidP="00FF44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2420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чоловічої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стат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7-12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найбільший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: частота </w:t>
      </w:r>
    </w:p>
    <w:p w:rsidR="00AC7C79" w:rsidRDefault="003C5355" w:rsidP="00FF44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ч</w:t>
      </w:r>
      <w:r w:rsidRPr="00FF2420">
        <w:rPr>
          <w:rFonts w:ascii="Times New Roman" w:hAnsi="Times New Roman"/>
          <w:sz w:val="28"/>
          <w:szCs w:val="28"/>
          <w:lang w:val="ru-RU"/>
        </w:rPr>
        <w:t>и</w:t>
      </w:r>
      <w:r w:rsidRPr="00FF2420">
        <w:rPr>
          <w:rFonts w:ascii="Times New Roman" w:hAnsi="Times New Roman"/>
          <w:sz w:val="28"/>
          <w:szCs w:val="28"/>
          <w:lang w:val="ru-RU"/>
        </w:rPr>
        <w:t>щення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зубів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=0.72), 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сну (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=0.26). 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жіночої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ж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шкідливи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звички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=0.85)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вітамінів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добовому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раціоні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ru-RU"/>
        </w:rPr>
        <w:t xml:space="preserve">=0.83).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стверджувати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довкілля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неочищена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бідна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мікроелементи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вода, 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влив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стресових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резистентність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організму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вірусних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інфекційних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захворювань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3C5355" w:rsidRPr="00FF2420" w:rsidRDefault="003C5355" w:rsidP="00FF44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спричиняють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схильності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захворюваності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карієсом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віком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7-12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рокі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>.</w:t>
      </w:r>
    </w:p>
    <w:p w:rsidR="00C66D39" w:rsidRPr="00432AC8" w:rsidRDefault="00C66D39" w:rsidP="00A30D1D">
      <w:pPr>
        <w:spacing w:after="16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7C79" w:rsidRDefault="003C5355" w:rsidP="00302C7A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FF443F"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>2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.Серед осіб віком 13-15 років: </w:t>
      </w:r>
      <w:r w:rsidRPr="00432AC8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хлопці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:</w:t>
      </w:r>
      <w:r w:rsidR="005B1D7B"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частота прийому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їжі–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=1,8191,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=-0,79,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=0,23. Вид вживаної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води–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=2,9425,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=0,43,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=0,91. </w:t>
      </w:r>
    </w:p>
    <w:p w:rsidR="00AC7C79" w:rsidRDefault="003C5355" w:rsidP="00AC7C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Дотримання правил гігієни –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=1,1943,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=0,81,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=0,39.</w:t>
      </w:r>
      <w:r w:rsidR="00AC7C79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Місце проживання -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=2,9425,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=0,43,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=0,91. </w:t>
      </w:r>
      <w:r w:rsidRPr="00432AC8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Дівчата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:</w:t>
      </w:r>
      <w:r w:rsidR="000C2E3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вид вживаної води –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=2,1301,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=-0,09, 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=0,91.Тривалість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сну–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=1,6992,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=0,49,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=0,88.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К-сть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вітамінів у добовому раціоні –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=1,9189,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=0,6,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=0,38.</w:t>
      </w:r>
      <w:r w:rsidR="00AC7C79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Частота чищення зубів -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=1,6992,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=0,49,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=0,88.</w:t>
      </w:r>
      <w:r w:rsidR="00302C7A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Для осіб чоловічої статі віком 13-15 років найбільш впливовими фактор</w:t>
      </w:r>
      <w:r w:rsidR="005B1D7B"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ом є: дотримання правил гігієни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=0.81), а для жіночої – кіль</w:t>
      </w:r>
      <w:r w:rsidR="005B1D7B"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ість вітамінів у добовому раціоні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=0.6) і механічна травма ЩЛД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=0.6). Зважаючи на це, можемо підсумувати, що карієс у осіб віком 13-15 років </w:t>
      </w:r>
    </w:p>
    <w:p w:rsidR="00C66D39" w:rsidRPr="00302C7A" w:rsidRDefault="003C5355" w:rsidP="00AC7C79">
      <w:pPr>
        <w:spacing w:line="360" w:lineRule="auto"/>
        <w:jc w:val="both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найч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стіше зумовлений відсутністю вітамінів у їжі та недотриманням правил гігієни рота.</w:t>
      </w:r>
    </w:p>
    <w:p w:rsidR="00AC7C79" w:rsidRDefault="003C5355" w:rsidP="00302C7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3.Серед осіб віком 16-18 років: </w:t>
      </w:r>
      <w:r w:rsidRPr="00432AC8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хлопці: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частота прийомів їжі на день –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=2,0369,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=0,98,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=0,84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.Частота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стресових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ситуацій–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=1,3361,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=0,85,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=0,32.К-сть вітамінів у добовому раціоні –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=1,7351,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=0,95,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=0,18.Частота чищення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зубів–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=0,7914,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=0,88,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=-0,87.</w:t>
      </w:r>
      <w:r w:rsidRPr="00432AC8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Дівчата: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к-сть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вітамінів у добовому раціоні –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=1,8551,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=0,95,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=0,18. Частота чищення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зубів–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=0,7914, 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=0,88,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=0,87. Місце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проживання–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=2,5530,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=0,87,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=0,80. Шкідливі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звички–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Calibri" w:hAnsi="Times New Roman"/>
          <w:sz w:val="28"/>
          <w:szCs w:val="28"/>
          <w:lang w:eastAsia="ru-RU"/>
        </w:rPr>
        <w:t>t</w:t>
      </w:r>
      <w:r w:rsidRPr="00432AC8">
        <w:rPr>
          <w:rFonts w:ascii="Times New Roman" w:eastAsia="Calibri" w:hAnsi="Times New Roman"/>
          <w:i/>
          <w:sz w:val="28"/>
          <w:szCs w:val="28"/>
          <w:vertAlign w:val="subscript"/>
          <w:lang w:eastAsia="ru-RU"/>
        </w:rPr>
        <w:t>ST</w:t>
      </w:r>
      <w:proofErr w:type="spellEnd"/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=0,3431,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r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=0,65,</w:t>
      </w:r>
      <w:r w:rsidRPr="00432AC8">
        <w:rPr>
          <w:rFonts w:ascii="Times New Roman" w:eastAsia="Calibri" w:hAnsi="Times New Roman"/>
          <w:sz w:val="28"/>
          <w:szCs w:val="28"/>
          <w:lang w:eastAsia="ru-RU"/>
        </w:rPr>
        <w:t>p</w:t>
      </w:r>
      <w:r w:rsidRPr="00432AC8">
        <w:rPr>
          <w:rFonts w:ascii="Times New Roman" w:eastAsia="Calibri" w:hAnsi="Times New Roman"/>
          <w:sz w:val="28"/>
          <w:szCs w:val="28"/>
          <w:lang w:val="uk-UA" w:eastAsia="ru-RU"/>
        </w:rPr>
        <w:t>=0,15 .</w:t>
      </w:r>
      <w:r w:rsidR="00302C7A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</w:t>
      </w:r>
      <w:r w:rsidRPr="00FF443F">
        <w:rPr>
          <w:rFonts w:ascii="Times New Roman" w:hAnsi="Times New Roman"/>
          <w:sz w:val="28"/>
          <w:szCs w:val="28"/>
          <w:lang w:val="uk-UA"/>
        </w:rPr>
        <w:t>Для осіб чоловічої статі віком 16-18  років найбільш впливовими факторами є: частота прийомів їжі на день (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443F">
        <w:rPr>
          <w:rFonts w:ascii="Times New Roman" w:hAnsi="Times New Roman"/>
          <w:sz w:val="28"/>
          <w:szCs w:val="28"/>
          <w:lang w:val="uk-UA"/>
        </w:rPr>
        <w:t xml:space="preserve">=0.98) і частота </w:t>
      </w:r>
    </w:p>
    <w:p w:rsidR="00AC7C7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43F">
        <w:rPr>
          <w:rFonts w:ascii="Times New Roman" w:hAnsi="Times New Roman"/>
          <w:sz w:val="28"/>
          <w:szCs w:val="28"/>
          <w:lang w:val="uk-UA"/>
        </w:rPr>
        <w:t>чищення зубів (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443F">
        <w:rPr>
          <w:rFonts w:ascii="Times New Roman" w:hAnsi="Times New Roman"/>
          <w:sz w:val="28"/>
          <w:szCs w:val="28"/>
          <w:lang w:val="uk-UA"/>
        </w:rPr>
        <w:t xml:space="preserve">=0.8). </w:t>
      </w:r>
      <w:r w:rsidRPr="00FF2420">
        <w:rPr>
          <w:rFonts w:ascii="Times New Roman" w:hAnsi="Times New Roman"/>
          <w:sz w:val="28"/>
          <w:szCs w:val="28"/>
          <w:lang w:val="uk-UA"/>
        </w:rPr>
        <w:t xml:space="preserve">Для дівчат цього ж віку найбільше впливає кількість </w:t>
      </w:r>
    </w:p>
    <w:p w:rsidR="00AC7C7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2420">
        <w:rPr>
          <w:rFonts w:ascii="Times New Roman" w:hAnsi="Times New Roman"/>
          <w:sz w:val="28"/>
          <w:szCs w:val="28"/>
          <w:lang w:val="uk-UA"/>
        </w:rPr>
        <w:t>в</w:t>
      </w:r>
      <w:r w:rsidRPr="00FF2420">
        <w:rPr>
          <w:rFonts w:ascii="Times New Roman" w:hAnsi="Times New Roman"/>
          <w:sz w:val="28"/>
          <w:szCs w:val="28"/>
          <w:lang w:val="uk-UA"/>
        </w:rPr>
        <w:t>і</w:t>
      </w:r>
      <w:r w:rsidRPr="00FF2420">
        <w:rPr>
          <w:rFonts w:ascii="Times New Roman" w:hAnsi="Times New Roman"/>
          <w:sz w:val="28"/>
          <w:szCs w:val="28"/>
          <w:lang w:val="uk-UA"/>
        </w:rPr>
        <w:t>тамінів у добовому раціоні (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uk-UA"/>
        </w:rPr>
        <w:t>=0.95) і частота чищення зубів (</w:t>
      </w:r>
      <w:r w:rsidRPr="00FF443F">
        <w:rPr>
          <w:rFonts w:ascii="Times New Roman" w:hAnsi="Times New Roman"/>
          <w:sz w:val="28"/>
          <w:szCs w:val="28"/>
        </w:rPr>
        <w:t>r</w:t>
      </w:r>
      <w:r w:rsidRPr="00FF2420">
        <w:rPr>
          <w:rFonts w:ascii="Times New Roman" w:hAnsi="Times New Roman"/>
          <w:sz w:val="28"/>
          <w:szCs w:val="28"/>
          <w:lang w:val="uk-UA"/>
        </w:rPr>
        <w:t xml:space="preserve">=0.88). Отже, на підставі отриманих результатів  для осіб віком 16-18  років основними </w:t>
      </w:r>
    </w:p>
    <w:p w:rsidR="00834BC9" w:rsidRDefault="003C5355" w:rsidP="00AC7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2420">
        <w:rPr>
          <w:rFonts w:ascii="Times New Roman" w:hAnsi="Times New Roman"/>
          <w:sz w:val="28"/>
          <w:szCs w:val="28"/>
          <w:lang w:val="uk-UA"/>
        </w:rPr>
        <w:t xml:space="preserve">факторами ризику виникнення захворюваності на карієс є нехтування </w:t>
      </w:r>
    </w:p>
    <w:p w:rsidR="00C66D39" w:rsidRPr="00302C7A" w:rsidRDefault="003C5355" w:rsidP="00AC7C79">
      <w:pPr>
        <w:spacing w:line="360" w:lineRule="auto"/>
        <w:jc w:val="both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FF2420">
        <w:rPr>
          <w:rFonts w:ascii="Times New Roman" w:hAnsi="Times New Roman"/>
          <w:sz w:val="28"/>
          <w:szCs w:val="28"/>
          <w:lang w:val="uk-UA"/>
        </w:rPr>
        <w:t>правилами  г</w:t>
      </w:r>
      <w:r w:rsidRPr="00FF2420">
        <w:rPr>
          <w:rFonts w:ascii="Times New Roman" w:hAnsi="Times New Roman"/>
          <w:sz w:val="28"/>
          <w:szCs w:val="28"/>
          <w:lang w:val="uk-UA"/>
        </w:rPr>
        <w:t>і</w:t>
      </w:r>
      <w:r w:rsidRPr="00FF2420">
        <w:rPr>
          <w:rFonts w:ascii="Times New Roman" w:hAnsi="Times New Roman"/>
          <w:sz w:val="28"/>
          <w:szCs w:val="28"/>
          <w:lang w:val="uk-UA"/>
        </w:rPr>
        <w:t>гієни ротової пор</w:t>
      </w:r>
      <w:r w:rsidR="00834BC9">
        <w:rPr>
          <w:rFonts w:ascii="Times New Roman" w:hAnsi="Times New Roman"/>
          <w:sz w:val="28"/>
          <w:szCs w:val="28"/>
          <w:lang w:val="uk-UA"/>
        </w:rPr>
        <w:t>о</w:t>
      </w:r>
      <w:r w:rsidRPr="00FF2420">
        <w:rPr>
          <w:rFonts w:ascii="Times New Roman" w:hAnsi="Times New Roman"/>
          <w:sz w:val="28"/>
          <w:szCs w:val="28"/>
          <w:lang w:val="uk-UA"/>
        </w:rPr>
        <w:t>жнини та недостатня кількість вітамі</w:t>
      </w:r>
      <w:r w:rsidR="005B1D7B" w:rsidRPr="00FF2420">
        <w:rPr>
          <w:rFonts w:ascii="Times New Roman" w:hAnsi="Times New Roman"/>
          <w:sz w:val="28"/>
          <w:szCs w:val="28"/>
          <w:lang w:val="uk-UA"/>
        </w:rPr>
        <w:t>ні</w:t>
      </w:r>
      <w:r w:rsidRPr="00FF2420">
        <w:rPr>
          <w:rFonts w:ascii="Times New Roman" w:hAnsi="Times New Roman"/>
          <w:sz w:val="28"/>
          <w:szCs w:val="28"/>
          <w:lang w:val="uk-UA"/>
        </w:rPr>
        <w:t>в у їжі.</w:t>
      </w:r>
    </w:p>
    <w:p w:rsidR="00FF443F" w:rsidRPr="00FF443F" w:rsidRDefault="00FF443F" w:rsidP="00FF4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5355" w:rsidRPr="00432AC8" w:rsidRDefault="003C5355" w:rsidP="00FF443F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Рис. 1. Зв’язок між фактором «місце проживання» та впливом </w:t>
      </w:r>
    </w:p>
    <w:p w:rsidR="003C5355" w:rsidRPr="00432AC8" w:rsidRDefault="003C5355" w:rsidP="00FF443F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на формування захворюваності на карі</w:t>
      </w:r>
      <w:r w:rsidR="00C66D39"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єс залежно від віку та статі.</w:t>
      </w:r>
    </w:p>
    <w:p w:rsidR="00C66D39" w:rsidRPr="00432AC8" w:rsidRDefault="00C66D39" w:rsidP="00A30D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5355" w:rsidRPr="00432AC8" w:rsidRDefault="003C5355" w:rsidP="00A30D1D">
      <w:pPr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63410" cy="4101167"/>
            <wp:effectExtent l="19050" t="0" r="2779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443F" w:rsidRDefault="00FF443F" w:rsidP="00A30D1D">
      <w:pPr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34BC9" w:rsidRDefault="003C5355" w:rsidP="00FF443F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результаті проведених досліджень, ми отримали підтвердження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взаємозв’язків (на підставі визначених t-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критерія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Стьюдента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tST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та </w:t>
      </w:r>
    </w:p>
    <w:p w:rsidR="003C5355" w:rsidRPr="00432AC8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коефіці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нта кореляції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Пірсона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(p) між місцем проживання та захворюваністю на карієс. Найбільш впливовими факторам для вікових категорій 7-18 років (як у осіб чоловічої, так і жіночої статі) вид водопостачання (7-12 років: хлопці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t</w:t>
      </w:r>
      <w:r w:rsidRPr="00432AC8">
        <w:rPr>
          <w:rFonts w:ascii="Times New Roman" w:eastAsia="Times New Roman" w:hAnsi="Times New Roman"/>
          <w:i/>
          <w:sz w:val="28"/>
          <w:szCs w:val="28"/>
          <w:vertAlign w:val="subscript"/>
          <w:lang w:val="ru-RU" w:eastAsia="ru-RU"/>
        </w:rPr>
        <w:t>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=1,2847,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=0,44), дівчата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t</w:t>
      </w:r>
      <w:r w:rsidRPr="00432AC8">
        <w:rPr>
          <w:rFonts w:ascii="Times New Roman" w:eastAsia="Times New Roman" w:hAnsi="Times New Roman"/>
          <w:i/>
          <w:sz w:val="28"/>
          <w:szCs w:val="28"/>
          <w:vertAlign w:val="subscript"/>
          <w:lang w:val="ru-RU" w:eastAsia="ru-RU"/>
        </w:rPr>
        <w:t>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=1,7365,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=0,96); 13-15 років: хлопці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t</w:t>
      </w:r>
      <w:r w:rsidRPr="00432AC8">
        <w:rPr>
          <w:rFonts w:ascii="Times New Roman" w:eastAsia="Times New Roman" w:hAnsi="Times New Roman"/>
          <w:i/>
          <w:sz w:val="28"/>
          <w:szCs w:val="28"/>
          <w:vertAlign w:val="subscript"/>
          <w:lang w:val="ru-RU" w:eastAsia="ru-RU"/>
        </w:rPr>
        <w:t>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=2,9425,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=0,91), ді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чата(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t</w:t>
      </w:r>
      <w:r w:rsidRPr="00432AC8">
        <w:rPr>
          <w:rFonts w:ascii="Times New Roman" w:eastAsia="Times New Roman" w:hAnsi="Times New Roman"/>
          <w:i/>
          <w:sz w:val="28"/>
          <w:szCs w:val="28"/>
          <w:vertAlign w:val="subscript"/>
          <w:lang w:val="ru-RU" w:eastAsia="ru-RU"/>
        </w:rPr>
        <w:t>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=2,1301,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=0,91.); 16-18 років: хлопці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t</w:t>
      </w:r>
      <w:r w:rsidRPr="00432AC8">
        <w:rPr>
          <w:rFonts w:ascii="Times New Roman" w:eastAsia="Times New Roman" w:hAnsi="Times New Roman"/>
          <w:i/>
          <w:sz w:val="28"/>
          <w:szCs w:val="28"/>
          <w:vertAlign w:val="subscript"/>
          <w:lang w:val="ru-RU" w:eastAsia="ru-RU"/>
        </w:rPr>
        <w:t>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=2,0369,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=0,84), дівчата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t</w:t>
      </w:r>
      <w:r w:rsidRPr="00432AC8">
        <w:rPr>
          <w:rFonts w:ascii="Times New Roman" w:eastAsia="Times New Roman" w:hAnsi="Times New Roman"/>
          <w:i/>
          <w:sz w:val="28"/>
          <w:szCs w:val="28"/>
          <w:vertAlign w:val="subscript"/>
          <w:lang w:val="ru-RU" w:eastAsia="ru-RU"/>
        </w:rPr>
        <w:t>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=0,7914,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=0,87). </w:t>
      </w:r>
    </w:p>
    <w:p w:rsidR="003C5355" w:rsidRPr="00432AC8" w:rsidRDefault="003C5355" w:rsidP="00A30D1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34BC9" w:rsidRDefault="003C5355" w:rsidP="00A30D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Рис. 2. 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Зв’язок між фактором «кількість вітамінів, мікроелементів, мін. </w:t>
      </w:r>
    </w:p>
    <w:p w:rsidR="003C5355" w:rsidRPr="00432AC8" w:rsidRDefault="003C5355" w:rsidP="00A30D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реч</w:t>
      </w:r>
      <w:r w:rsidR="00302C7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302C7A">
        <w:rPr>
          <w:rFonts w:ascii="Times New Roman" w:eastAsia="Times New Roman" w:hAnsi="Times New Roman"/>
          <w:sz w:val="28"/>
          <w:szCs w:val="28"/>
          <w:lang w:val="uk-UA" w:eastAsia="ru-RU"/>
        </w:rPr>
        <w:t>вин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» та впливом на формування захворюваності на карієс залежно</w:t>
      </w:r>
      <w:r w:rsidR="00302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від віку та статі.</w:t>
      </w:r>
    </w:p>
    <w:p w:rsidR="003C5355" w:rsidRPr="00432AC8" w:rsidRDefault="003C5355" w:rsidP="00A30D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5355" w:rsidRPr="00432AC8" w:rsidRDefault="003C5355" w:rsidP="00A30D1D">
      <w:pPr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274174" cy="5873676"/>
            <wp:effectExtent l="19050" t="0" r="12326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2C7A" w:rsidRDefault="00302C7A" w:rsidP="00A30D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4BC9" w:rsidRDefault="003C5355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результаті проведених досліджень, ми отримали підтвердження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взаємозв’язків (на підставі визначених t-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критерія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Стьюдента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tST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та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коефіці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нта кореляції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Пірсона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(p) між кількістю вітамінів у добовому раціоні та захворюв</w:t>
      </w:r>
      <w:r w:rsidR="00302C7A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ністю на карієс. Зокрема ми порівняли показники в осіб різних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вікових к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тегорій, в осіб віком 7-12 років –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t</w:t>
      </w:r>
      <w:r w:rsidRPr="00432AC8">
        <w:rPr>
          <w:rFonts w:ascii="Times New Roman" w:eastAsia="Times New Roman" w:hAnsi="Times New Roman"/>
          <w:i/>
          <w:sz w:val="28"/>
          <w:szCs w:val="28"/>
          <w:vertAlign w:val="subscript"/>
          <w:lang w:val="ru-RU" w:eastAsia="ru-RU"/>
        </w:rPr>
        <w:t>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=0,4762,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=0,95., 13-15 років -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t</w:t>
      </w:r>
      <w:r w:rsidRPr="00432AC8">
        <w:rPr>
          <w:rFonts w:ascii="Times New Roman" w:eastAsia="Times New Roman" w:hAnsi="Times New Roman"/>
          <w:i/>
          <w:sz w:val="28"/>
          <w:szCs w:val="28"/>
          <w:vertAlign w:val="subscript"/>
          <w:lang w:val="ru-RU" w:eastAsia="ru-RU"/>
        </w:rPr>
        <w:t>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=1,9189 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=0,38 та в осіб 16-18 років -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t</w:t>
      </w:r>
      <w:r w:rsidRPr="00432AC8">
        <w:rPr>
          <w:rFonts w:ascii="Times New Roman" w:eastAsia="Times New Roman" w:hAnsi="Times New Roman"/>
          <w:i/>
          <w:sz w:val="28"/>
          <w:szCs w:val="28"/>
          <w:vertAlign w:val="subscript"/>
          <w:lang w:val="ru-RU" w:eastAsia="ru-RU"/>
        </w:rPr>
        <w:t>ST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=1,7351,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p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=0,18. При порівнянні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можна зрозуміти, що показники захворюваності на карієс в людей з </w:t>
      </w:r>
    </w:p>
    <w:p w:rsidR="003C5355" w:rsidRPr="00432AC8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недостатньою кількістю вітам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нів однаково високі в різних вікових групах.</w:t>
      </w:r>
    </w:p>
    <w:p w:rsidR="003C5355" w:rsidRPr="00432AC8" w:rsidRDefault="003C5355" w:rsidP="00A30D1D">
      <w:pPr>
        <w:spacing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4BC9" w:rsidRDefault="003C5355" w:rsidP="00302C7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F2420">
        <w:rPr>
          <w:rFonts w:ascii="Times New Roman" w:hAnsi="Times New Roman"/>
          <w:sz w:val="28"/>
          <w:szCs w:val="28"/>
          <w:lang w:val="ru-RU"/>
        </w:rPr>
        <w:t xml:space="preserve">Рис. 3.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Зв’язок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фактором «частота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чищення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зубі</w:t>
      </w:r>
      <w:proofErr w:type="gramStart"/>
      <w:r w:rsidRPr="00FF242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F2420">
        <w:rPr>
          <w:rFonts w:ascii="Times New Roman" w:hAnsi="Times New Roman"/>
          <w:sz w:val="28"/>
          <w:szCs w:val="28"/>
          <w:lang w:val="ru-RU"/>
        </w:rPr>
        <w:t xml:space="preserve">» та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впливом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на </w:t>
      </w:r>
    </w:p>
    <w:p w:rsidR="003C5355" w:rsidRDefault="003C5355" w:rsidP="00302C7A">
      <w:pPr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lastRenderedPageBreak/>
        <w:t>форм</w:t>
      </w:r>
      <w:r w:rsidRPr="00FF2420">
        <w:rPr>
          <w:rFonts w:ascii="Times New Roman" w:hAnsi="Times New Roman"/>
          <w:sz w:val="28"/>
          <w:szCs w:val="28"/>
          <w:lang w:val="ru-RU"/>
        </w:rPr>
        <w:t>у</w:t>
      </w:r>
      <w:r w:rsidRPr="00FF2420">
        <w:rPr>
          <w:rFonts w:ascii="Times New Roman" w:hAnsi="Times New Roman"/>
          <w:sz w:val="28"/>
          <w:szCs w:val="28"/>
          <w:lang w:val="ru-RU"/>
        </w:rPr>
        <w:t>вання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захворюваності</w:t>
      </w:r>
      <w:proofErr w:type="spellEnd"/>
      <w:r w:rsidRPr="00FF242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F2420">
        <w:rPr>
          <w:rFonts w:ascii="Times New Roman" w:hAnsi="Times New Roman"/>
          <w:sz w:val="28"/>
          <w:szCs w:val="28"/>
          <w:lang w:val="ru-RU"/>
        </w:rPr>
        <w:t>ка</w:t>
      </w:r>
      <w:r w:rsidR="00C66D39" w:rsidRPr="00FF2420">
        <w:rPr>
          <w:rFonts w:ascii="Times New Roman" w:hAnsi="Times New Roman"/>
          <w:sz w:val="28"/>
          <w:szCs w:val="28"/>
          <w:lang w:val="ru-RU"/>
        </w:rPr>
        <w:t>рієс</w:t>
      </w:r>
      <w:proofErr w:type="spellEnd"/>
      <w:r w:rsidR="00C66D39"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66D39" w:rsidRPr="00FF2420">
        <w:rPr>
          <w:rFonts w:ascii="Times New Roman" w:hAnsi="Times New Roman"/>
          <w:sz w:val="28"/>
          <w:szCs w:val="28"/>
          <w:lang w:val="ru-RU"/>
        </w:rPr>
        <w:t>залежно</w:t>
      </w:r>
      <w:proofErr w:type="spellEnd"/>
      <w:r w:rsidR="00C66D39"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66D39" w:rsidRPr="00FF242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C66D39"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66D39" w:rsidRPr="00FF2420">
        <w:rPr>
          <w:rFonts w:ascii="Times New Roman" w:hAnsi="Times New Roman"/>
          <w:sz w:val="28"/>
          <w:szCs w:val="28"/>
          <w:lang w:val="ru-RU"/>
        </w:rPr>
        <w:t>ві</w:t>
      </w:r>
      <w:proofErr w:type="gramStart"/>
      <w:r w:rsidR="00C66D39" w:rsidRPr="00FF2420">
        <w:rPr>
          <w:rFonts w:ascii="Times New Roman" w:hAnsi="Times New Roman"/>
          <w:sz w:val="28"/>
          <w:szCs w:val="28"/>
          <w:lang w:val="ru-RU"/>
        </w:rPr>
        <w:t>ку</w:t>
      </w:r>
      <w:proofErr w:type="spellEnd"/>
      <w:r w:rsidR="00C66D39" w:rsidRPr="00FF2420">
        <w:rPr>
          <w:rFonts w:ascii="Times New Roman" w:hAnsi="Times New Roman"/>
          <w:sz w:val="28"/>
          <w:szCs w:val="28"/>
          <w:lang w:val="ru-RU"/>
        </w:rPr>
        <w:t xml:space="preserve"> та</w:t>
      </w:r>
      <w:proofErr w:type="gramEnd"/>
      <w:r w:rsidR="00C66D39" w:rsidRPr="00FF24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66D39" w:rsidRPr="00FF2420">
        <w:rPr>
          <w:rFonts w:ascii="Times New Roman" w:hAnsi="Times New Roman"/>
          <w:sz w:val="28"/>
          <w:szCs w:val="28"/>
          <w:lang w:val="ru-RU"/>
        </w:rPr>
        <w:t>статі</w:t>
      </w:r>
      <w:proofErr w:type="spellEnd"/>
      <w:r w:rsidR="00C66D39" w:rsidRPr="00FF2420">
        <w:rPr>
          <w:rFonts w:ascii="Times New Roman" w:hAnsi="Times New Roman"/>
          <w:sz w:val="28"/>
          <w:szCs w:val="28"/>
          <w:lang w:val="ru-RU"/>
        </w:rPr>
        <w:t>.</w:t>
      </w:r>
    </w:p>
    <w:p w:rsidR="00302C7A" w:rsidRPr="00302C7A" w:rsidRDefault="00302C7A" w:rsidP="00302C7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C5355" w:rsidRPr="00432AC8" w:rsidRDefault="003C5355" w:rsidP="00A30D1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02052" cy="3762637"/>
            <wp:effectExtent l="19050" t="0" r="12998" b="9263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4BC9" w:rsidRDefault="003C5355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кількості вимірювань – 205 та рівні значущості р&lt;0,05 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табличне </w:t>
      </w:r>
    </w:p>
    <w:p w:rsidR="003C5355" w:rsidRPr="00432AC8" w:rsidRDefault="003C5355" w:rsidP="00834BC9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значення 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критерія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Стьюдента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tcrit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=1.97171), 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а ступінь свободи, що є о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наковим для усіх даних таблиці, дорівнював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df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=203.</w:t>
      </w:r>
    </w:p>
    <w:p w:rsidR="00834BC9" w:rsidRDefault="003C5355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Якщо отримані коефіцієнти більші або рівні за це число – отже, вони є значимі, якщо ні – тоді мають випадковий характер. Рівень достовірності  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р≤0,05 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достатнім для медичних досліджень. Із цим показником із 95%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імовірністю можна стверджувати, що результати мають невипадковий </w:t>
      </w:r>
    </w:p>
    <w:p w:rsidR="003C5355" w:rsidRPr="00432AC8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хара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тер.</w:t>
      </w:r>
    </w:p>
    <w:p w:rsidR="003C5355" w:rsidRPr="00432AC8" w:rsidRDefault="003C5355" w:rsidP="00A30D1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Таблиця 2.  Таблиця показників коефіцієнта </w:t>
      </w:r>
      <w:proofErr w:type="spellStart"/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Стьюдента</w:t>
      </w:r>
      <w:proofErr w:type="spellEnd"/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залежно від факторів впливу зовнішнього середовища від віку та статі.</w:t>
      </w:r>
    </w:p>
    <w:tbl>
      <w:tblPr>
        <w:tblpPr w:leftFromText="180" w:rightFromText="180" w:vertAnchor="text" w:horzAnchor="margin" w:tblpY="134"/>
        <w:tblW w:w="5000" w:type="pct"/>
        <w:tblLook w:val="00A0"/>
      </w:tblPr>
      <w:tblGrid>
        <w:gridCol w:w="3935"/>
        <w:gridCol w:w="986"/>
        <w:gridCol w:w="987"/>
        <w:gridCol w:w="986"/>
        <w:gridCol w:w="987"/>
        <w:gridCol w:w="986"/>
        <w:gridCol w:w="987"/>
      </w:tblGrid>
      <w:tr w:rsidR="003C5355" w:rsidRPr="00302C7A" w:rsidTr="00302C7A">
        <w:trPr>
          <w:trHeight w:val="274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Фактори впливу</w:t>
            </w: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Карієс</w:t>
            </w:r>
          </w:p>
        </w:tc>
      </w:tr>
      <w:tr w:rsidR="003C5355" w:rsidRPr="00302C7A" w:rsidTr="00302C7A">
        <w:trPr>
          <w:trHeight w:val="364"/>
        </w:trPr>
        <w:tc>
          <w:tcPr>
            <w:tcW w:w="1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7-12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13-15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16-18</w:t>
            </w:r>
          </w:p>
        </w:tc>
      </w:tr>
      <w:tr w:rsidR="003C5355" w:rsidRPr="00302C7A" w:rsidTr="00302C7A">
        <w:trPr>
          <w:trHeight w:val="345"/>
        </w:trPr>
        <w:tc>
          <w:tcPr>
            <w:tcW w:w="1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55" w:rsidRPr="00302C7A" w:rsidRDefault="003C5355" w:rsidP="00302C7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Ж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Місце проживання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0,7826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0,2804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2,0486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1,7253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2,3381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0,2589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Рівень вологості місця прож</w:t>
            </w: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и</w:t>
            </w: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lastRenderedPageBreak/>
              <w:t>вання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lastRenderedPageBreak/>
              <w:t>1,3191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0,3554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1,2931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1,2332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0,8227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0,9353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lastRenderedPageBreak/>
              <w:t>Шкідливі звички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1,1530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1,0155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1,9693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0,8199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2,5086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0,3608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Частота прийомів їжі на день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0,1687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0,1084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0,9080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0,1024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0,5658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1,1547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Кількість перекусів протягом дня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1,5100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0,0329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1,3090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2,0381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0,6981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2,4450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Тип харчування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0,6912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0,5770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0,4014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2,0922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2,5432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1,3902</w:t>
            </w:r>
          </w:p>
        </w:tc>
      </w:tr>
      <w:tr w:rsidR="003C5355" w:rsidRPr="00302C7A" w:rsidTr="00302C7A">
        <w:trPr>
          <w:trHeight w:val="750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К-сть</w:t>
            </w:r>
            <w:proofErr w:type="spellEnd"/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вітамінів, мікроелеме</w:t>
            </w: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н</w:t>
            </w:r>
            <w:r w:rsidR="000C2E3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тів, мін. речовин</w:t>
            </w: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у добовому раціоні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0,5907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1,7239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2,3042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1,3856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0,1825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1,5071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Вид вживаної води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2,4104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0,3154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0,8316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2,2225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1,9383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2,0859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Частота стресових ситуацій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2,0760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1,5899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0,9036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0,7830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1,4313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0,4752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Дотримання правил особистої гігієни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0,1532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1,7367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0,0270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1,8265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0,1782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0,8315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Спадкова схильність до захв</w:t>
            </w: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</w:t>
            </w: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рювання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1,2365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2,3661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0,2065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1,8604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2,6206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0,2578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0C2E38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Дотримання правил гігієни ротової</w:t>
            </w:r>
            <w:r w:rsidR="003C5355"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порожнини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1,4569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2,0830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1,0063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1,4874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1,1113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0,1072</w:t>
            </w:r>
          </w:p>
        </w:tc>
      </w:tr>
      <w:tr w:rsidR="003C5355" w:rsidRPr="00302C7A" w:rsidTr="00302C7A">
        <w:trPr>
          <w:trHeight w:val="375"/>
        </w:trPr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Частота чищення зубів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0,2619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1,7565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2,5449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0,7605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2,5117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355" w:rsidRPr="00302C7A" w:rsidRDefault="003C5355" w:rsidP="00A30D1D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02C7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1,9077</w:t>
            </w:r>
          </w:p>
        </w:tc>
      </w:tr>
    </w:tbl>
    <w:p w:rsidR="003C5355" w:rsidRPr="00432AC8" w:rsidRDefault="003C5355" w:rsidP="000C2E38">
      <w:pPr>
        <w:tabs>
          <w:tab w:val="left" w:pos="3435"/>
        </w:tabs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2C7A" w:rsidRDefault="003C5355" w:rsidP="00302C7A">
      <w:pPr>
        <w:tabs>
          <w:tab w:val="left" w:pos="3435"/>
        </w:tabs>
        <w:spacing w:line="36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Розрахований нами коефіцієнт рангової кореляції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Спірмена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показав, що:</w:t>
      </w:r>
    </w:p>
    <w:p w:rsidR="00302C7A" w:rsidRPr="00302C7A" w:rsidRDefault="003C5355" w:rsidP="00302C7A">
      <w:pPr>
        <w:pStyle w:val="a6"/>
        <w:numPr>
          <w:ilvl w:val="0"/>
          <w:numId w:val="9"/>
        </w:numPr>
        <w:tabs>
          <w:tab w:val="left" w:pos="343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02C7A">
        <w:rPr>
          <w:rFonts w:ascii="Times New Roman" w:hAnsi="Times New Roman"/>
          <w:sz w:val="28"/>
          <w:szCs w:val="28"/>
          <w:lang w:val="ru-RU"/>
        </w:rPr>
        <w:t>коефіцієнт</w:t>
      </w:r>
      <w:proofErr w:type="spellEnd"/>
      <w:r w:rsidRPr="00302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  <w:lang w:val="ru-RU"/>
        </w:rPr>
        <w:t>додатній</w:t>
      </w:r>
      <w:proofErr w:type="spellEnd"/>
      <w:r w:rsidRPr="00302C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02C7A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302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  <w:lang w:val="ru-RU"/>
        </w:rPr>
        <w:t>величини</w:t>
      </w:r>
      <w:proofErr w:type="spellEnd"/>
      <w:r w:rsidRPr="00302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  <w:lang w:val="ru-RU"/>
        </w:rPr>
        <w:t>лінійно</w:t>
      </w:r>
      <w:proofErr w:type="spellEnd"/>
      <w:r w:rsidRPr="00302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  <w:lang w:val="ru-RU"/>
        </w:rPr>
        <w:t>зростають</w:t>
      </w:r>
      <w:proofErr w:type="spellEnd"/>
      <w:r w:rsidRPr="00302C7A">
        <w:rPr>
          <w:rFonts w:ascii="Times New Roman" w:hAnsi="Times New Roman"/>
          <w:sz w:val="28"/>
          <w:szCs w:val="28"/>
          <w:lang w:val="ru-RU"/>
        </w:rPr>
        <w:t>;</w:t>
      </w:r>
    </w:p>
    <w:p w:rsidR="00302C7A" w:rsidRPr="00302C7A" w:rsidRDefault="003C5355" w:rsidP="00302C7A">
      <w:pPr>
        <w:pStyle w:val="a6"/>
        <w:numPr>
          <w:ilvl w:val="0"/>
          <w:numId w:val="9"/>
        </w:numPr>
        <w:tabs>
          <w:tab w:val="left" w:pos="343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2C7A">
        <w:rPr>
          <w:rFonts w:ascii="Times New Roman" w:hAnsi="Times New Roman"/>
          <w:sz w:val="28"/>
          <w:szCs w:val="28"/>
          <w:lang w:val="uk-UA"/>
        </w:rPr>
        <w:t>коефіцієнт від’ємний, якщо при зростанні однієї величини відбувається спад іншої;</w:t>
      </w:r>
    </w:p>
    <w:p w:rsidR="003C5355" w:rsidRPr="00302C7A" w:rsidRDefault="003C5355" w:rsidP="00302C7A">
      <w:pPr>
        <w:pStyle w:val="a6"/>
        <w:numPr>
          <w:ilvl w:val="0"/>
          <w:numId w:val="9"/>
        </w:numPr>
        <w:tabs>
          <w:tab w:val="left" w:pos="343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2C7A">
        <w:rPr>
          <w:rFonts w:ascii="Times New Roman" w:hAnsi="Times New Roman"/>
          <w:sz w:val="28"/>
          <w:szCs w:val="28"/>
          <w:lang w:val="uk-UA"/>
        </w:rPr>
        <w:t>коефіцієнт рівний нулю, якщо зміна однієї величини не впливає на іншу.</w:t>
      </w:r>
    </w:p>
    <w:p w:rsidR="00834BC9" w:rsidRDefault="003C5355" w:rsidP="00A30D1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Найбільшу силу зв’язку впливу факторів довкілля на формування </w:t>
      </w:r>
    </w:p>
    <w:p w:rsidR="00834BC9" w:rsidRDefault="003C5355" w:rsidP="00A30D1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захворюваності на карієс серед населення міста Ужгород та Ужгородського </w:t>
      </w:r>
    </w:p>
    <w:p w:rsidR="003C5355" w:rsidRPr="00432AC8" w:rsidRDefault="003C5355" w:rsidP="00A30D1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йону мають такі фактори :</w:t>
      </w:r>
    </w:p>
    <w:p w:rsidR="003C5355" w:rsidRPr="00302C7A" w:rsidRDefault="003C5355" w:rsidP="00302C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C7A">
        <w:rPr>
          <w:rFonts w:ascii="Times New Roman" w:hAnsi="Times New Roman"/>
          <w:sz w:val="28"/>
          <w:szCs w:val="28"/>
        </w:rPr>
        <w:t>“</w:t>
      </w:r>
      <w:proofErr w:type="spellStart"/>
      <w:r w:rsidRPr="00302C7A">
        <w:rPr>
          <w:rFonts w:ascii="Times New Roman" w:hAnsi="Times New Roman"/>
          <w:sz w:val="28"/>
          <w:szCs w:val="28"/>
        </w:rPr>
        <w:t>Місце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02C7A">
        <w:rPr>
          <w:rFonts w:ascii="Times New Roman" w:hAnsi="Times New Roman"/>
          <w:sz w:val="28"/>
          <w:szCs w:val="28"/>
        </w:rPr>
        <w:t>” (r=0,92)</w:t>
      </w:r>
    </w:p>
    <w:p w:rsidR="003C5355" w:rsidRPr="00302C7A" w:rsidRDefault="003C5355" w:rsidP="00302C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C7A">
        <w:rPr>
          <w:rFonts w:ascii="Times New Roman" w:hAnsi="Times New Roman"/>
          <w:sz w:val="28"/>
          <w:szCs w:val="28"/>
        </w:rPr>
        <w:t>“</w:t>
      </w:r>
      <w:proofErr w:type="spellStart"/>
      <w:r w:rsidRPr="00302C7A">
        <w:rPr>
          <w:rFonts w:ascii="Times New Roman" w:hAnsi="Times New Roman"/>
          <w:sz w:val="28"/>
          <w:szCs w:val="28"/>
        </w:rPr>
        <w:t>Частота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</w:rPr>
        <w:t>чищення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</w:rPr>
        <w:t>зубів</w:t>
      </w:r>
      <w:proofErr w:type="spellEnd"/>
      <w:r w:rsidRPr="00302C7A">
        <w:rPr>
          <w:rFonts w:ascii="Times New Roman" w:hAnsi="Times New Roman"/>
          <w:sz w:val="28"/>
          <w:szCs w:val="28"/>
        </w:rPr>
        <w:t>”(r=0,96)</w:t>
      </w:r>
    </w:p>
    <w:p w:rsidR="003C5355" w:rsidRPr="00302C7A" w:rsidRDefault="003C5355" w:rsidP="00302C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C7A">
        <w:rPr>
          <w:rFonts w:ascii="Times New Roman" w:hAnsi="Times New Roman"/>
          <w:sz w:val="28"/>
          <w:szCs w:val="28"/>
        </w:rPr>
        <w:t>“</w:t>
      </w:r>
      <w:proofErr w:type="spellStart"/>
      <w:r w:rsidRPr="00302C7A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2C7A">
        <w:rPr>
          <w:rFonts w:ascii="Times New Roman" w:hAnsi="Times New Roman"/>
          <w:sz w:val="28"/>
          <w:szCs w:val="28"/>
        </w:rPr>
        <w:t>мікроелементів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02C7A">
        <w:rPr>
          <w:rFonts w:ascii="Times New Roman" w:hAnsi="Times New Roman"/>
          <w:sz w:val="28"/>
          <w:szCs w:val="28"/>
        </w:rPr>
        <w:t>добовому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</w:rPr>
        <w:t>раціоні</w:t>
      </w:r>
      <w:proofErr w:type="spellEnd"/>
      <w:r w:rsidRPr="00302C7A">
        <w:rPr>
          <w:rFonts w:ascii="Times New Roman" w:hAnsi="Times New Roman"/>
          <w:sz w:val="28"/>
          <w:szCs w:val="28"/>
        </w:rPr>
        <w:t>”(r=0,88)</w:t>
      </w:r>
    </w:p>
    <w:p w:rsidR="003C5355" w:rsidRPr="00302C7A" w:rsidRDefault="003C5355" w:rsidP="00302C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C7A">
        <w:rPr>
          <w:rFonts w:ascii="Times New Roman" w:hAnsi="Times New Roman"/>
          <w:sz w:val="28"/>
          <w:szCs w:val="28"/>
        </w:rPr>
        <w:lastRenderedPageBreak/>
        <w:t>“</w:t>
      </w:r>
      <w:proofErr w:type="spellStart"/>
      <w:r w:rsidRPr="00302C7A">
        <w:rPr>
          <w:rFonts w:ascii="Times New Roman" w:hAnsi="Times New Roman"/>
          <w:sz w:val="28"/>
          <w:szCs w:val="28"/>
        </w:rPr>
        <w:t>Шкідливі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</w:rPr>
        <w:t>звички</w:t>
      </w:r>
      <w:proofErr w:type="spellEnd"/>
      <w:r w:rsidRPr="00302C7A">
        <w:rPr>
          <w:rFonts w:ascii="Times New Roman" w:hAnsi="Times New Roman"/>
          <w:sz w:val="28"/>
          <w:szCs w:val="28"/>
        </w:rPr>
        <w:t>”(r=-0,85),</w:t>
      </w:r>
    </w:p>
    <w:p w:rsidR="003C5355" w:rsidRPr="00302C7A" w:rsidRDefault="003C5355" w:rsidP="00302C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C7A">
        <w:rPr>
          <w:rFonts w:ascii="Times New Roman" w:hAnsi="Times New Roman"/>
          <w:sz w:val="28"/>
          <w:szCs w:val="28"/>
        </w:rPr>
        <w:t>“</w:t>
      </w:r>
      <w:proofErr w:type="spellStart"/>
      <w:r w:rsidRPr="00302C7A">
        <w:rPr>
          <w:rFonts w:ascii="Times New Roman" w:hAnsi="Times New Roman"/>
          <w:sz w:val="28"/>
          <w:szCs w:val="28"/>
        </w:rPr>
        <w:t>Спадкова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</w:rPr>
        <w:t>схильність</w:t>
      </w:r>
      <w:proofErr w:type="spellEnd"/>
      <w:r w:rsidRPr="00302C7A">
        <w:rPr>
          <w:rFonts w:ascii="Times New Roman" w:hAnsi="Times New Roman"/>
          <w:sz w:val="28"/>
          <w:szCs w:val="28"/>
        </w:rPr>
        <w:t>”(r=0,93)</w:t>
      </w:r>
    </w:p>
    <w:p w:rsidR="00302C7A" w:rsidRPr="00302C7A" w:rsidRDefault="003C5355" w:rsidP="00302C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2C7A">
        <w:rPr>
          <w:rFonts w:ascii="Times New Roman" w:hAnsi="Times New Roman"/>
          <w:sz w:val="28"/>
          <w:szCs w:val="28"/>
        </w:rPr>
        <w:t>“</w:t>
      </w:r>
      <w:proofErr w:type="spellStart"/>
      <w:r w:rsidRPr="00302C7A">
        <w:rPr>
          <w:rFonts w:ascii="Times New Roman" w:hAnsi="Times New Roman"/>
          <w:sz w:val="28"/>
          <w:szCs w:val="28"/>
        </w:rPr>
        <w:t>Вид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</w:rPr>
        <w:t>вживаної</w:t>
      </w:r>
      <w:proofErr w:type="spellEnd"/>
      <w:r w:rsidRPr="00302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C7A">
        <w:rPr>
          <w:rFonts w:ascii="Times New Roman" w:hAnsi="Times New Roman"/>
          <w:sz w:val="28"/>
          <w:szCs w:val="28"/>
        </w:rPr>
        <w:t>води</w:t>
      </w:r>
      <w:proofErr w:type="spellEnd"/>
      <w:r w:rsidRPr="00302C7A">
        <w:rPr>
          <w:rFonts w:ascii="Times New Roman" w:hAnsi="Times New Roman"/>
          <w:sz w:val="28"/>
          <w:szCs w:val="28"/>
        </w:rPr>
        <w:t>” (r=0,82)</w:t>
      </w:r>
    </w:p>
    <w:p w:rsidR="00834BC9" w:rsidRDefault="003C5355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2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 харчування щодня робить негативний вплив на стан емалі і завдає шкоди здоров’ю зубів. До продуктів, які є найбільш широковживаними серед осіб віком 7-18 років, можна віднести такі: шоколад та інші солодощі (містять  цукор і крохмаль); деякі фрукти – банани, яблука (містять органічні кислоти і вуглеводи); зелений горошок та інжир (мають здатність надовго затримуватися у порожнині рота і є джерелом розвитку бактерій); муси, киселі, всілякі каші (містять велику кількість клейких речовин, які осідають на зубах у вигляді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2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нальоту), фруктові соки (90% виготовляються на консервних заводах, які </w:t>
      </w:r>
    </w:p>
    <w:p w:rsidR="00302C7A" w:rsidRDefault="003C5355" w:rsidP="00834BC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C7A">
        <w:rPr>
          <w:rFonts w:ascii="Times New Roman" w:eastAsia="Times New Roman" w:hAnsi="Times New Roman"/>
          <w:sz w:val="28"/>
          <w:szCs w:val="28"/>
          <w:lang w:val="uk-UA" w:eastAsia="ru-RU"/>
        </w:rPr>
        <w:t>мі</w:t>
      </w:r>
      <w:r w:rsidRPr="00302C7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302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тять високу концентрацію </w:t>
      </w:r>
      <w:proofErr w:type="spellStart"/>
      <w:r w:rsidRPr="00302C7A">
        <w:rPr>
          <w:rFonts w:ascii="Times New Roman" w:eastAsia="Times New Roman" w:hAnsi="Times New Roman"/>
          <w:sz w:val="28"/>
          <w:szCs w:val="28"/>
          <w:lang w:val="uk-UA" w:eastAsia="ru-RU"/>
        </w:rPr>
        <w:t>цукрів</w:t>
      </w:r>
      <w:proofErr w:type="spellEnd"/>
      <w:r w:rsidRPr="00302C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кислот). </w:t>
      </w:r>
    </w:p>
    <w:p w:rsidR="00834BC9" w:rsidRDefault="003C5355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 водопостачання впливає на виникнення захворюваності на карієс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таким чином, що хімічний склад води, яку вживають особи, відрізняється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регіону проживання, а також методів, які використовують для очище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ня води. З водою ми отримуємо: 2 мг фтору за добу, тому  його брак або на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лишковість у воді також призводить до цієї патології; 0,3 мг заліза за добу, а також найголовнішого елементу – кальцію, і в разі їх перевищення з’являється загроза захворюваності. Вміст нітратів у питній воді має велике негативне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значення, що тісно пов’язано із виникненням захворюваності на карієс. У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процесі фільтрації вода очищується, однак деякі фільтри видаляють із води </w:t>
      </w:r>
    </w:p>
    <w:p w:rsidR="00302C7A" w:rsidRDefault="003C5355" w:rsidP="00834BC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також мі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роелементи, необхідні людському організму.</w:t>
      </w:r>
    </w:p>
    <w:p w:rsidR="00834BC9" w:rsidRDefault="003C5355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Таким чином, наявність прямих кореляційних зв’язків між факторами способу життя та виникненням карієсу у вікових категоріях 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7-12 р., 13-15 р. та 16-18 років 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свідчить про виникнення карієсу внаслідок впливу чинників спос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бу життя людини, а саме місця проживання, наявності шкідливих звичок, </w:t>
      </w:r>
    </w:p>
    <w:p w:rsidR="00302C7A" w:rsidRDefault="003C5355" w:rsidP="00834BC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ча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тоти чищення зубів та виду вживаної води.</w:t>
      </w:r>
    </w:p>
    <w:p w:rsidR="00834BC9" w:rsidRDefault="003C5355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Отримані нами результати є достовірними, що  підтверджується </w:t>
      </w:r>
      <w:r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834BC9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математично-статистичними, соціально-гігієнічними, епідеміологічними, </w:t>
      </w:r>
    </w:p>
    <w:p w:rsidR="00302C7A" w:rsidRDefault="003C5355" w:rsidP="00834BC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>клін</w:t>
      </w:r>
      <w:r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>чними, клініко-лабораторними методами досліджень.</w:t>
      </w:r>
    </w:p>
    <w:p w:rsidR="00834BC9" w:rsidRDefault="003C5355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Рівень достовірності  отриманих результатів 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р≤0,05 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достатнім для </w:t>
      </w:r>
    </w:p>
    <w:p w:rsidR="00302C7A" w:rsidRDefault="003C5355" w:rsidP="00834B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медичних досліджень. Із цим показником з 95% імовірністю ми стве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432AC8">
        <w:rPr>
          <w:rFonts w:ascii="Times New Roman" w:eastAsia="Times New Roman" w:hAnsi="Times New Roman"/>
          <w:sz w:val="28"/>
          <w:szCs w:val="28"/>
          <w:lang w:val="uk-UA" w:eastAsia="ru-RU"/>
        </w:rPr>
        <w:t>джуємо, що результати мають невипадковий характер.</w:t>
      </w:r>
    </w:p>
    <w:p w:rsidR="00834BC9" w:rsidRDefault="003C5355" w:rsidP="00302C7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>Отже, достовірність результатів підтвердж</w:t>
      </w:r>
      <w:r w:rsidR="00432AC8"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ується коефіцієнтом </w:t>
      </w:r>
    </w:p>
    <w:p w:rsidR="003C5355" w:rsidRPr="00302C7A" w:rsidRDefault="00432AC8" w:rsidP="00834BC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>імовірно</w:t>
      </w:r>
      <w:r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432AC8">
        <w:rPr>
          <w:rFonts w:ascii="Times New Roman" w:eastAsia="Times New Roman" w:hAnsi="Times New Roman"/>
          <w:sz w:val="28"/>
          <w:szCs w:val="28"/>
          <w:lang w:val="uk-UA" w:eastAsia="uk-UA"/>
        </w:rPr>
        <w:t>ті,</w:t>
      </w:r>
      <w:r w:rsidR="003C5355"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коефіцієнт</w:t>
      </w:r>
      <w:r w:rsidRPr="00432A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ом репрезентативності та достовірності.</w:t>
      </w:r>
    </w:p>
    <w:p w:rsidR="003C5355" w:rsidRPr="00302C7A" w:rsidRDefault="003C5355" w:rsidP="00A30D1D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1" w:name="bookmark3"/>
      <w:r w:rsidRPr="00302C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Висновки.</w:t>
      </w:r>
      <w:bookmarkEnd w:id="1"/>
      <w:r w:rsidRPr="00302C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34BC9" w:rsidRPr="00834BC9" w:rsidRDefault="003C5355" w:rsidP="00834BC9">
      <w:pPr>
        <w:pStyle w:val="a6"/>
        <w:numPr>
          <w:ilvl w:val="0"/>
          <w:numId w:val="10"/>
        </w:numPr>
        <w:tabs>
          <w:tab w:val="left" w:pos="121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Проведені нами дослідження дають змогу визначити фактори, які </w:t>
      </w:r>
    </w:p>
    <w:p w:rsidR="00834BC9" w:rsidRDefault="003C5355" w:rsidP="00834BC9">
      <w:pPr>
        <w:tabs>
          <w:tab w:val="left" w:pos="1215"/>
        </w:tabs>
        <w:spacing w:line="360" w:lineRule="auto"/>
        <w:ind w:left="69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впливають на виникнення каріозного процесу (частота прийомів їжі на день 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=-0,79), кількість вітамінів, мікроелементів в добовому раціоні 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=</w:t>
      </w:r>
      <w:bookmarkStart w:id="2" w:name="_GoBack"/>
      <w:bookmarkEnd w:id="2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0,83), шкідливі 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звички”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=-0,85), кількість перекусів протягом дня </w:t>
      </w:r>
    </w:p>
    <w:p w:rsidR="003C5355" w:rsidRPr="00834BC9" w:rsidRDefault="003C5355" w:rsidP="00834BC9">
      <w:pPr>
        <w:tabs>
          <w:tab w:val="left" w:pos="1215"/>
        </w:tabs>
        <w:spacing w:line="360" w:lineRule="auto"/>
        <w:ind w:left="69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=-0,71), вид продуктів ха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чування в щоденному раціоні 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=0,77).</w:t>
      </w:r>
    </w:p>
    <w:p w:rsidR="00834BC9" w:rsidRPr="00834BC9" w:rsidRDefault="003C5355" w:rsidP="00834BC9">
      <w:pPr>
        <w:pStyle w:val="a6"/>
        <w:numPr>
          <w:ilvl w:val="0"/>
          <w:numId w:val="10"/>
        </w:numPr>
        <w:tabs>
          <w:tab w:val="left" w:pos="121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Отримані нами результати гігієнічно-статистичного аналізу </w:t>
      </w:r>
    </w:p>
    <w:p w:rsidR="00834BC9" w:rsidRDefault="003C5355" w:rsidP="00834BC9">
      <w:pPr>
        <w:tabs>
          <w:tab w:val="left" w:pos="1215"/>
        </w:tabs>
        <w:spacing w:line="360" w:lineRule="auto"/>
        <w:ind w:left="69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демонструють, що фактори вид водопостачання 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=-0,42), розташування житла 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=-0,44), частота стресових ситуацій ( 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=0,51) – із середньою </w:t>
      </w:r>
    </w:p>
    <w:p w:rsidR="003C5355" w:rsidRPr="00834BC9" w:rsidRDefault="003C5355" w:rsidP="00834BC9">
      <w:pPr>
        <w:tabs>
          <w:tab w:val="left" w:pos="1215"/>
        </w:tabs>
        <w:spacing w:line="360" w:lineRule="auto"/>
        <w:ind w:left="69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силою впливають на вини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нення каріозного ураження.</w:t>
      </w:r>
    </w:p>
    <w:p w:rsidR="00834BC9" w:rsidRPr="00834BC9" w:rsidRDefault="003C5355" w:rsidP="00834BC9">
      <w:pPr>
        <w:pStyle w:val="a6"/>
        <w:numPr>
          <w:ilvl w:val="0"/>
          <w:numId w:val="10"/>
        </w:numPr>
        <w:tabs>
          <w:tab w:val="left" w:pos="121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Встановлено прямий зв’язок між виникненням захворюваності на </w:t>
      </w:r>
    </w:p>
    <w:p w:rsidR="003C5355" w:rsidRPr="00834BC9" w:rsidRDefault="003C5355" w:rsidP="00834BC9">
      <w:pPr>
        <w:tabs>
          <w:tab w:val="left" w:pos="1215"/>
        </w:tabs>
        <w:spacing w:line="360" w:lineRule="auto"/>
        <w:ind w:left="69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карієс та факторами дотримання правил гігієни ротової порожнини 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=0,90), інфекційні та вірусні захворювання 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=0,88), частота чищення зубів 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=0,96) та спа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кова схильність (</w:t>
      </w:r>
      <w:proofErr w:type="spellStart"/>
      <w:r w:rsidRPr="00834BC9">
        <w:rPr>
          <w:rFonts w:ascii="Times New Roman" w:eastAsia="Times New Roman" w:hAnsi="Times New Roman"/>
          <w:sz w:val="28"/>
          <w:szCs w:val="28"/>
          <w:lang w:val="ru-RU" w:eastAsia="ru-RU"/>
        </w:rPr>
        <w:t>r</w:t>
      </w:r>
      <w:proofErr w:type="spellEnd"/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=0,93).</w:t>
      </w:r>
    </w:p>
    <w:p w:rsidR="00834BC9" w:rsidRPr="00834BC9" w:rsidRDefault="003C5355" w:rsidP="00834BC9">
      <w:pPr>
        <w:pStyle w:val="a6"/>
        <w:numPr>
          <w:ilvl w:val="0"/>
          <w:numId w:val="10"/>
        </w:numPr>
        <w:tabs>
          <w:tab w:val="left" w:pos="121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із високою тенденцією захворюваності та поширеності </w:t>
      </w:r>
    </w:p>
    <w:p w:rsidR="003C5355" w:rsidRPr="00834BC9" w:rsidRDefault="003C5355" w:rsidP="00834BC9">
      <w:pPr>
        <w:tabs>
          <w:tab w:val="left" w:pos="1215"/>
        </w:tabs>
        <w:spacing w:line="360" w:lineRule="auto"/>
        <w:ind w:left="69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каріозного процесу серед досліджуваних вікових груп  по статі доцільно системати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ч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но відвідувати лікаря-стоматолога.</w:t>
      </w:r>
    </w:p>
    <w:p w:rsidR="00834BC9" w:rsidRDefault="003C5355" w:rsidP="00834BC9">
      <w:pPr>
        <w:pStyle w:val="a6"/>
        <w:numPr>
          <w:ilvl w:val="0"/>
          <w:numId w:val="10"/>
        </w:numPr>
        <w:tabs>
          <w:tab w:val="left" w:pos="121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профілактики, ранньої діагностики та лікування </w:t>
      </w:r>
    </w:p>
    <w:p w:rsidR="003C5355" w:rsidRPr="00834BC9" w:rsidRDefault="003C5355" w:rsidP="00834BC9">
      <w:pPr>
        <w:tabs>
          <w:tab w:val="left" w:pos="1215"/>
        </w:tabs>
        <w:spacing w:line="360" w:lineRule="auto"/>
        <w:ind w:left="69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захворюваності на карієс серед дітей та підлітків віком від 7 до 18 років пропонуємо викори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834BC9">
        <w:rPr>
          <w:rFonts w:ascii="Times New Roman" w:eastAsia="Times New Roman" w:hAnsi="Times New Roman"/>
          <w:sz w:val="28"/>
          <w:szCs w:val="28"/>
          <w:lang w:val="uk-UA" w:eastAsia="ru-RU"/>
        </w:rPr>
        <w:t>тання розробленої нами анкети.</w:t>
      </w:r>
    </w:p>
    <w:p w:rsidR="003C5355" w:rsidRPr="00302C7A" w:rsidRDefault="00432AC8" w:rsidP="00A30D1D">
      <w:pPr>
        <w:spacing w:line="36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2C7A">
        <w:rPr>
          <w:rFonts w:ascii="Times New Roman" w:eastAsia="Times New Roman" w:hAnsi="Times New Roman"/>
          <w:sz w:val="28"/>
          <w:szCs w:val="28"/>
          <w:lang w:val="uk-UA" w:eastAsia="ru-RU"/>
        </w:rPr>
        <w:t>Список літератури:</w:t>
      </w:r>
    </w:p>
    <w:p w:rsidR="003C5355" w:rsidRPr="00432AC8" w:rsidRDefault="003C5355" w:rsidP="00A30D1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Бардов В. Г.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Гігіє</w:t>
      </w:r>
      <w:proofErr w:type="gram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proofErr w:type="spellEnd"/>
      <w:proofErr w:type="gram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екологія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інниця</w:t>
      </w:r>
      <w:proofErr w:type="spellEnd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: Нова книга, 2005. – 719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C5355" w:rsidRPr="00432AC8" w:rsidRDefault="003C5355" w:rsidP="00A30D1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Боровський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Е.</w:t>
      </w:r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В. «</w:t>
      </w:r>
      <w:proofErr w:type="spellStart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Терапевтична</w:t>
      </w:r>
      <w:proofErr w:type="spellEnd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стоматологія</w:t>
      </w:r>
      <w:proofErr w:type="spellEnd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». 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C2E38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Москва.</w:t>
      </w:r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1998.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C5355" w:rsidRPr="00432AC8" w:rsidRDefault="003C5355" w:rsidP="00A30D1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Фера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А. В. «Окружающая среда </w:t>
      </w:r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здоровье населения», Ужгород. - 2002. - 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284с</w:t>
      </w:r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C5355" w:rsidRPr="00432AC8" w:rsidRDefault="00302C7A" w:rsidP="00A30D1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Мороз К.А. </w:t>
      </w:r>
      <w:proofErr w:type="spellStart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Каріє</w:t>
      </w:r>
      <w:proofErr w:type="gramStart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End"/>
      <w:proofErr w:type="gramEnd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та</w:t>
      </w:r>
      <w:proofErr w:type="gramEnd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некаріозні</w:t>
      </w:r>
      <w:proofErr w:type="spellEnd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ураження</w:t>
      </w:r>
      <w:proofErr w:type="spellEnd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твердих</w:t>
      </w:r>
      <w:proofErr w:type="spellEnd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тканин </w:t>
      </w:r>
      <w:proofErr w:type="spellStart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зубів</w:t>
      </w:r>
      <w:proofErr w:type="spellEnd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Київ</w:t>
      </w:r>
      <w:proofErr w:type="spellEnd"/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«Медицина»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 -</w:t>
      </w:r>
      <w:r w:rsidR="003C5355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2009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C5355" w:rsidRPr="00432AC8" w:rsidRDefault="003C5355" w:rsidP="00A30D1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Олексієнко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Я.І.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Харчування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</w:t>
      </w:r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 </w:t>
      </w:r>
      <w:proofErr w:type="spellStart"/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>його</w:t>
      </w:r>
      <w:proofErr w:type="spellEnd"/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>вплив</w:t>
      </w:r>
      <w:proofErr w:type="spellEnd"/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>людини</w:t>
      </w:r>
      <w:proofErr w:type="spellEnd"/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/</w:t>
      </w:r>
      <w:r w:rsidR="00302C7A" w:rsidRPr="00302C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02C7A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Я.І.</w:t>
      </w:r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02C7A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Олексієнко</w:t>
      </w:r>
      <w:proofErr w:type="spellEnd"/>
      <w:r w:rsidR="00302C7A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, В.А.</w:t>
      </w:r>
      <w:r w:rsidR="00302C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02C7A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Шахматов, </w:t>
      </w:r>
      <w:r w:rsidR="000C2E38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О.П.  </w:t>
      </w:r>
      <w:proofErr w:type="spellStart"/>
      <w:r w:rsidR="00302C7A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Верещагіна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– </w:t>
      </w:r>
      <w:proofErr w:type="gram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По</w:t>
      </w:r>
      <w:proofErr w:type="gram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лтава: ПП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Чабане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ко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Ю.А. 2014. – 42с.</w:t>
      </w:r>
    </w:p>
    <w:p w:rsidR="003C5355" w:rsidRPr="00432AC8" w:rsidRDefault="003C5355" w:rsidP="00A30D1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Омельчук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С. Т. Комплексна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оцінка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стану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підлітків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як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гі</w:t>
      </w:r>
      <w:proofErr w:type="gram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г</w:t>
      </w:r>
      <w:proofErr w:type="gram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ієнічна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проблема: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методологічні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прикладні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аспекти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Журнал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Академії</w:t>
      </w:r>
      <w:proofErr w:type="spellEnd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медичних</w:t>
      </w:r>
      <w:proofErr w:type="spellEnd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наук </w:t>
      </w:r>
      <w:proofErr w:type="spellStart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. – 2003. -</w:t>
      </w:r>
      <w:r w:rsidR="00FF24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№3. – 532-541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с.</w:t>
      </w:r>
    </w:p>
    <w:p w:rsidR="00302C7A" w:rsidRPr="00432AC8" w:rsidRDefault="003C5355" w:rsidP="00A30D1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Тризубів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02C7A"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В.Н.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співавт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. «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Довідник</w:t>
      </w:r>
      <w:proofErr w:type="spell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лі</w:t>
      </w:r>
      <w:proofErr w:type="gramStart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каря-стоматолога</w:t>
      </w:r>
      <w:proofErr w:type="spellEnd"/>
      <w:proofErr w:type="gramEnd"/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>», Санкт-Петербург</w:t>
      </w:r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>. –</w:t>
      </w:r>
      <w:r w:rsidRPr="00432A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1999</w:t>
      </w:r>
      <w:r w:rsidR="000C2E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sectPr w:rsidR="00302C7A" w:rsidRPr="00432AC8" w:rsidSect="00A30D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F65"/>
    <w:multiLevelType w:val="hybridMultilevel"/>
    <w:tmpl w:val="81225D16"/>
    <w:lvl w:ilvl="0" w:tplc="3BEAF22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22E3"/>
    <w:multiLevelType w:val="hybridMultilevel"/>
    <w:tmpl w:val="0A18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39F7"/>
    <w:multiLevelType w:val="hybridMultilevel"/>
    <w:tmpl w:val="22406F26"/>
    <w:lvl w:ilvl="0" w:tplc="7CB251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5A35E73"/>
    <w:multiLevelType w:val="hybridMultilevel"/>
    <w:tmpl w:val="46B8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767F1"/>
    <w:multiLevelType w:val="hybridMultilevel"/>
    <w:tmpl w:val="8A4CF0B8"/>
    <w:lvl w:ilvl="0" w:tplc="3BEAF228">
      <w:numFmt w:val="bullet"/>
      <w:lvlText w:val="-"/>
      <w:lvlJc w:val="left"/>
      <w:pPr>
        <w:ind w:left="862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DEF3F34"/>
    <w:multiLevelType w:val="hybridMultilevel"/>
    <w:tmpl w:val="BD3E9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6A2350"/>
    <w:multiLevelType w:val="hybridMultilevel"/>
    <w:tmpl w:val="3B0A78AC"/>
    <w:lvl w:ilvl="0" w:tplc="6E7026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290B"/>
    <w:multiLevelType w:val="hybridMultilevel"/>
    <w:tmpl w:val="3D287CB8"/>
    <w:lvl w:ilvl="0" w:tplc="99B4FB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A0409"/>
    <w:multiLevelType w:val="hybridMultilevel"/>
    <w:tmpl w:val="EEE68274"/>
    <w:lvl w:ilvl="0" w:tplc="3BEAF228">
      <w:numFmt w:val="bullet"/>
      <w:lvlText w:val="-"/>
      <w:lvlJc w:val="left"/>
      <w:pPr>
        <w:ind w:left="862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9012E3"/>
    <w:multiLevelType w:val="hybridMultilevel"/>
    <w:tmpl w:val="7A04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6E7AC9"/>
    <w:rsid w:val="00046EB2"/>
    <w:rsid w:val="000C2E38"/>
    <w:rsid w:val="001D78FD"/>
    <w:rsid w:val="00302C7A"/>
    <w:rsid w:val="0037537D"/>
    <w:rsid w:val="00377F0E"/>
    <w:rsid w:val="003C5355"/>
    <w:rsid w:val="00432AC8"/>
    <w:rsid w:val="00490B19"/>
    <w:rsid w:val="004B502C"/>
    <w:rsid w:val="005B1D7B"/>
    <w:rsid w:val="006E7AC9"/>
    <w:rsid w:val="0077229F"/>
    <w:rsid w:val="00834BC9"/>
    <w:rsid w:val="008D3F2D"/>
    <w:rsid w:val="00A30D1D"/>
    <w:rsid w:val="00AC7C79"/>
    <w:rsid w:val="00B87C2C"/>
    <w:rsid w:val="00BC6080"/>
    <w:rsid w:val="00C66D39"/>
    <w:rsid w:val="00DA7216"/>
    <w:rsid w:val="00FF2420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55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216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F4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3F"/>
    <w:rPr>
      <w:rFonts w:ascii="Tahoma" w:eastAsia="MS ??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FF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ipteam:Desktop:Szent%20Miklos:&#1052;&#1077;&#1083;&#1100;&#1085;&#1080;&#1082;%20(&#1082;&#1072;&#1088;&#1110;&#1108;&#1089;):&#1050;&#1088;&#1080;&#1090;&#1077;&#1088;&#1110;&#1081;%20&#1057;&#1090;&#1100;&#1102;&#1076;&#1077;&#1085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ipteam:Desktop:Szent%20Miklos:&#1052;&#1077;&#1083;&#1100;&#1085;&#1080;&#1082;%20(&#1082;&#1072;&#1088;&#1110;&#1108;&#1089;):&#1050;&#1088;&#1080;&#1090;&#1077;&#1088;&#1110;&#1081;%20&#1057;&#1090;&#1100;&#1102;&#1076;&#1077;&#1085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ipteam:Desktop:Szent%20Miklos:&#1052;&#1077;&#1083;&#1100;&#1085;&#1080;&#1082;%20(&#1082;&#1072;&#1088;&#1110;&#1108;&#1089;):&#1050;&#1088;&#1080;&#1090;&#1077;&#1088;&#1110;&#1081;%20&#1057;&#1090;&#1100;&#1102;&#1076;&#1077;&#1085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v>7-12 Чол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(2)'!$C$50</c:f>
              <c:strCache>
                <c:ptCount val="1"/>
                <c:pt idx="0">
                  <c:v>Місце проживання</c:v>
                </c:pt>
              </c:strCache>
            </c:strRef>
          </c:cat>
          <c:val>
            <c:numRef>
              <c:f>'Результати (2)'!$D$50</c:f>
              <c:numCache>
                <c:formatCode>0.0000</c:formatCode>
                <c:ptCount val="1"/>
                <c:pt idx="0">
                  <c:v>0.78259999999999996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EF-4478-8130-DF3099FB96B6}"/>
            </c:ext>
          </c:extLst>
        </c:ser>
        <c:ser>
          <c:idx val="1"/>
          <c:order val="1"/>
          <c:tx>
            <c:v>7-12 Жін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(2)'!$C$50</c:f>
              <c:strCache>
                <c:ptCount val="1"/>
                <c:pt idx="0">
                  <c:v>Місце проживання</c:v>
                </c:pt>
              </c:strCache>
            </c:strRef>
          </c:cat>
          <c:val>
            <c:numRef>
              <c:f>'Результати (2)'!$E$50</c:f>
              <c:numCache>
                <c:formatCode>0.0000</c:formatCode>
                <c:ptCount val="1"/>
                <c:pt idx="0">
                  <c:v>0.28040000000000032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EF-4478-8130-DF3099FB96B6}"/>
            </c:ext>
          </c:extLst>
        </c:ser>
        <c:ser>
          <c:idx val="2"/>
          <c:order val="2"/>
          <c:tx>
            <c:v>13-15 Чол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(2)'!$C$50</c:f>
              <c:strCache>
                <c:ptCount val="1"/>
                <c:pt idx="0">
                  <c:v>Місце проживання</c:v>
                </c:pt>
              </c:strCache>
            </c:strRef>
          </c:cat>
          <c:val>
            <c:numRef>
              <c:f>'Результати (2)'!$F$50</c:f>
              <c:numCache>
                <c:formatCode>0.0000</c:formatCode>
                <c:ptCount val="1"/>
                <c:pt idx="0">
                  <c:v>2.0486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EF-4478-8130-DF3099FB96B6}"/>
            </c:ext>
          </c:extLst>
        </c:ser>
        <c:ser>
          <c:idx val="3"/>
          <c:order val="3"/>
          <c:tx>
            <c:v>13-15 Жін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(2)'!$C$50</c:f>
              <c:strCache>
                <c:ptCount val="1"/>
                <c:pt idx="0">
                  <c:v>Місце проживання</c:v>
                </c:pt>
              </c:strCache>
            </c:strRef>
          </c:cat>
          <c:val>
            <c:numRef>
              <c:f>'Результати (2)'!$G$50</c:f>
              <c:numCache>
                <c:formatCode>0.0000</c:formatCode>
                <c:ptCount val="1"/>
                <c:pt idx="0">
                  <c:v>1.7252999999999994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EF-4478-8130-DF3099FB96B6}"/>
            </c:ext>
          </c:extLst>
        </c:ser>
        <c:ser>
          <c:idx val="4"/>
          <c:order val="4"/>
          <c:tx>
            <c:v>16-18 Чол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(2)'!$C$50</c:f>
              <c:strCache>
                <c:ptCount val="1"/>
                <c:pt idx="0">
                  <c:v>Місце проживання</c:v>
                </c:pt>
              </c:strCache>
            </c:strRef>
          </c:cat>
          <c:val>
            <c:numRef>
              <c:f>'Результати (2)'!$H$50</c:f>
              <c:numCache>
                <c:formatCode>0.0000</c:formatCode>
                <c:ptCount val="1"/>
                <c:pt idx="0">
                  <c:v>2.3380999999999967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EF-4478-8130-DF3099FB96B6}"/>
            </c:ext>
          </c:extLst>
        </c:ser>
        <c:ser>
          <c:idx val="5"/>
          <c:order val="5"/>
          <c:tx>
            <c:v>16-18 Жін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(2)'!$C$50</c:f>
              <c:strCache>
                <c:ptCount val="1"/>
                <c:pt idx="0">
                  <c:v>Місце проживання</c:v>
                </c:pt>
              </c:strCache>
            </c:strRef>
          </c:cat>
          <c:val>
            <c:numRef>
              <c:f>'Результати (2)'!$I$50</c:f>
              <c:numCache>
                <c:formatCode>0.0000</c:formatCode>
                <c:ptCount val="1"/>
                <c:pt idx="0">
                  <c:v>0.25890000000000002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9EF-4478-8130-DF3099FB96B6}"/>
            </c:ext>
          </c:extLst>
        </c:ser>
        <c:axId val="83459072"/>
        <c:axId val="90210688"/>
      </c:barChart>
      <c:catAx>
        <c:axId val="8345907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one"/>
        <c:crossAx val="90210688"/>
        <c:crosses val="autoZero"/>
        <c:auto val="1"/>
        <c:lblAlgn val="ctr"/>
        <c:lblOffset val="100"/>
        <c:noMultiLvlLbl val="1"/>
      </c:catAx>
      <c:valAx>
        <c:axId val="90210688"/>
        <c:scaling>
          <c:orientation val="minMax"/>
        </c:scaling>
        <c:delete val="1"/>
        <c:axPos val="l"/>
        <c:majorGridlines/>
        <c:numFmt formatCode="0.0000" sourceLinked="1"/>
        <c:majorTickMark val="cross"/>
        <c:minorTickMark val="cross"/>
        <c:tickLblPos val="none"/>
        <c:crossAx val="83459072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v>7-12 Чол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(2)'!$C$49</c:f>
              <c:strCache>
                <c:ptCount val="1"/>
                <c:pt idx="0">
                  <c:v>К-сть вітамінів, мікроелементів, мін. реч. у добовому раціоні</c:v>
                </c:pt>
              </c:strCache>
            </c:strRef>
          </c:cat>
          <c:val>
            <c:numRef>
              <c:f>'Результати (2)'!$D$49</c:f>
              <c:numCache>
                <c:formatCode>0.0000</c:formatCode>
                <c:ptCount val="1"/>
                <c:pt idx="0">
                  <c:v>0.5907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47-47EF-A092-171AA5AA3952}"/>
            </c:ext>
          </c:extLst>
        </c:ser>
        <c:ser>
          <c:idx val="1"/>
          <c:order val="1"/>
          <c:tx>
            <c:v>7-12 Жін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(2)'!$C$49</c:f>
              <c:strCache>
                <c:ptCount val="1"/>
                <c:pt idx="0">
                  <c:v>К-сть вітамінів, мікроелементів, мін. реч. у добовому раціоні</c:v>
                </c:pt>
              </c:strCache>
            </c:strRef>
          </c:cat>
          <c:val>
            <c:numRef>
              <c:f>'Результати (2)'!$E$49</c:f>
              <c:numCache>
                <c:formatCode>0.0000</c:formatCode>
                <c:ptCount val="1"/>
                <c:pt idx="0">
                  <c:v>1.7238999999999971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47-47EF-A092-171AA5AA3952}"/>
            </c:ext>
          </c:extLst>
        </c:ser>
        <c:ser>
          <c:idx val="2"/>
          <c:order val="2"/>
          <c:tx>
            <c:v>13-15 Чол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(2)'!$C$49</c:f>
              <c:strCache>
                <c:ptCount val="1"/>
                <c:pt idx="0">
                  <c:v>К-сть вітамінів, мікроелементів, мін. реч. у добовому раціоні</c:v>
                </c:pt>
              </c:strCache>
            </c:strRef>
          </c:cat>
          <c:val>
            <c:numRef>
              <c:f>'Результати (2)'!$F$49</c:f>
              <c:numCache>
                <c:formatCode>0.0000</c:formatCode>
                <c:ptCount val="1"/>
                <c:pt idx="0">
                  <c:v>2.3041999999999998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47-47EF-A092-171AA5AA3952}"/>
            </c:ext>
          </c:extLst>
        </c:ser>
        <c:ser>
          <c:idx val="3"/>
          <c:order val="3"/>
          <c:tx>
            <c:v>13-15 Жін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(2)'!$C$49</c:f>
              <c:strCache>
                <c:ptCount val="1"/>
                <c:pt idx="0">
                  <c:v>К-сть вітамінів, мікроелементів, мін. реч. у добовому раціоні</c:v>
                </c:pt>
              </c:strCache>
            </c:strRef>
          </c:cat>
          <c:val>
            <c:numRef>
              <c:f>'Результати (2)'!$G$49</c:f>
              <c:numCache>
                <c:formatCode>0.0000</c:formatCode>
                <c:ptCount val="1"/>
                <c:pt idx="0">
                  <c:v>1.3855999999999982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47-47EF-A092-171AA5AA3952}"/>
            </c:ext>
          </c:extLst>
        </c:ser>
        <c:ser>
          <c:idx val="4"/>
          <c:order val="4"/>
          <c:tx>
            <c:v>16-18 Чол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(2)'!$C$49</c:f>
              <c:strCache>
                <c:ptCount val="1"/>
                <c:pt idx="0">
                  <c:v>К-сть вітамінів, мікроелементів, мін. реч. у добовому раціоні</c:v>
                </c:pt>
              </c:strCache>
            </c:strRef>
          </c:cat>
          <c:val>
            <c:numRef>
              <c:f>'Результати (2)'!$H$49</c:f>
              <c:numCache>
                <c:formatCode>0.0000</c:formatCode>
                <c:ptCount val="1"/>
                <c:pt idx="0">
                  <c:v>0.18250000000000022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47-47EF-A092-171AA5AA3952}"/>
            </c:ext>
          </c:extLst>
        </c:ser>
        <c:ser>
          <c:idx val="5"/>
          <c:order val="5"/>
          <c:tx>
            <c:v>16-18 Жін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(2)'!$C$49</c:f>
              <c:strCache>
                <c:ptCount val="1"/>
                <c:pt idx="0">
                  <c:v>К-сть вітамінів, мікроелементів, мін. реч. у добовому раціоні</c:v>
                </c:pt>
              </c:strCache>
            </c:strRef>
          </c:cat>
          <c:val>
            <c:numRef>
              <c:f>'Результати (2)'!$I$49</c:f>
              <c:numCache>
                <c:formatCode>0.0000</c:formatCode>
                <c:ptCount val="1"/>
                <c:pt idx="0">
                  <c:v>1.5070999999999983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D47-47EF-A092-171AA5AA3952}"/>
            </c:ext>
          </c:extLst>
        </c:ser>
        <c:axId val="83480576"/>
        <c:axId val="83482112"/>
      </c:barChart>
      <c:catAx>
        <c:axId val="8348057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one"/>
        <c:crossAx val="83482112"/>
        <c:crosses val="autoZero"/>
        <c:auto val="1"/>
        <c:lblAlgn val="ctr"/>
        <c:lblOffset val="100"/>
        <c:noMultiLvlLbl val="1"/>
      </c:catAx>
      <c:valAx>
        <c:axId val="83482112"/>
        <c:scaling>
          <c:orientation val="minMax"/>
        </c:scaling>
        <c:delete val="1"/>
        <c:axPos val="l"/>
        <c:majorGridlines/>
        <c:numFmt formatCode="0.0000" sourceLinked="1"/>
        <c:majorTickMark val="cross"/>
        <c:minorTickMark val="cross"/>
        <c:tickLblPos val="none"/>
        <c:crossAx val="83480576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8"/>
  <c:chart>
    <c:autoTitleDeleted val="1"/>
    <c:plotArea>
      <c:layout>
        <c:manualLayout>
          <c:layoutTarget val="inner"/>
          <c:xMode val="edge"/>
          <c:yMode val="edge"/>
          <c:x val="2.2342494609093506E-2"/>
          <c:y val="4.2681779249261587E-2"/>
          <c:w val="0.95531501078181302"/>
          <c:h val="0.93292863260830461"/>
        </c:manualLayout>
      </c:layout>
      <c:barChart>
        <c:barDir val="col"/>
        <c:grouping val="clustered"/>
        <c:varyColors val="1"/>
        <c:ser>
          <c:idx val="0"/>
          <c:order val="0"/>
          <c:tx>
            <c:v>7-12 Чол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(2)'!$C$47</c:f>
              <c:strCache>
                <c:ptCount val="1"/>
                <c:pt idx="0">
                  <c:v>Частота чищення зубів</c:v>
                </c:pt>
              </c:strCache>
            </c:strRef>
          </c:cat>
          <c:val>
            <c:numRef>
              <c:f>'Результати (2)'!$D$47</c:f>
              <c:numCache>
                <c:formatCode>0.0000</c:formatCode>
                <c:ptCount val="1"/>
                <c:pt idx="0">
                  <c:v>0.26190000000000002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63-4875-AA40-B28F59E4CA36}"/>
            </c:ext>
          </c:extLst>
        </c:ser>
        <c:ser>
          <c:idx val="1"/>
          <c:order val="1"/>
          <c:tx>
            <c:v>7-12 Жін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(2)'!$C$47</c:f>
              <c:strCache>
                <c:ptCount val="1"/>
                <c:pt idx="0">
                  <c:v>Частота чищення зубів</c:v>
                </c:pt>
              </c:strCache>
            </c:strRef>
          </c:cat>
          <c:val>
            <c:numRef>
              <c:f>'Результати (2)'!$E$47</c:f>
              <c:numCache>
                <c:formatCode>0.0000</c:formatCode>
                <c:ptCount val="1"/>
                <c:pt idx="0">
                  <c:v>1.7565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63-4875-AA40-B28F59E4CA36}"/>
            </c:ext>
          </c:extLst>
        </c:ser>
        <c:ser>
          <c:idx val="2"/>
          <c:order val="2"/>
          <c:tx>
            <c:v>13-15 Чол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(2)'!$C$47</c:f>
              <c:strCache>
                <c:ptCount val="1"/>
                <c:pt idx="0">
                  <c:v>Частота чищення зубів</c:v>
                </c:pt>
              </c:strCache>
            </c:strRef>
          </c:cat>
          <c:val>
            <c:numRef>
              <c:f>'Результати (2)'!$F$47</c:f>
              <c:numCache>
                <c:formatCode>0.0000</c:formatCode>
                <c:ptCount val="1"/>
                <c:pt idx="0">
                  <c:v>2.5449000000000002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63-4875-AA40-B28F59E4CA36}"/>
            </c:ext>
          </c:extLst>
        </c:ser>
        <c:ser>
          <c:idx val="3"/>
          <c:order val="3"/>
          <c:tx>
            <c:v>13-15 Жін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(2)'!$C$47</c:f>
              <c:strCache>
                <c:ptCount val="1"/>
                <c:pt idx="0">
                  <c:v>Частота чищення зубів</c:v>
                </c:pt>
              </c:strCache>
            </c:strRef>
          </c:cat>
          <c:val>
            <c:numRef>
              <c:f>'Результати (2)'!$G$47</c:f>
              <c:numCache>
                <c:formatCode>0.0000</c:formatCode>
                <c:ptCount val="1"/>
                <c:pt idx="0">
                  <c:v>0.76049999999999995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263-4875-AA40-B28F59E4CA36}"/>
            </c:ext>
          </c:extLst>
        </c:ser>
        <c:ser>
          <c:idx val="4"/>
          <c:order val="4"/>
          <c:tx>
            <c:v>16-18 Чол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(2)'!$C$47</c:f>
              <c:strCache>
                <c:ptCount val="1"/>
                <c:pt idx="0">
                  <c:v>Частота чищення зубів</c:v>
                </c:pt>
              </c:strCache>
            </c:strRef>
          </c:cat>
          <c:val>
            <c:numRef>
              <c:f>'Результати (2)'!$H$47</c:f>
              <c:numCache>
                <c:formatCode>0.0000</c:formatCode>
                <c:ptCount val="1"/>
                <c:pt idx="0">
                  <c:v>2.5116999999999967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263-4875-AA40-B28F59E4CA36}"/>
            </c:ext>
          </c:extLst>
        </c:ser>
        <c:ser>
          <c:idx val="5"/>
          <c:order val="5"/>
          <c:tx>
            <c:v>16-18 Жін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'Результати (2)'!$C$47</c:f>
              <c:strCache>
                <c:ptCount val="1"/>
                <c:pt idx="0">
                  <c:v>Частота чищення зубів</c:v>
                </c:pt>
              </c:strCache>
            </c:strRef>
          </c:cat>
          <c:val>
            <c:numRef>
              <c:f>'Результати (2)'!$I$47</c:f>
              <c:numCache>
                <c:formatCode>0.0000</c:formatCode>
                <c:ptCount val="1"/>
                <c:pt idx="0">
                  <c:v>1.9077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263-4875-AA40-B28F59E4CA36}"/>
            </c:ext>
          </c:extLst>
        </c:ser>
        <c:axId val="83527552"/>
        <c:axId val="83529088"/>
      </c:barChart>
      <c:catAx>
        <c:axId val="8352755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one"/>
        <c:crossAx val="83529088"/>
        <c:crosses val="autoZero"/>
        <c:auto val="1"/>
        <c:lblAlgn val="ctr"/>
        <c:lblOffset val="100"/>
        <c:noMultiLvlLbl val="1"/>
      </c:catAx>
      <c:valAx>
        <c:axId val="83529088"/>
        <c:scaling>
          <c:orientation val="minMax"/>
        </c:scaling>
        <c:delete val="1"/>
        <c:axPos val="l"/>
        <c:majorGridlines/>
        <c:numFmt formatCode="0.0000" sourceLinked="1"/>
        <c:majorTickMark val="cross"/>
        <c:minorTickMark val="cross"/>
        <c:tickLblPos val="none"/>
        <c:crossAx val="83527552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spPr>
    <a:ln>
      <a:solidFill>
        <a:srgbClr val="5B9BD5"/>
      </a:solidFill>
    </a:ln>
  </c:sp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84CA-A3A2-4F71-99A3-B1F194D7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Melnyk</dc:creator>
  <cp:keywords/>
  <dc:description/>
  <cp:lastModifiedBy>Admin</cp:lastModifiedBy>
  <cp:revision>6</cp:revision>
  <dcterms:created xsi:type="dcterms:W3CDTF">2017-02-14T18:46:00Z</dcterms:created>
  <dcterms:modified xsi:type="dcterms:W3CDTF">2017-02-15T16:38:00Z</dcterms:modified>
</cp:coreProperties>
</file>