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25" w:rsidRPr="00D00425" w:rsidRDefault="00D00425" w:rsidP="00D0042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УДК 338.45:246.87</w:t>
      </w:r>
    </w:p>
    <w:p w:rsidR="00D00425" w:rsidRPr="00D00425" w:rsidRDefault="00D00425" w:rsidP="00D0042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Чупріна</w:t>
      </w:r>
      <w:proofErr w:type="spellEnd"/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М.О.,</w:t>
      </w:r>
    </w:p>
    <w:p w:rsidR="00D00425" w:rsidRPr="00D00425" w:rsidRDefault="00D00425" w:rsidP="00D00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Пінчук А.О.</w:t>
      </w:r>
    </w:p>
    <w:p w:rsidR="00D00425" w:rsidRPr="00D00425" w:rsidRDefault="00D00425" w:rsidP="00D00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D00425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uk-UA" w:eastAsia="ru-RU"/>
        </w:rPr>
        <w:t>СТРУКТУРНО-ЛОГІЧНІ СХЕМИ ТА МОДЕЛІ ФОРМУВАННЯ РЕГІОНАЛЬНОЇ ПРОМИСЛОВОЇ ІННОВАЦІЙНОЇ СИСТЕМИ</w:t>
      </w:r>
    </w:p>
    <w:bookmarkEnd w:id="0"/>
    <w:p w:rsidR="00D00425" w:rsidRPr="00D00425" w:rsidRDefault="00D00425" w:rsidP="00D0042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uk-UA" w:eastAsia="ru-RU"/>
        </w:rPr>
        <w:t> </w:t>
      </w:r>
    </w:p>
    <w:p w:rsidR="00D00425" w:rsidRPr="00D00425" w:rsidRDefault="00D00425" w:rsidP="00D0042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Здійснено формалізацію концептуальної моделі реалізації дій інноваційної системи управління розвитком стратегічного потенціалу регіональних промислових </w:t>
      </w:r>
      <w:proofErr w:type="spellStart"/>
      <w:r w:rsidRPr="00D0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комплексі</w:t>
      </w:r>
      <w:proofErr w:type="spellEnd"/>
      <w:r w:rsidRPr="00D0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в.  Доведена необхідність формування регіональної промислової інноваційної системи в контексті забезпечення результативності управління розвитком стратегічного потенціалу регіональних промислових комплексів України</w:t>
      </w:r>
    </w:p>
    <w:p w:rsidR="00D00425" w:rsidRPr="00D00425" w:rsidRDefault="00D00425" w:rsidP="00D0042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  <w:t>Ключові слова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 </w:t>
      </w:r>
      <w:r w:rsidRPr="00D0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стратегічний потенціал регіональних промислових комплексів, регіональна промислова інноваційна система, </w:t>
      </w:r>
      <w:proofErr w:type="spellStart"/>
      <w:r w:rsidRPr="00D0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алокаційна</w:t>
      </w:r>
      <w:proofErr w:type="spellEnd"/>
      <w:r w:rsidRPr="00D0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технологія управління розвитком стратегічним потенціалом.</w:t>
      </w:r>
    </w:p>
    <w:p w:rsidR="00D00425" w:rsidRPr="00D00425" w:rsidRDefault="00D00425" w:rsidP="00D0042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br/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ВСТУП</w:t>
      </w:r>
      <w:bookmarkStart w:id="1" w:name="_ftnref1"/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fldChar w:fldCharType="begin"/>
      </w: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instrText xml:space="preserve"> HYPERLINK "file:///C:\\Documents%20and%20Settings\\Admin\\%D0%A0%D0%B0%D0%B1%D0%BE%D1%87%D0%B8%D0%B9%20%D1%81%D1%82%D0%BE%D0%BB\\visnyk_1(38)\\statti\\61.htm" \l "_ftn1" \o "" </w:instrText>
      </w: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fldChar w:fldCharType="separate"/>
      </w:r>
      <w:r w:rsidRPr="00D00425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  <w:u w:val="single"/>
          <w:vertAlign w:val="superscript"/>
          <w:lang w:val="uk-UA" w:eastAsia="ru-RU"/>
        </w:rPr>
        <w:t>[1]</w:t>
      </w: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fldChar w:fldCharType="end"/>
      </w:r>
      <w:bookmarkEnd w:id="1"/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Слід визнати, що науково-прикладні завдання щодо забезпечення достатніх темпів промислового зростання в Україні не можна вирішити без активного провадження процесів із підвищення ефективності використовуваних технологій управління розвитком стратегічного потенціалу (СП) регіональних економічних систем (РЕС) та розроблення об’єктивних методичних підходів щодо оцінювання-прогнозування результативності їх використання. У цій відповідності, нагальним є вказати на потребу у формуванні структурно-логічних схем і модельних вирішень для розбудови регіональної промислової інноваційної системи, реалізація функцій якої дозволить досягти достатнього рівня економічної безпеки як реального сектору регіональної економіки, так і держави у цілому.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Відмітимо, що теоретичним і прикладним аспектам вирішення багатогранних проблем забезпечення ефективності функціонування промисловості, а у її межах реального сектору регіональної економіки (РСРЕ), присвячені праці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О. Алим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ова, О.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Амоші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Б. Данилишина, С. Дорогунцова,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 А. Кондраш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ихіна, М.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Корецького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Г. Кузьменко, В. Микитенко,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О. Невел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єва,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В. Прушківськ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ого,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А. Федорище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вої, В.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Худолей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Л. Чернюк,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І. Чукає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вої, О. Царенко,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С. Шкарл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ета та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ін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[1, 3 - 5]. Однак, віддаючи належне теоретичній та практичній цінності попередніх здобутків, існує потреба у системному дослідженні проблематики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цілеорієнтованого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управління розвитком СП РПК України. Недостатній ступінь розробки теоретико-методологічних підходів до розв’язання проблем формування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алокаційного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управління розвитком СП РПК, за яким імовірнісними стають бажані темпи промислового зростання, з одного боку, та важливість результатів дослідження для соціально-економічного зростання регіонів, з другого, свідчать про об’єктивну необхідність подальшого розроблення цієї наукової проблематики.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Отже, глибоке висвітлення економічних проблем забезпечення результативності управління безпосередньо пов’язане із усвідомлення змісту промислової інноваційної стратегії регіону та потребує вирішення двох взаємозалежних завдань. Так, у внутрішньому соціально-економічному просторі РЕС – це формування високоінтелектуальної </w:t>
      </w:r>
      <w:r w:rsidRPr="00D0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регіональної промислової інноваційної системи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 (РПІС). Щодо загальнодержавної арени – це розроблення та реалізація стратегії промислово-інноваційної стабільності регіонів (СПІСР), що передбачає цільову спрямованість дії вже формалізованих функціоналів сучасної системи забезпечення економічної безпеки (ЕБ). Провадження у стислі терміни останньої вимагає конструктивних економіко-організаційних рішень на засадах домінування у її сукупності структурно-функціональних підсистем та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алокаційних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важелів впливу на темпи формування, нарощення і використання СП в межах реального сектору регіональної економіки.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 огляду на зазначене, метою даної статті є розробка і обґрунтування теоретико-методологічних засад і практичних рекомендацій із управління розвитком СП РПК на засадах комплексного урахування, у процедурах ідентифікації масштабів розвиненості сукупних можливостей, резервів і ресурсів реального сектору регіональної економіки, принципів системного й об’єктно-цільового підходів, базових положень структурно-інформаційної теорії надійності систем. Відповідно до визначеної мети, науково-прикладними завданнями цієї статті є наступні: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1) побудова структури і визначення базових функції системи управління формуванням, нарощенням та використанням СП РПК;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2) обґрунтування доцільності формалізації та введення РПІС, що убезпечує генерування інноваційних процесів в інтелектуально-інформаційній, організаційно-економічній і нормативно-правовій сфері діяльності задля реструктуризації регіональних промислових комплексів.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При цьому, зазначимо, що в основу теоретичних розробок нами покладено базові положення концепції загальної теорії систем, стратегічного управління, об’єктно-цільового підходу, теорій: прийняття рішень, макроекономіки, економічного аналізу та прогнозування. 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РЕЗУЛЬТАТИ ДОСЛІДЖЕННЯ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Дослідження сутності та змісту базових положень системного, об’єктно-цільового підходів до визначення й змісту технологій управління розвитком СП РПК [2, 6], а також стохастична їхня адаптація до принципів структурно-інформаційної теорії надійності систем дозволили авторам статті передбачити наступне:  забезпечення ефективності управління формуванням, нарощенням та використанням СП РПК стає можливим на сучасному історичному етапі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функціону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вання  останніх в умовах ресурсних обмежень та нестійкого економічного середовища лише у разі побудови і впровадження у практику господарювання регіональної промислової інноваційної системи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алокаційного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типу, функціонали якої стимулюватимуть діяльність із генерування системних ознак до сталого розвитку держави.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У цьому зв’язку пропонуємо до використання тлумачення змісту регіональної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промислової  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інноваційної системи – як інституту управління промисловістю в регіонах інноваційного типу в якості невід'ємної підсистеми національної промислової інноваційної системи, що забезпечує умови й реалізацію прогресивних управлінських вирішень щодо активізації інноваційних процесів в межах РПК, здійснюваних суб'єктами інноваційної діяльності. Реалізація дії останньої провадиться цілеспрямовано і є адекватною: а) реальним виробничо-господарським і соціально-економічним процесам, що відбуваються в межах РПК; б) сформованій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Х-інституційній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матриці, яка історично склалася в Україні; в) реальним цільовим функціоналам, які: забезпечують взаємодію елементів РПІС, коригування їхньої діяльності у рамках вибраної інноваційної стратегії промислового зростання; націлені на нарощення інноваційного, технологічного та інформаційно-методичного потенціалу, а також потенціалу структурних змін за рахунок підвищення інвестиційної привабливості й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конкуренто-спроможності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РПК України як окремо кожного, так і в цілому промисловості.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Стратегічною метою даної формалізації та реалізації дії РПІС – є створення багатогалузевого, високотехнологічного, конкурентоздатного і високоефективного промислового комплексу в межах регіону як основи: забезпечення достатнього рівня його ЕБ; підвищення життєвого рівня населення територій; оздоровлення екологічної ситуації при генеруванні ознак до сталого людського розвитку; інтеграції промислового комплексу держави у систему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світогосподарських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зв’язків на взаємовигідних умовах. Поряд із зазначеним, доцільним, на думку авторів, дослідження є здійснення добору найбільш оптимального набору технологій із управління реінжинірингу СП РПК України, який, перш за все, повинен базуватися на: а) аналізі й поданні реального стану РПК; б) пошуку найбільш ефективних варіантів забезпечення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конкурентноздатності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продукції; в) оцінці ємності ринків збуту для вітчизняної промислової продукції в країні і за її межами; г) обґрунтуванні національних інтересів (НЕІ) та виборі протекціоністських заходів для РПК; д) визначенні допустимих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порогових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меж відхилень узагальненого інтегрального показника задля ідентифікації параметрів ефективності управління розвитком СП РПК й обчисленні можливих економічних наслідків реалізації того чи іншого варіанта стратегії управління формуванням, нарощення та його використанням в умовах ресурсних обмежень, що, наразі, існують в межах держави в цілому та кожного РПК, зокрема.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Визнаємо, що метою створення й запровадження у практику господарювання функціонування регіональної промислової інноваційної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си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стеми  є: а) забезпечення достатніх умов, залучення наявних резервів; б) пошук і повне освоєння потенційних можливостей РПК (інноваційних, технологічних, інформаційно-методичних і структурних змін); в) побудова та реалізація дії цільових функціоналів і формування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підмеханізмів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інноваційного розвитку промисловості регіону, як головного фактора його конкурентоспроможності. У відповідності до приведеного нагальним завданням даного дослідження є: опрацювання структурно-функціонального складу суб'єктів управління РПІС із виокремлення специфічних функцій суб’єктів, що будуть займатися формуванням, нарощенням та забезпеченням раціонального використання СП кожного РПК. При цьому слід визначити й структурувати сукупність ключових функцій суб'єктів промислово-інноваційної системи управління розвитком промисловості регіону. Провадження й окреслення зазначеного дозволить виявити їхні повноваження і межі відповідальності у процесах переходу регіональної промисловості на інноваційний тип зростання. Проте, слід обґрунтувати доцільність формування організаційних структур управління й суспільного регулювання інноваційної діяльності на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мезоекономічному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рівні СП. Оскільки, вони забезпечать: поєднання інтересів, посилення координації дій реальних і потенційних учасників нововведень (які будуть реалізовуватися в межах певного РПК); підвищення цілеспрямованості й ефективності керуючих впливів з боку суб'єктів управління інноваційним розвитком промисловості регіонів держави (структурно-логічну схему приведено на рис. 1). Поряд із цим, нагальним завданнями є: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здійснення розробки архітектури механізму управління розвитком СП РПК. Вважаємо, що цей механізм управління інноваційним розвитком промисловості регіону повинен включати сукупність методів, інструментарію, важелів нормативно-правового, інформаційного й організаційного впливу на інноваційні процеси/регенерацію РПК. Оскільки, останній дозволить погодити стратегічні цілі суб’єктів державного і 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 xml:space="preserve">регіонального управління з визначеними в межах певного РПК напрямами, сформувати і забезпечити дію оптимального складу регуляторів активізації інноваційної діяльності господарюючих суб'єктів на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мезоекономічному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рівні;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побудова алгоритму формування самої методологічної моделі реалізації дії РПІС за використання методів імітаційного моделювання, експериментальна перевірка якого на адекватність реальним виробничо-господарським, технологічним, інноваційним та соціально-економічним процесам, що відбуваються в межах певного РПК дозволить обґрунтувати й прийняти найбільш оптимальний варіант формування РПІС та перманентно її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модернізовувати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на засадах обліку й опрацювання результатів реалізації відібраної для регіону інноваційної стратегії з урахуванням існуючих умов функціонування РПК. Запровадження даного алгоритму дозволить: а) опрацювати окремі пропозиції методичного характеру; б) розробити економічні механізми, моделі та систему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критеріальних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показників задля ідентифікації масштабів розвиненості СП РПК та оцінювання-прогнозування результативності управління його розвитком; в) запропонувати пропозиції до методів розрахунку кожного з системи порівняльних показників результативності управління формуванням, нарощенням та використанням СП РПК; г) привести конкретні розрахунки планів, прогнозів, норм і нормативів щодо управління персоналом в межах певного РПК; д) розробити форми управлінських та економічних документів, планових, звітних і аналітичних задля перманентного уточнення методичних вказівок щодо ідентифікації масштабів розвиненості СП РПК (зазначене детально викладно у попередніх наукових працях авторів статті [7, 8]).</w:t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З погляду прискорення динамічних змін при провадженні організаційно-економічних процесів і зростанні значимості фактору часу, на сучасному етапі управління розвитком СП РПК, великого значення набуває проблематика використання певних складових стратегічного потенціалу України в цілому та пріоритетних для кожного РПК елементів СП, зокрема, з коригуванням їхнього впливу у часі та просторі. Зазначене повинно стати їхньою динамічною характеристикою. Таким чином, РПІС здатна буде самостійно й у взаємодії з іншими інноваційними системами задовольняти потреби РПК в інноваціях і забезпечувати його регенерацію в адміністративному, галузевому й територіальному аспектах. Зазначимо, що РПІС повинна мати ряд певних якостей і властивостей до сталого розвитку і надійного функціонування. У їхньому переліку повинні бути наступне: цілісність,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емерджентність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сумісність, синергізм, функціонально-структурна будова, розвиток, адаптивність, стійкість, відкритість, інформативність, складність, що убезпечить сталий розвиток РПК.</w:t>
      </w:r>
    </w:p>
    <w:p w:rsidR="00D00425" w:rsidRPr="00D00425" w:rsidRDefault="00D00425" w:rsidP="00D0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</w:p>
    <w:p w:rsidR="00D00425" w:rsidRPr="00D00425" w:rsidRDefault="00D00425" w:rsidP="00D00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10B30242" wp14:editId="0EF4B5A1">
            <wp:extent cx="5591175" cy="643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25" w:rsidRPr="00D00425" w:rsidRDefault="00D00425" w:rsidP="00D0042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Рис. 1 Модель управління розвитком та використанням стратегічного потенціалу промисловості України ( авторська розробка)</w:t>
      </w:r>
    </w:p>
    <w:p w:rsidR="00D00425" w:rsidRPr="00D00425" w:rsidRDefault="00D00425" w:rsidP="00D0042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br/>
      </w:r>
    </w:p>
    <w:p w:rsidR="00D00425" w:rsidRPr="00D00425" w:rsidRDefault="00D00425" w:rsidP="00D0042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ВИСНОВКИ</w:t>
      </w:r>
    </w:p>
    <w:p w:rsidR="00D00425" w:rsidRPr="00D00425" w:rsidRDefault="00D00425" w:rsidP="00D0042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У цілому, зазначимо, що процес управління розвитком СП певного РПК за рахунок активізації інноваційних процесів можна представити у замкненому циклі у вигляді послідовності наступних семи етапів реалізації відповідної стратегії управління формуванням, нарощенням та використанням сукупних можливостей, резервів і ресурсів РПК, а саме: 1) формалізація цілей управління розвитком СП РПК за деталізацією завдань РПК; 2) розробка інноваційної стратегії управління розвитком СП певного РПК; 3) формування інноваційної політики, а в її межах технологій управління СП РПК; 4) розроблення інноваційних програм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іх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управління розвитком РПК; 5) визначення етапності реалізації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приоритетної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цільової інноваційної програми по управлінню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роз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витком  СП РПК; 6) побудова ідентифікації параметрів СП; 7) контролювання та коригування діяльності щодо реалізації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алокаційної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технології з управління формуванням , нарощенням та використанням СП певного РПК. Проте, визнаємо, що результати здійснення управлінського впливу з боку суб'єкта управління на об'єкт можуть бути спрямовані на: а) збільшення 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 xml:space="preserve">обсягів виробництва інноваційної продукції та кількості інноваційних промислових підприємств; б) мінімізацію втрат промислових підприємств при впроваджені інновації та нарощенні технологічного потенціалу РПК; в) підвищення результативності використання інформаційно-методичного потенціалу в контексті вирішення проблем із нарощення інноваційного потенціалу та потенціалу структурних змін задля забезпечення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високої  конкурентоспро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можності певного РПК. Однак, ефективність реалізації інноваційних процесів буде залежати від: достатності технологічного й розвиненості інноваційного потенціалу;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кардінальності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здійснених структурних зрушень у промисловості регіону; наявності сформованої в межах регіону необхідної інноваційної інфраструктури та інформаційно-аналітичного забезпечення; визначеності регіональної інноваційної стратегії й дієвості інноваційної політики щодо її реалізації з відповідним нормативно-правовим забезпеченням цільового функціоналу у сфері інновацій та управління розвитком СП певного РПК.</w:t>
      </w:r>
    </w:p>
    <w:p w:rsidR="00D00425" w:rsidRPr="00D00425" w:rsidRDefault="00D00425" w:rsidP="00D0042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Поряд із цим, можна стверджувати й таке: розвиток подальших досліджень в даному напрямку повинен бути спрямований на розробку науково обґрунтованих рекомендацій,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спр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ямованих  на використання системного й об’єктно-цільового підходів при впровадженні організації та управління інноваційними процесами у промисловості регіону розробку. З огляду на зазначене, найбільш актуальним, на нашу думку, є запровадження в межах певного РПК інноваційної системи коригування розвитку промисловості регіону (ІСКРПР), яка повинна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ск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ладатися  з комплексу специфічних підсистем, що забезпечують розробку, організацію й реалізацію керуючих впливів, спрямованих на зміну складу, структури, відносин і механізму функціонування промисловості регіону за рахунок нарощення її СП шляхом активізації інноваційних процесів в межах РК.</w:t>
      </w:r>
    </w:p>
    <w:p w:rsidR="00D00425" w:rsidRDefault="00D00425" w:rsidP="00D0042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D00425" w:rsidRDefault="00D00425" w:rsidP="00D0042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D00425" w:rsidRPr="00D00425" w:rsidRDefault="00D00425" w:rsidP="00D0042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ПЕРЕЛІК ВИКОРИСТАНИХ ДЖЕРЕЛ</w:t>
      </w:r>
    </w:p>
    <w:p w:rsidR="00D00425" w:rsidRPr="00D00425" w:rsidRDefault="00D00425" w:rsidP="00D00425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uk-UA" w:eastAsia="ru-RU"/>
        </w:rPr>
        <w:t> </w:t>
      </w:r>
    </w:p>
    <w:p w:rsidR="00D00425" w:rsidRPr="00D00425" w:rsidRDefault="00D00425" w:rsidP="00D00425">
      <w:pPr>
        <w:keepNext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1.</w:t>
      </w:r>
      <w:r w:rsidRPr="00D0042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 Кондрашихін А. Б. Стратегії соціально-економічного розвитку регіонів : програмно-цільові методи забезпечення та засади фінансування [Текст] /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Кондрашихін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А. Б. // Збірник наукових праці ДДУУ. Сер.: Державне управління. – Д.: Вид-во ДДУУ, 2012 . – С. 16–29.</w:t>
      </w:r>
    </w:p>
    <w:p w:rsidR="00D00425" w:rsidRPr="00D00425" w:rsidRDefault="00D00425" w:rsidP="00D00425">
      <w:pPr>
        <w:keepNext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2.</w:t>
      </w:r>
      <w:r w:rsidRPr="00D0042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 Механізм стратегічного управління інноваційним розвитком: Монографія [Текст] / за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заг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 ред. О. А. Біловодської. – Суми: СНУ МОН України «Університетська книга», 2010. – 432 с.</w:t>
      </w:r>
    </w:p>
    <w:p w:rsidR="00D00425" w:rsidRPr="00D00425" w:rsidRDefault="00D00425" w:rsidP="00D00425">
      <w:pPr>
        <w:keepNext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3.</w:t>
      </w:r>
      <w:r w:rsidRPr="00D0042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Микитенко В. В.,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Ладонько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Л. С. Оптимізаційні моделі макроекономічного регулювання інноваційних процесів на різних рівнях управління промисловістю та її РПК</w:t>
      </w:r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 / 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В. В Микитенко, Л.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С.  Ладон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ько // Економічна динаміка </w:t>
      </w:r>
      <w:r w:rsidRPr="00D004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[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Науковий журнал. Електронний ресурс]. Режим доступу до матеріалів: </w:t>
      </w:r>
      <w:hyperlink r:id="rId6" w:history="1">
        <w:r w:rsidRPr="00D0042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uk-UA" w:eastAsia="ru-RU"/>
          </w:rPr>
          <w:t>http://www.economy.nayka.com.ua/index.php?nomer_data/</w:t>
        </w:r>
      </w:hyperlink>
    </w:p>
    <w:p w:rsidR="00D00425" w:rsidRPr="00D00425" w:rsidRDefault="00D00425" w:rsidP="00D00425">
      <w:pPr>
        <w:keepNext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4.</w:t>
      </w:r>
      <w:r w:rsidRPr="00D0042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Сталий розвиток промислового регіону: соціальні аспекти: Монографія [Текст] / [О. М.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Амоша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В. П. Антонюк, О. Ф. Новікова та ін.]. – НАН України, Інститут економіки промисловості. – Донецьк: Вид-во Ін-ту економіки промисловості, 2012. – 534 с.</w:t>
      </w:r>
    </w:p>
    <w:p w:rsidR="00D00425" w:rsidRPr="00D00425" w:rsidRDefault="00D00425" w:rsidP="00D00425">
      <w:pPr>
        <w:keepNext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5.</w:t>
      </w:r>
      <w:r w:rsidRPr="00D0042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Управління ризиками сталого розвитку промислового регіону: концептуальне, правове та науково-методичне забезпечення [Текст] / О. І.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Амоша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О. Ф. Новікова, Л. Л.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Шамільова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та ін. – НАН України, Ін-т економіки промисловості. – Донецьк, Вид-во ІЕП НАН України, 2011. – 68 с.</w:t>
      </w:r>
    </w:p>
    <w:p w:rsidR="00D00425" w:rsidRPr="00D00425" w:rsidRDefault="00D00425" w:rsidP="00D00425">
      <w:pPr>
        <w:keepNext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6.</w:t>
      </w:r>
      <w:r w:rsidRPr="00D0042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Управління соціально-економічним розвитком: держава, регіон, підприємство: Монографія [Текст] / [Л. І.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Антошкіна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І. К. Бондар, Д. М.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Стеченко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Н. В.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Ушенко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та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ін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]; за ред.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д.е.н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 Н. В.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Ушенко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 – Донецьк: ЗАТ «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Юго-Восток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», 2010. – 292 с.</w:t>
      </w:r>
    </w:p>
    <w:p w:rsidR="00D00425" w:rsidRPr="00D00425" w:rsidRDefault="00D00425" w:rsidP="00D00425">
      <w:pPr>
        <w:keepNext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7.</w:t>
      </w:r>
      <w:r w:rsidRPr="00D0042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Чупріна М. О.., В. Ю.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Худолей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Технологія структурно-функціонального оцінювання стратегічного потенціалу регіональних промислових комплексів [Текст] /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М. О. Чупр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іна,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В. Ю. Худо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лей // Соціально-економічний розвиток регіонів контексті міжнародної інтеграції: Збірник наукових праць. – Херсон, ХНТУ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МОНмолодьспорту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України, Вид-во ПП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Вишемирський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В. С., 2010. – С. 195 – 200.</w:t>
      </w:r>
    </w:p>
    <w:p w:rsidR="00D00425" w:rsidRPr="00D00425" w:rsidRDefault="00D00425" w:rsidP="00D00425">
      <w:pPr>
        <w:keepNext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8.</w:t>
      </w:r>
      <w:r w:rsidRPr="00D0042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 Чупріна М. О. Технологія управління розвитком стратегічного потенціалу промисловості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алокаційно-інверсійного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типу [Електронний ресурс] / М. О.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Чупріна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// Ефективна економіки: наукове фахове видання, 2012. – № 6. – Режим доступу до журналу: http: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www.еconomy.nayka.com.ua</w:t>
      </w:r>
      <w:proofErr w:type="spellEnd"/>
    </w:p>
    <w:p w:rsidR="00D00425" w:rsidRPr="00D00425" w:rsidRDefault="00D00425" w:rsidP="00D0042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val="uk-UA" w:eastAsia="ru-RU"/>
        </w:rPr>
        <w:t> </w:t>
      </w:r>
      <w:r w:rsidRPr="00D00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:rsidR="00D00425" w:rsidRPr="00D00425" w:rsidRDefault="00D00425" w:rsidP="00D004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Одержано 19.02.2013р.</w:t>
      </w:r>
    </w:p>
    <w:p w:rsidR="00D00425" w:rsidRPr="00D00425" w:rsidRDefault="00D00425" w:rsidP="00D00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D00425" w:rsidRPr="00D00425" w:rsidRDefault="00D00425" w:rsidP="00D00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0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154.35pt;height:.75pt" o:hrpct="330" o:hrstd="t" o:hr="t" fillcolor="#b0aea7" stroked="f"/>
        </w:pict>
      </w:r>
    </w:p>
    <w:p w:rsidR="00D00425" w:rsidRPr="00D00425" w:rsidRDefault="00D00425" w:rsidP="00D0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_ftn1"/>
      <w:bookmarkEnd w:id="2"/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© </w:t>
      </w:r>
      <w:proofErr w:type="spellStart"/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Чупріна</w:t>
      </w:r>
      <w:proofErr w:type="spellEnd"/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Маргарита Олександрівна,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ст. викладач кафедри менеджменту Національного технічного університету «КПІ», е-mail: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ma.chuprina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@ gmail.com</w:t>
      </w:r>
    </w:p>
    <w:p w:rsidR="00D00425" w:rsidRPr="00D00425" w:rsidRDefault="00D00425" w:rsidP="00D00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Пінчук Аліна Олександрівна, </w:t>
      </w:r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викладач кафедри економічної теорії та економіки 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підприємства Чернігівськог</w:t>
      </w:r>
      <w:proofErr w:type="spellEnd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  державного технологічного, е-mail:</w:t>
      </w:r>
      <w:proofErr w:type="spellStart"/>
      <w:r w:rsidRPr="00D0042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 </w:t>
      </w:r>
      <w:hyperlink r:id="rId7" w:history="1">
        <w:r w:rsidRPr="00D0042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uk-UA" w:eastAsia="ru-RU"/>
          </w:rPr>
          <w:t>vmikitenk</w:t>
        </w:r>
        <w:proofErr w:type="spellEnd"/>
        <w:r w:rsidRPr="00D00425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uk-UA" w:eastAsia="ru-RU"/>
          </w:rPr>
          <w:t>o@ukr.net</w:t>
        </w:r>
      </w:hyperlink>
    </w:p>
    <w:p w:rsidR="009F5805" w:rsidRDefault="009F5805"/>
    <w:sectPr w:rsidR="009F5805" w:rsidSect="009F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425"/>
    <w:rsid w:val="00000286"/>
    <w:rsid w:val="00011460"/>
    <w:rsid w:val="0002196D"/>
    <w:rsid w:val="0002436A"/>
    <w:rsid w:val="00025764"/>
    <w:rsid w:val="000352D8"/>
    <w:rsid w:val="00052F54"/>
    <w:rsid w:val="000546F9"/>
    <w:rsid w:val="00054E98"/>
    <w:rsid w:val="00062CA4"/>
    <w:rsid w:val="00072880"/>
    <w:rsid w:val="000A4B5F"/>
    <w:rsid w:val="000C1091"/>
    <w:rsid w:val="000E25F7"/>
    <w:rsid w:val="000E7C59"/>
    <w:rsid w:val="00103C38"/>
    <w:rsid w:val="00120C99"/>
    <w:rsid w:val="0012602E"/>
    <w:rsid w:val="00131FFB"/>
    <w:rsid w:val="00140432"/>
    <w:rsid w:val="0015326A"/>
    <w:rsid w:val="001642EA"/>
    <w:rsid w:val="0016476B"/>
    <w:rsid w:val="00165196"/>
    <w:rsid w:val="001706ED"/>
    <w:rsid w:val="0017348C"/>
    <w:rsid w:val="00176742"/>
    <w:rsid w:val="00180CFF"/>
    <w:rsid w:val="00181F5D"/>
    <w:rsid w:val="0019144F"/>
    <w:rsid w:val="0019616D"/>
    <w:rsid w:val="001B1771"/>
    <w:rsid w:val="001C082C"/>
    <w:rsid w:val="001F0595"/>
    <w:rsid w:val="00200DCD"/>
    <w:rsid w:val="00225684"/>
    <w:rsid w:val="00233CAC"/>
    <w:rsid w:val="00235F81"/>
    <w:rsid w:val="002360BF"/>
    <w:rsid w:val="002422CD"/>
    <w:rsid w:val="002465C7"/>
    <w:rsid w:val="00252F6F"/>
    <w:rsid w:val="00264121"/>
    <w:rsid w:val="00265CF9"/>
    <w:rsid w:val="00283980"/>
    <w:rsid w:val="00285D7F"/>
    <w:rsid w:val="00296FDE"/>
    <w:rsid w:val="002B0533"/>
    <w:rsid w:val="002B05E3"/>
    <w:rsid w:val="002C6E66"/>
    <w:rsid w:val="002C7FDF"/>
    <w:rsid w:val="002E2D31"/>
    <w:rsid w:val="002E606F"/>
    <w:rsid w:val="002F2919"/>
    <w:rsid w:val="002F724C"/>
    <w:rsid w:val="003017C1"/>
    <w:rsid w:val="003307E9"/>
    <w:rsid w:val="0033144D"/>
    <w:rsid w:val="00345B7F"/>
    <w:rsid w:val="00347F05"/>
    <w:rsid w:val="00366510"/>
    <w:rsid w:val="00386FB7"/>
    <w:rsid w:val="003A0831"/>
    <w:rsid w:val="003A4317"/>
    <w:rsid w:val="003E0910"/>
    <w:rsid w:val="003F28C1"/>
    <w:rsid w:val="0041081F"/>
    <w:rsid w:val="004169A8"/>
    <w:rsid w:val="004356BE"/>
    <w:rsid w:val="00435A95"/>
    <w:rsid w:val="00442DAE"/>
    <w:rsid w:val="004724FD"/>
    <w:rsid w:val="0047367D"/>
    <w:rsid w:val="004810C1"/>
    <w:rsid w:val="004845D4"/>
    <w:rsid w:val="004855D4"/>
    <w:rsid w:val="004A0A83"/>
    <w:rsid w:val="004A603E"/>
    <w:rsid w:val="004B78E0"/>
    <w:rsid w:val="004E25F3"/>
    <w:rsid w:val="004E2A5C"/>
    <w:rsid w:val="004F77EB"/>
    <w:rsid w:val="005077DD"/>
    <w:rsid w:val="00547FAC"/>
    <w:rsid w:val="005810FF"/>
    <w:rsid w:val="0058431C"/>
    <w:rsid w:val="005A5539"/>
    <w:rsid w:val="005B028D"/>
    <w:rsid w:val="005E42DD"/>
    <w:rsid w:val="005E665A"/>
    <w:rsid w:val="005F3C79"/>
    <w:rsid w:val="005F76E8"/>
    <w:rsid w:val="00600072"/>
    <w:rsid w:val="00606247"/>
    <w:rsid w:val="006130E0"/>
    <w:rsid w:val="006140E7"/>
    <w:rsid w:val="0063192F"/>
    <w:rsid w:val="006502E9"/>
    <w:rsid w:val="006574D3"/>
    <w:rsid w:val="006629C3"/>
    <w:rsid w:val="00676740"/>
    <w:rsid w:val="006A5ADE"/>
    <w:rsid w:val="007349F2"/>
    <w:rsid w:val="00751881"/>
    <w:rsid w:val="00754DB6"/>
    <w:rsid w:val="00794EC8"/>
    <w:rsid w:val="007A0175"/>
    <w:rsid w:val="007B7A23"/>
    <w:rsid w:val="007D02F3"/>
    <w:rsid w:val="007D0405"/>
    <w:rsid w:val="007D49C3"/>
    <w:rsid w:val="007D7EF2"/>
    <w:rsid w:val="007E3B51"/>
    <w:rsid w:val="007E5E79"/>
    <w:rsid w:val="00810C5E"/>
    <w:rsid w:val="008150A5"/>
    <w:rsid w:val="008349C2"/>
    <w:rsid w:val="00857C84"/>
    <w:rsid w:val="008747B6"/>
    <w:rsid w:val="00897721"/>
    <w:rsid w:val="008B01BE"/>
    <w:rsid w:val="008B49BE"/>
    <w:rsid w:val="008B5787"/>
    <w:rsid w:val="008C51C7"/>
    <w:rsid w:val="008F3D15"/>
    <w:rsid w:val="008F4814"/>
    <w:rsid w:val="009074C0"/>
    <w:rsid w:val="0091137A"/>
    <w:rsid w:val="0093362F"/>
    <w:rsid w:val="00963724"/>
    <w:rsid w:val="00972DEA"/>
    <w:rsid w:val="00973149"/>
    <w:rsid w:val="00975564"/>
    <w:rsid w:val="00984726"/>
    <w:rsid w:val="00991D85"/>
    <w:rsid w:val="009A6FCC"/>
    <w:rsid w:val="009E40C9"/>
    <w:rsid w:val="009E452A"/>
    <w:rsid w:val="009F5805"/>
    <w:rsid w:val="00A10D12"/>
    <w:rsid w:val="00A17DAC"/>
    <w:rsid w:val="00A32725"/>
    <w:rsid w:val="00A3353F"/>
    <w:rsid w:val="00A741D4"/>
    <w:rsid w:val="00A8359A"/>
    <w:rsid w:val="00A8367B"/>
    <w:rsid w:val="00A96AFC"/>
    <w:rsid w:val="00AB0B94"/>
    <w:rsid w:val="00AC70AD"/>
    <w:rsid w:val="00AD0DB0"/>
    <w:rsid w:val="00AD252F"/>
    <w:rsid w:val="00AD2823"/>
    <w:rsid w:val="00AD3F1F"/>
    <w:rsid w:val="00AF348D"/>
    <w:rsid w:val="00B00FDA"/>
    <w:rsid w:val="00B07147"/>
    <w:rsid w:val="00B7205D"/>
    <w:rsid w:val="00B87FF2"/>
    <w:rsid w:val="00B94A49"/>
    <w:rsid w:val="00BA52DE"/>
    <w:rsid w:val="00BC14F8"/>
    <w:rsid w:val="00BD13BC"/>
    <w:rsid w:val="00C12AF9"/>
    <w:rsid w:val="00C1565F"/>
    <w:rsid w:val="00C202E7"/>
    <w:rsid w:val="00C20569"/>
    <w:rsid w:val="00C27920"/>
    <w:rsid w:val="00C31DC4"/>
    <w:rsid w:val="00C35C83"/>
    <w:rsid w:val="00C56777"/>
    <w:rsid w:val="00C743EC"/>
    <w:rsid w:val="00C75492"/>
    <w:rsid w:val="00CC06DB"/>
    <w:rsid w:val="00CC1DD8"/>
    <w:rsid w:val="00CE3D8E"/>
    <w:rsid w:val="00CF381F"/>
    <w:rsid w:val="00D00425"/>
    <w:rsid w:val="00D025CC"/>
    <w:rsid w:val="00D43BD8"/>
    <w:rsid w:val="00D541D9"/>
    <w:rsid w:val="00D96DA7"/>
    <w:rsid w:val="00DA6C5C"/>
    <w:rsid w:val="00DB05D3"/>
    <w:rsid w:val="00DB62B0"/>
    <w:rsid w:val="00DB69E3"/>
    <w:rsid w:val="00DC2312"/>
    <w:rsid w:val="00DC3DCB"/>
    <w:rsid w:val="00DD4E3C"/>
    <w:rsid w:val="00DE4820"/>
    <w:rsid w:val="00E11092"/>
    <w:rsid w:val="00E145F9"/>
    <w:rsid w:val="00E1517A"/>
    <w:rsid w:val="00E16246"/>
    <w:rsid w:val="00E342D4"/>
    <w:rsid w:val="00E517C1"/>
    <w:rsid w:val="00E6367A"/>
    <w:rsid w:val="00E67C66"/>
    <w:rsid w:val="00E97D29"/>
    <w:rsid w:val="00EB01C7"/>
    <w:rsid w:val="00EC1B7B"/>
    <w:rsid w:val="00EE54E2"/>
    <w:rsid w:val="00F032D8"/>
    <w:rsid w:val="00F12B04"/>
    <w:rsid w:val="00F25878"/>
    <w:rsid w:val="00F4180B"/>
    <w:rsid w:val="00F42FED"/>
    <w:rsid w:val="00F70889"/>
    <w:rsid w:val="00FA5AA9"/>
    <w:rsid w:val="00FB7AB0"/>
    <w:rsid w:val="00FC39CC"/>
    <w:rsid w:val="00FC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425"/>
  </w:style>
  <w:style w:type="character" w:styleId="a3">
    <w:name w:val="Hyperlink"/>
    <w:basedOn w:val="a0"/>
    <w:uiPriority w:val="99"/>
    <w:semiHidden/>
    <w:unhideWhenUsed/>
    <w:rsid w:val="00D00425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D00425"/>
  </w:style>
  <w:style w:type="character" w:customStyle="1" w:styleId="rvts7">
    <w:name w:val="rvts7"/>
    <w:basedOn w:val="a0"/>
    <w:rsid w:val="00D00425"/>
  </w:style>
  <w:style w:type="paragraph" w:styleId="a5">
    <w:name w:val="footnote text"/>
    <w:basedOn w:val="a"/>
    <w:link w:val="a6"/>
    <w:uiPriority w:val="99"/>
    <w:semiHidden/>
    <w:unhideWhenUsed/>
    <w:rsid w:val="00D0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0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ikitenk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omy.nayka.com.ua/index.php?nomer_da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2017-08-28T07:15:00Z</dcterms:created>
  <dcterms:modified xsi:type="dcterms:W3CDTF">2017-08-28T07:17:00Z</dcterms:modified>
</cp:coreProperties>
</file>