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BE" w:rsidRDefault="00F254BE" w:rsidP="00EE4711">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Нормативно-правове забезпечення прав осіб з «нетрадиційною» сексуальною орієнтацією в Україні</w:t>
      </w:r>
    </w:p>
    <w:p w:rsidR="00F254BE" w:rsidRPr="00F254BE" w:rsidRDefault="00F254BE" w:rsidP="00EE4711">
      <w:pPr>
        <w:pStyle w:val="a4"/>
        <w:spacing w:line="360" w:lineRule="auto"/>
        <w:ind w:firstLine="709"/>
        <w:jc w:val="both"/>
        <w:rPr>
          <w:rFonts w:ascii="Times New Roman" w:hAnsi="Times New Roman" w:cs="Times New Roman"/>
          <w:b/>
          <w:i/>
          <w:sz w:val="24"/>
          <w:szCs w:val="24"/>
        </w:rPr>
      </w:pPr>
      <w:r w:rsidRPr="00F254BE">
        <w:rPr>
          <w:rFonts w:ascii="Times New Roman" w:hAnsi="Times New Roman" w:cs="Times New Roman"/>
          <w:b/>
          <w:i/>
          <w:sz w:val="24"/>
          <w:szCs w:val="24"/>
        </w:rPr>
        <w:t xml:space="preserve">Вікторія </w:t>
      </w:r>
      <w:proofErr w:type="spellStart"/>
      <w:r w:rsidRPr="00F254BE">
        <w:rPr>
          <w:rFonts w:ascii="Times New Roman" w:hAnsi="Times New Roman" w:cs="Times New Roman"/>
          <w:b/>
          <w:i/>
          <w:sz w:val="24"/>
          <w:szCs w:val="24"/>
        </w:rPr>
        <w:t>Гербут</w:t>
      </w:r>
      <w:proofErr w:type="spellEnd"/>
    </w:p>
    <w:p w:rsidR="00F254BE" w:rsidRDefault="00F254BE" w:rsidP="00EE4711">
      <w:pPr>
        <w:pStyle w:val="a4"/>
        <w:spacing w:line="360" w:lineRule="auto"/>
        <w:ind w:firstLine="709"/>
        <w:jc w:val="both"/>
        <w:rPr>
          <w:rFonts w:ascii="Times New Roman" w:hAnsi="Times New Roman" w:cs="Times New Roman"/>
          <w:b/>
          <w:sz w:val="28"/>
          <w:szCs w:val="28"/>
        </w:rPr>
      </w:pPr>
    </w:p>
    <w:p w:rsidR="00EE4711" w:rsidRPr="00EE4711" w:rsidRDefault="0071770C" w:rsidP="00EE4711">
      <w:pPr>
        <w:pStyle w:val="a4"/>
        <w:spacing w:line="360" w:lineRule="auto"/>
        <w:ind w:firstLine="709"/>
        <w:jc w:val="both"/>
        <w:rPr>
          <w:rFonts w:ascii="Times New Roman" w:hAnsi="Times New Roman" w:cs="Times New Roman"/>
          <w:sz w:val="28"/>
          <w:szCs w:val="28"/>
        </w:rPr>
      </w:pPr>
      <w:r w:rsidRPr="0071770C">
        <w:rPr>
          <w:rFonts w:ascii="Times New Roman" w:hAnsi="Times New Roman" w:cs="Times New Roman"/>
          <w:b/>
          <w:sz w:val="28"/>
          <w:szCs w:val="28"/>
        </w:rPr>
        <w:t>Анотація.</w:t>
      </w:r>
      <w:r>
        <w:rPr>
          <w:rFonts w:ascii="Times New Roman" w:hAnsi="Times New Roman" w:cs="Times New Roman"/>
          <w:sz w:val="28"/>
          <w:szCs w:val="28"/>
        </w:rPr>
        <w:t xml:space="preserve"> </w:t>
      </w:r>
      <w:r w:rsidR="00EE4711" w:rsidRPr="00EE4711">
        <w:rPr>
          <w:rFonts w:ascii="Times New Roman" w:hAnsi="Times New Roman" w:cs="Times New Roman"/>
          <w:sz w:val="28"/>
          <w:szCs w:val="28"/>
        </w:rPr>
        <w:t>Досліджено стан нормативно-правового закріплення термінів "гендерна ідентичність" та "сексуальна орієнтація" в українському законодавстві за останні 10 років. Вивчено міжнародно-правові документи в даній сфері, які ратифіковані та нератифіковані ВР України. Вивчено негативне ставлення до гомосексуалізму та спроби його закріплення на законодавчому рівні.</w:t>
      </w:r>
    </w:p>
    <w:p w:rsidR="00EE4711" w:rsidRPr="00EE4711" w:rsidRDefault="00EE4711" w:rsidP="00B631CE">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b/>
          <w:bCs/>
          <w:sz w:val="28"/>
          <w:szCs w:val="28"/>
        </w:rPr>
        <w:t>Ключові слова:</w:t>
      </w:r>
      <w:r w:rsidRPr="00EE4711">
        <w:rPr>
          <w:rFonts w:ascii="Times New Roman" w:hAnsi="Times New Roman" w:cs="Times New Roman"/>
          <w:sz w:val="28"/>
          <w:szCs w:val="28"/>
        </w:rPr>
        <w:t xml:space="preserve"> права людини, сексуальна орієнтація, гендерна ідентичність, нормативно-правове закріплення, дискримінація.</w:t>
      </w:r>
    </w:p>
    <w:p w:rsidR="00EE4711" w:rsidRPr="00EE4711" w:rsidRDefault="0071770C" w:rsidP="00EE4711">
      <w:pPr>
        <w:pStyle w:val="a4"/>
        <w:spacing w:line="360" w:lineRule="auto"/>
        <w:ind w:firstLine="709"/>
        <w:jc w:val="both"/>
        <w:rPr>
          <w:rFonts w:ascii="Times New Roman" w:hAnsi="Times New Roman" w:cs="Times New Roman"/>
          <w:sz w:val="28"/>
          <w:szCs w:val="28"/>
        </w:rPr>
      </w:pPr>
      <w:r w:rsidRPr="0071770C">
        <w:rPr>
          <w:rFonts w:ascii="Times New Roman" w:hAnsi="Times New Roman" w:cs="Times New Roman"/>
          <w:b/>
          <w:sz w:val="28"/>
          <w:szCs w:val="28"/>
          <w:lang w:val="ru-RU"/>
        </w:rPr>
        <w:t>Аннотация.</w:t>
      </w:r>
      <w:r>
        <w:rPr>
          <w:rFonts w:ascii="Times New Roman" w:hAnsi="Times New Roman" w:cs="Times New Roman"/>
          <w:sz w:val="28"/>
          <w:szCs w:val="28"/>
          <w:lang w:val="ru-RU"/>
        </w:rPr>
        <w:t xml:space="preserve"> </w:t>
      </w:r>
      <w:r w:rsidR="00EE4711" w:rsidRPr="00EE4711">
        <w:rPr>
          <w:rFonts w:ascii="Times New Roman" w:hAnsi="Times New Roman" w:cs="Times New Roman"/>
          <w:sz w:val="28"/>
          <w:szCs w:val="28"/>
          <w:lang w:val="ru-RU"/>
        </w:rPr>
        <w:t>Исследовано состояние нормативно</w:t>
      </w:r>
      <w:r w:rsidR="00EE4711" w:rsidRPr="00EE4711">
        <w:rPr>
          <w:rFonts w:ascii="Times New Roman" w:hAnsi="Times New Roman" w:cs="Times New Roman"/>
          <w:sz w:val="28"/>
          <w:szCs w:val="28"/>
        </w:rPr>
        <w:t>-</w:t>
      </w:r>
      <w:r w:rsidR="00EE4711" w:rsidRPr="00EE4711">
        <w:rPr>
          <w:rFonts w:ascii="Times New Roman" w:hAnsi="Times New Roman" w:cs="Times New Roman"/>
          <w:sz w:val="28"/>
          <w:szCs w:val="28"/>
          <w:lang w:val="ru-RU"/>
        </w:rPr>
        <w:t xml:space="preserve">правового закрепления терминов "гендерная идентичность" </w:t>
      </w:r>
      <w:r w:rsidR="00EE4711" w:rsidRPr="00EE4711">
        <w:rPr>
          <w:rFonts w:ascii="Times New Roman" w:hAnsi="Times New Roman" w:cs="Times New Roman"/>
          <w:sz w:val="28"/>
          <w:szCs w:val="28"/>
        </w:rPr>
        <w:t xml:space="preserve">и </w:t>
      </w:r>
      <w:r w:rsidR="00EE4711" w:rsidRPr="00EE4711">
        <w:rPr>
          <w:rFonts w:ascii="Times New Roman" w:hAnsi="Times New Roman" w:cs="Times New Roman"/>
          <w:sz w:val="28"/>
          <w:szCs w:val="28"/>
          <w:lang w:val="ru-RU"/>
        </w:rPr>
        <w:t xml:space="preserve">"сексуальная ориентация" в украинском законодательстве за последние </w:t>
      </w:r>
      <w:r w:rsidR="00EE4711" w:rsidRPr="00EE4711">
        <w:rPr>
          <w:rFonts w:ascii="Times New Roman" w:hAnsi="Times New Roman" w:cs="Times New Roman"/>
          <w:sz w:val="28"/>
          <w:szCs w:val="28"/>
        </w:rPr>
        <w:t xml:space="preserve">10 лет. </w:t>
      </w:r>
      <w:proofErr w:type="spellStart"/>
      <w:r w:rsidR="00EE4711" w:rsidRPr="00EE4711">
        <w:rPr>
          <w:rFonts w:ascii="Times New Roman" w:hAnsi="Times New Roman" w:cs="Times New Roman"/>
          <w:sz w:val="28"/>
          <w:szCs w:val="28"/>
        </w:rPr>
        <w:t>Изучено</w:t>
      </w:r>
      <w:proofErr w:type="spellEnd"/>
      <w:r w:rsidR="00EE4711" w:rsidRPr="00EE4711">
        <w:rPr>
          <w:rFonts w:ascii="Times New Roman" w:hAnsi="Times New Roman" w:cs="Times New Roman"/>
          <w:sz w:val="28"/>
          <w:szCs w:val="28"/>
        </w:rPr>
        <w:t xml:space="preserve"> </w:t>
      </w:r>
      <w:proofErr w:type="spellStart"/>
      <w:r w:rsidR="00EE4711" w:rsidRPr="00EE4711">
        <w:rPr>
          <w:rFonts w:ascii="Times New Roman" w:hAnsi="Times New Roman" w:cs="Times New Roman"/>
          <w:sz w:val="28"/>
          <w:szCs w:val="28"/>
        </w:rPr>
        <w:t>международно</w:t>
      </w:r>
      <w:proofErr w:type="spellEnd"/>
      <w:r w:rsidR="00EE4711" w:rsidRPr="00EE4711">
        <w:rPr>
          <w:rFonts w:ascii="Times New Roman" w:hAnsi="Times New Roman" w:cs="Times New Roman"/>
          <w:sz w:val="28"/>
          <w:szCs w:val="28"/>
        </w:rPr>
        <w:t>-</w:t>
      </w:r>
      <w:r w:rsidR="00EE4711" w:rsidRPr="00EE4711">
        <w:rPr>
          <w:rFonts w:ascii="Times New Roman" w:hAnsi="Times New Roman" w:cs="Times New Roman"/>
          <w:sz w:val="28"/>
          <w:szCs w:val="28"/>
          <w:lang w:val="ru-RU"/>
        </w:rPr>
        <w:t>правовые документы в данной сфере</w:t>
      </w:r>
      <w:r w:rsidR="00EE4711" w:rsidRPr="00EE4711">
        <w:rPr>
          <w:rFonts w:ascii="Times New Roman" w:hAnsi="Times New Roman" w:cs="Times New Roman"/>
          <w:sz w:val="28"/>
          <w:szCs w:val="28"/>
        </w:rPr>
        <w:t xml:space="preserve">, </w:t>
      </w:r>
      <w:r w:rsidR="00EE4711" w:rsidRPr="00EE4711">
        <w:rPr>
          <w:rFonts w:ascii="Times New Roman" w:hAnsi="Times New Roman" w:cs="Times New Roman"/>
          <w:sz w:val="28"/>
          <w:szCs w:val="28"/>
          <w:lang w:val="ru-RU"/>
        </w:rPr>
        <w:t xml:space="preserve">которые ратифицированы и </w:t>
      </w:r>
      <w:proofErr w:type="spellStart"/>
      <w:r w:rsidR="00EE4711" w:rsidRPr="00EE4711">
        <w:rPr>
          <w:rFonts w:ascii="Times New Roman" w:hAnsi="Times New Roman" w:cs="Times New Roman"/>
          <w:sz w:val="28"/>
          <w:szCs w:val="28"/>
          <w:lang w:val="ru-RU"/>
        </w:rPr>
        <w:t>нератифицированны</w:t>
      </w:r>
      <w:proofErr w:type="spellEnd"/>
      <w:r w:rsidR="00EE4711" w:rsidRPr="00EE4711">
        <w:rPr>
          <w:rFonts w:ascii="Times New Roman" w:hAnsi="Times New Roman" w:cs="Times New Roman"/>
          <w:sz w:val="28"/>
          <w:szCs w:val="28"/>
          <w:lang w:val="ru-RU"/>
        </w:rPr>
        <w:t xml:space="preserve"> ВР Украины</w:t>
      </w:r>
      <w:r w:rsidR="00EE4711" w:rsidRPr="00EE4711">
        <w:rPr>
          <w:rFonts w:ascii="Times New Roman" w:hAnsi="Times New Roman" w:cs="Times New Roman"/>
          <w:sz w:val="28"/>
          <w:szCs w:val="28"/>
        </w:rPr>
        <w:t xml:space="preserve">. </w:t>
      </w:r>
      <w:r w:rsidR="00EE4711" w:rsidRPr="00EE4711">
        <w:rPr>
          <w:rFonts w:ascii="Times New Roman" w:hAnsi="Times New Roman" w:cs="Times New Roman"/>
          <w:sz w:val="28"/>
          <w:szCs w:val="28"/>
          <w:lang w:val="ru-RU"/>
        </w:rPr>
        <w:t>Изучено негативное отношение к гомосексуализму и попытки его закрепления на законодательном уровне</w:t>
      </w:r>
      <w:r w:rsidR="00EE4711" w:rsidRPr="00EE4711">
        <w:rPr>
          <w:rFonts w:ascii="Times New Roman" w:hAnsi="Times New Roman" w:cs="Times New Roman"/>
          <w:sz w:val="28"/>
          <w:szCs w:val="28"/>
        </w:rPr>
        <w:t>.</w:t>
      </w:r>
    </w:p>
    <w:p w:rsidR="00EE4711" w:rsidRPr="00EE4711" w:rsidRDefault="00EE4711" w:rsidP="00B631CE">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b/>
          <w:bCs/>
          <w:sz w:val="28"/>
          <w:szCs w:val="28"/>
          <w:lang w:val="ru-RU"/>
        </w:rPr>
        <w:t>Ключевые слова</w:t>
      </w:r>
      <w:r w:rsidRPr="00EE4711">
        <w:rPr>
          <w:rFonts w:ascii="Times New Roman" w:hAnsi="Times New Roman" w:cs="Times New Roman"/>
          <w:b/>
          <w:bCs/>
          <w:sz w:val="28"/>
          <w:szCs w:val="28"/>
        </w:rPr>
        <w:t>:</w:t>
      </w:r>
      <w:r w:rsidRPr="00EE4711">
        <w:rPr>
          <w:rFonts w:ascii="Times New Roman" w:hAnsi="Times New Roman" w:cs="Times New Roman"/>
          <w:sz w:val="28"/>
          <w:szCs w:val="28"/>
        </w:rPr>
        <w:t xml:space="preserve"> права </w:t>
      </w:r>
      <w:proofErr w:type="spellStart"/>
      <w:r w:rsidRPr="00EE4711">
        <w:rPr>
          <w:rFonts w:ascii="Times New Roman" w:hAnsi="Times New Roman" w:cs="Times New Roman"/>
          <w:sz w:val="28"/>
          <w:szCs w:val="28"/>
        </w:rPr>
        <w:t>человека</w:t>
      </w:r>
      <w:proofErr w:type="spellEnd"/>
      <w:r w:rsidRPr="00EE4711">
        <w:rPr>
          <w:rFonts w:ascii="Times New Roman" w:hAnsi="Times New Roman" w:cs="Times New Roman"/>
          <w:sz w:val="28"/>
          <w:szCs w:val="28"/>
        </w:rPr>
        <w:t xml:space="preserve">, </w:t>
      </w:r>
      <w:r w:rsidRPr="00EE4711">
        <w:rPr>
          <w:rFonts w:ascii="Times New Roman" w:hAnsi="Times New Roman" w:cs="Times New Roman"/>
          <w:sz w:val="28"/>
          <w:szCs w:val="28"/>
          <w:lang w:val="ru-RU"/>
        </w:rPr>
        <w:t>сексуальная ориентация</w:t>
      </w:r>
      <w:r w:rsidRPr="00EE4711">
        <w:rPr>
          <w:rFonts w:ascii="Times New Roman" w:hAnsi="Times New Roman" w:cs="Times New Roman"/>
          <w:sz w:val="28"/>
          <w:szCs w:val="28"/>
        </w:rPr>
        <w:t xml:space="preserve">, </w:t>
      </w:r>
      <w:r w:rsidRPr="00EE4711">
        <w:rPr>
          <w:rFonts w:ascii="Times New Roman" w:hAnsi="Times New Roman" w:cs="Times New Roman"/>
          <w:sz w:val="28"/>
          <w:szCs w:val="28"/>
          <w:lang w:val="ru-RU"/>
        </w:rPr>
        <w:t>гендерная идентичность</w:t>
      </w:r>
      <w:r w:rsidRPr="00EE4711">
        <w:rPr>
          <w:rFonts w:ascii="Times New Roman" w:hAnsi="Times New Roman" w:cs="Times New Roman"/>
          <w:sz w:val="28"/>
          <w:szCs w:val="28"/>
        </w:rPr>
        <w:t>, нормативно-</w:t>
      </w:r>
      <w:r w:rsidRPr="00EE4711">
        <w:rPr>
          <w:rFonts w:ascii="Times New Roman" w:hAnsi="Times New Roman" w:cs="Times New Roman"/>
          <w:sz w:val="28"/>
          <w:szCs w:val="28"/>
          <w:lang w:val="ru-RU"/>
        </w:rPr>
        <w:t>правовое закрепление</w:t>
      </w:r>
      <w:r w:rsidRPr="00EE4711">
        <w:rPr>
          <w:rFonts w:ascii="Times New Roman" w:hAnsi="Times New Roman" w:cs="Times New Roman"/>
          <w:sz w:val="28"/>
          <w:szCs w:val="28"/>
        </w:rPr>
        <w:t xml:space="preserve">, </w:t>
      </w:r>
      <w:r w:rsidRPr="00EE4711">
        <w:rPr>
          <w:rFonts w:ascii="Times New Roman" w:hAnsi="Times New Roman" w:cs="Times New Roman"/>
          <w:sz w:val="28"/>
          <w:szCs w:val="28"/>
          <w:lang w:val="ru-RU"/>
        </w:rPr>
        <w:t>дискриминация</w:t>
      </w:r>
      <w:r w:rsidRPr="00EE4711">
        <w:rPr>
          <w:rFonts w:ascii="Times New Roman" w:hAnsi="Times New Roman" w:cs="Times New Roman"/>
          <w:sz w:val="28"/>
          <w:szCs w:val="28"/>
        </w:rPr>
        <w:t>.</w:t>
      </w:r>
    </w:p>
    <w:p w:rsidR="00EE4711" w:rsidRPr="00EE4711" w:rsidRDefault="0071770C" w:rsidP="00EE4711">
      <w:pPr>
        <w:pStyle w:val="a4"/>
        <w:spacing w:line="360" w:lineRule="auto"/>
        <w:ind w:firstLine="709"/>
        <w:jc w:val="both"/>
        <w:rPr>
          <w:rFonts w:ascii="Times New Roman" w:hAnsi="Times New Roman" w:cs="Times New Roman"/>
          <w:sz w:val="28"/>
          <w:szCs w:val="28"/>
        </w:rPr>
      </w:pPr>
      <w:r w:rsidRPr="0071770C">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w:t>
      </w:r>
      <w:r w:rsidR="00EE4711" w:rsidRPr="00EE4711">
        <w:rPr>
          <w:rFonts w:ascii="Times New Roman" w:hAnsi="Times New Roman" w:cs="Times New Roman"/>
          <w:sz w:val="28"/>
          <w:szCs w:val="28"/>
          <w:lang w:val="en-US"/>
        </w:rPr>
        <w:t xml:space="preserve">The legal </w:t>
      </w:r>
      <w:r w:rsidR="00EE4711" w:rsidRPr="00EE4711">
        <w:rPr>
          <w:rFonts w:ascii="Times New Roman" w:hAnsi="Times New Roman" w:cs="Times New Roman"/>
          <w:sz w:val="28"/>
          <w:szCs w:val="28"/>
          <w:lang w:val="fr-FR"/>
        </w:rPr>
        <w:t xml:space="preserve">consolidation </w:t>
      </w:r>
      <w:r w:rsidR="00EE4711" w:rsidRPr="00EE4711">
        <w:rPr>
          <w:rFonts w:ascii="Times New Roman" w:hAnsi="Times New Roman" w:cs="Times New Roman"/>
          <w:sz w:val="28"/>
          <w:szCs w:val="28"/>
          <w:lang w:val="en-US"/>
        </w:rPr>
        <w:t xml:space="preserve">level of the terms "gender identity" and "sexual orientation" in the Ukrainian legislation for the past 10 years </w:t>
      </w:r>
      <w:proofErr w:type="gramStart"/>
      <w:r w:rsidR="00EE4711" w:rsidRPr="00EE4711">
        <w:rPr>
          <w:rFonts w:ascii="Times New Roman" w:hAnsi="Times New Roman" w:cs="Times New Roman"/>
          <w:sz w:val="28"/>
          <w:szCs w:val="28"/>
          <w:lang w:val="en-US"/>
        </w:rPr>
        <w:t>is investigated</w:t>
      </w:r>
      <w:proofErr w:type="gramEnd"/>
      <w:r w:rsidR="00EE4711" w:rsidRPr="00EE4711">
        <w:rPr>
          <w:rFonts w:ascii="Times New Roman" w:hAnsi="Times New Roman" w:cs="Times New Roman"/>
          <w:sz w:val="28"/>
          <w:szCs w:val="28"/>
        </w:rPr>
        <w:t xml:space="preserve">. </w:t>
      </w:r>
      <w:r w:rsidR="00EE4711" w:rsidRPr="00EE4711">
        <w:rPr>
          <w:rFonts w:ascii="Times New Roman" w:hAnsi="Times New Roman" w:cs="Times New Roman"/>
          <w:sz w:val="28"/>
          <w:szCs w:val="28"/>
          <w:lang w:val="en-US"/>
        </w:rPr>
        <w:t xml:space="preserve">International instruments, ratified and unratified by the </w:t>
      </w:r>
      <w:proofErr w:type="spellStart"/>
      <w:r w:rsidR="00EE4711" w:rsidRPr="00EE4711">
        <w:rPr>
          <w:rFonts w:ascii="Times New Roman" w:hAnsi="Times New Roman" w:cs="Times New Roman"/>
          <w:sz w:val="28"/>
          <w:szCs w:val="28"/>
        </w:rPr>
        <w:t>Ukrain</w:t>
      </w:r>
      <w:r w:rsidR="00EE4711" w:rsidRPr="00EE4711">
        <w:rPr>
          <w:rFonts w:ascii="Times New Roman" w:hAnsi="Times New Roman" w:cs="Times New Roman"/>
          <w:sz w:val="28"/>
          <w:szCs w:val="28"/>
          <w:lang w:val="en-US"/>
        </w:rPr>
        <w:t>ian</w:t>
      </w:r>
      <w:proofErr w:type="spellEnd"/>
      <w:r w:rsidR="00EE4711" w:rsidRPr="00EE4711">
        <w:rPr>
          <w:rFonts w:ascii="Times New Roman" w:hAnsi="Times New Roman" w:cs="Times New Roman"/>
          <w:sz w:val="28"/>
          <w:szCs w:val="28"/>
          <w:lang w:val="en-US"/>
        </w:rPr>
        <w:t xml:space="preserve"> </w:t>
      </w:r>
      <w:proofErr w:type="spellStart"/>
      <w:r w:rsidR="00EE4711" w:rsidRPr="00EE4711">
        <w:rPr>
          <w:rFonts w:ascii="Times New Roman" w:hAnsi="Times New Roman" w:cs="Times New Roman"/>
          <w:sz w:val="28"/>
          <w:szCs w:val="28"/>
          <w:lang w:val="en-US"/>
        </w:rPr>
        <w:t>parliment</w:t>
      </w:r>
      <w:proofErr w:type="spellEnd"/>
      <w:r w:rsidR="00EE4711" w:rsidRPr="00EE4711">
        <w:rPr>
          <w:rFonts w:ascii="Times New Roman" w:hAnsi="Times New Roman" w:cs="Times New Roman"/>
          <w:sz w:val="28"/>
          <w:szCs w:val="28"/>
          <w:lang w:val="en-US"/>
        </w:rPr>
        <w:t xml:space="preserve"> in this field are studied</w:t>
      </w:r>
      <w:r w:rsidR="00EE4711" w:rsidRPr="00EE4711">
        <w:rPr>
          <w:rFonts w:ascii="Times New Roman" w:hAnsi="Times New Roman" w:cs="Times New Roman"/>
          <w:sz w:val="28"/>
          <w:szCs w:val="28"/>
        </w:rPr>
        <w:t xml:space="preserve">. </w:t>
      </w:r>
      <w:r w:rsidR="00EE4711" w:rsidRPr="00EE4711">
        <w:rPr>
          <w:rFonts w:ascii="Times New Roman" w:hAnsi="Times New Roman" w:cs="Times New Roman"/>
          <w:sz w:val="28"/>
          <w:szCs w:val="28"/>
          <w:lang w:val="en-US"/>
        </w:rPr>
        <w:t xml:space="preserve">The negative attitude towards homosexuality and attempts of its legal consolidation are </w:t>
      </w:r>
      <w:proofErr w:type="spellStart"/>
      <w:r w:rsidR="00EE4711" w:rsidRPr="00EE4711">
        <w:rPr>
          <w:rFonts w:ascii="Times New Roman" w:hAnsi="Times New Roman" w:cs="Times New Roman"/>
          <w:sz w:val="28"/>
          <w:szCs w:val="28"/>
          <w:lang w:val="en-US"/>
        </w:rPr>
        <w:t>analysed</w:t>
      </w:r>
      <w:proofErr w:type="spellEnd"/>
      <w:r w:rsidR="00EE4711" w:rsidRPr="00EE4711">
        <w:rPr>
          <w:rFonts w:ascii="Times New Roman" w:hAnsi="Times New Roman" w:cs="Times New Roman"/>
          <w:sz w:val="28"/>
          <w:szCs w:val="28"/>
          <w:lang w:val="en-US"/>
        </w:rPr>
        <w:t xml:space="preserve">. </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b/>
          <w:bCs/>
          <w:sz w:val="28"/>
          <w:szCs w:val="28"/>
          <w:lang w:val="en-US"/>
        </w:rPr>
        <w:t>Keywords</w:t>
      </w:r>
      <w:r w:rsidRPr="00EE4711">
        <w:rPr>
          <w:rFonts w:ascii="Times New Roman" w:hAnsi="Times New Roman" w:cs="Times New Roman"/>
          <w:sz w:val="28"/>
          <w:szCs w:val="28"/>
          <w:lang w:val="en-US"/>
        </w:rPr>
        <w:t xml:space="preserve">: human rights, sexual orientation, gender identity, legal </w:t>
      </w:r>
      <w:r w:rsidRPr="00EE4711">
        <w:rPr>
          <w:rFonts w:ascii="Times New Roman" w:hAnsi="Times New Roman" w:cs="Times New Roman"/>
          <w:sz w:val="28"/>
          <w:szCs w:val="28"/>
          <w:lang w:val="fr-FR"/>
        </w:rPr>
        <w:t>consolidation discrimination.</w:t>
      </w:r>
    </w:p>
    <w:p w:rsidR="00EE4711" w:rsidRPr="00EE4711" w:rsidRDefault="00EE4711" w:rsidP="00EE4711">
      <w:pPr>
        <w:pStyle w:val="a4"/>
        <w:spacing w:line="360" w:lineRule="auto"/>
        <w:ind w:firstLine="709"/>
        <w:jc w:val="both"/>
        <w:rPr>
          <w:rFonts w:ascii="Times New Roman" w:hAnsi="Times New Roman" w:cs="Times New Roman"/>
          <w:sz w:val="28"/>
          <w:szCs w:val="28"/>
        </w:rPr>
      </w:pPr>
    </w:p>
    <w:p w:rsidR="00EE4711" w:rsidRPr="00EE4711" w:rsidRDefault="00B631CE" w:rsidP="00EE4711">
      <w:pPr>
        <w:pStyle w:val="a4"/>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Вступ</w:t>
      </w:r>
      <w:r w:rsidR="00EE4711" w:rsidRPr="00EE4711">
        <w:rPr>
          <w:rFonts w:ascii="Times New Roman" w:hAnsi="Times New Roman" w:cs="Times New Roman"/>
          <w:sz w:val="28"/>
          <w:szCs w:val="28"/>
        </w:rPr>
        <w:t xml:space="preserve">. Проблема дискримінації за ознакою сексуальної орієнтації та гендерної ідентичності десятиліттями замовчувалася у нас в державі. І лише після 2012 року, в річних звітах Уповноваженого ВР України з прав і свобод людини та громадянина почали з’являтися пункти, а потім навіть і розділи, </w:t>
      </w:r>
      <w:r w:rsidR="00EE4711" w:rsidRPr="00EE4711">
        <w:rPr>
          <w:rFonts w:ascii="Times New Roman" w:hAnsi="Times New Roman" w:cs="Times New Roman"/>
          <w:sz w:val="28"/>
          <w:szCs w:val="28"/>
        </w:rPr>
        <w:lastRenderedPageBreak/>
        <w:t>присвячені численним випадкам негативного ставлення, обмеження прав та приниження гідності представників ЛГБТ-спільноти.</w:t>
      </w:r>
    </w:p>
    <w:p w:rsidR="00EE4711" w:rsidRPr="00EE4711" w:rsidRDefault="00EE4711" w:rsidP="00EE4711">
      <w:pPr>
        <w:pStyle w:val="a4"/>
        <w:spacing w:line="360" w:lineRule="auto"/>
        <w:ind w:firstLine="709"/>
        <w:jc w:val="both"/>
        <w:rPr>
          <w:rFonts w:ascii="Times New Roman" w:hAnsi="Times New Roman" w:cs="Times New Roman"/>
          <w:sz w:val="28"/>
          <w:szCs w:val="28"/>
        </w:rPr>
      </w:pPr>
      <w:proofErr w:type="spellStart"/>
      <w:r w:rsidRPr="00EE4711">
        <w:rPr>
          <w:rFonts w:ascii="Times New Roman" w:hAnsi="Times New Roman" w:cs="Times New Roman"/>
          <w:sz w:val="28"/>
          <w:szCs w:val="28"/>
          <w:lang w:val="ru-RU"/>
        </w:rPr>
        <w:t>Однак</w:t>
      </w:r>
      <w:proofErr w:type="spellEnd"/>
      <w:r w:rsidRPr="00EE4711">
        <w:rPr>
          <w:rFonts w:ascii="Times New Roman" w:hAnsi="Times New Roman" w:cs="Times New Roman"/>
          <w:sz w:val="28"/>
          <w:szCs w:val="28"/>
        </w:rPr>
        <w:t>, навіть враховуючи всі ці фактори, сучасна українська нормативно-правова база не містить ні одного спеціального документу, і, донедавна, жодних прямих норм, які мали б на меті стабілізацію ситуації в даній сфері.</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Не дивлячись на </w:t>
      </w:r>
      <w:proofErr w:type="spellStart"/>
      <w:r w:rsidRPr="00EE4711">
        <w:rPr>
          <w:rFonts w:ascii="Times New Roman" w:hAnsi="Times New Roman" w:cs="Times New Roman"/>
          <w:sz w:val="28"/>
          <w:szCs w:val="28"/>
        </w:rPr>
        <w:t>малодослідженість</w:t>
      </w:r>
      <w:proofErr w:type="spellEnd"/>
      <w:r w:rsidRPr="00EE4711">
        <w:rPr>
          <w:rFonts w:ascii="Times New Roman" w:hAnsi="Times New Roman" w:cs="Times New Roman"/>
          <w:sz w:val="28"/>
          <w:szCs w:val="28"/>
        </w:rPr>
        <w:t xml:space="preserve"> обраної нами теми, вона є надзвичайно актуальною в зв’язку з вимогами демократизації українського законодавства у сфері ставлення до сексуальних менших для введення безвізового режиму з Європейським Союзом.</w:t>
      </w:r>
    </w:p>
    <w:p w:rsidR="00EE4711" w:rsidRPr="00EE4711" w:rsidRDefault="00B631CE" w:rsidP="00EE4711">
      <w:pPr>
        <w:pStyle w:val="a4"/>
        <w:spacing w:line="360" w:lineRule="auto"/>
        <w:ind w:firstLine="709"/>
        <w:jc w:val="both"/>
        <w:rPr>
          <w:rFonts w:ascii="Times New Roman" w:hAnsi="Times New Roman" w:cs="Times New Roman"/>
          <w:sz w:val="28"/>
          <w:szCs w:val="28"/>
        </w:rPr>
      </w:pPr>
      <w:r w:rsidRPr="00B631CE">
        <w:rPr>
          <w:rFonts w:ascii="Times New Roman" w:hAnsi="Times New Roman" w:cs="Times New Roman"/>
          <w:b/>
          <w:bCs/>
          <w:sz w:val="28"/>
          <w:szCs w:val="28"/>
        </w:rPr>
        <w:t>Постановка завдання.</w:t>
      </w:r>
      <w:r>
        <w:rPr>
          <w:rFonts w:ascii="Times New Roman" w:hAnsi="Times New Roman" w:cs="Times New Roman"/>
          <w:bCs/>
          <w:sz w:val="28"/>
          <w:szCs w:val="28"/>
        </w:rPr>
        <w:t xml:space="preserve"> </w:t>
      </w:r>
      <w:r w:rsidR="00EE4711" w:rsidRPr="00B631CE">
        <w:rPr>
          <w:rFonts w:ascii="Times New Roman" w:hAnsi="Times New Roman" w:cs="Times New Roman"/>
          <w:bCs/>
          <w:sz w:val="28"/>
          <w:szCs w:val="28"/>
        </w:rPr>
        <w:t>Метою</w:t>
      </w:r>
      <w:r w:rsidR="00EE4711" w:rsidRPr="00EE4711">
        <w:rPr>
          <w:rFonts w:ascii="Times New Roman" w:hAnsi="Times New Roman" w:cs="Times New Roman"/>
          <w:sz w:val="28"/>
          <w:szCs w:val="28"/>
        </w:rPr>
        <w:t xml:space="preserve"> нашого дослідження є всебічний аналіз вітчизняної та міжнародної нормати</w:t>
      </w:r>
      <w:r w:rsidR="00EE4711">
        <w:rPr>
          <w:rFonts w:ascii="Times New Roman" w:hAnsi="Times New Roman" w:cs="Times New Roman"/>
          <w:sz w:val="28"/>
          <w:szCs w:val="28"/>
        </w:rPr>
        <w:t>в</w:t>
      </w:r>
      <w:r w:rsidR="00EE4711" w:rsidRPr="00EE4711">
        <w:rPr>
          <w:rFonts w:ascii="Times New Roman" w:hAnsi="Times New Roman" w:cs="Times New Roman"/>
          <w:sz w:val="28"/>
          <w:szCs w:val="28"/>
        </w:rPr>
        <w:t>ної бази в цілях встановлення рівня правової захищеності прав ЛГБТ-спільноти в сучасній Україні.</w:t>
      </w:r>
    </w:p>
    <w:p w:rsidR="00EE4711" w:rsidRPr="00EE4711" w:rsidRDefault="00B631CE" w:rsidP="00EE4711">
      <w:pPr>
        <w:pStyle w:val="a4"/>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Результати дослідження</w:t>
      </w:r>
      <w:r w:rsidR="00EE4711" w:rsidRPr="00EE4711">
        <w:rPr>
          <w:rFonts w:ascii="Times New Roman" w:hAnsi="Times New Roman" w:cs="Times New Roman"/>
          <w:b/>
          <w:bCs/>
          <w:sz w:val="28"/>
          <w:szCs w:val="28"/>
        </w:rPr>
        <w:t>.</w:t>
      </w:r>
      <w:r w:rsidR="00EE4711" w:rsidRPr="00EE4711">
        <w:rPr>
          <w:rFonts w:ascii="Times New Roman" w:hAnsi="Times New Roman" w:cs="Times New Roman"/>
          <w:sz w:val="28"/>
          <w:szCs w:val="28"/>
        </w:rPr>
        <w:t xml:space="preserve"> Дослідивши вітчизняну нормативну базу можна помітити, що в деяких нормативно-правових документах за останні 10 років зустрічаються вищезгадані терміни, хоча й дуже зрідка та вкрай опосередковано. До прикладу:</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Порядок добровільного консультування і тестування на ВІЛ-інфекцію (протокол), затверджений Наказом МОЗ України 19.08.2005, в якому в Розділі 4 «Консультування підлітків» містилася вказівка на те, що консультант повинен оцінити сексуальну поведінку </w:t>
      </w:r>
      <w:proofErr w:type="spellStart"/>
      <w:r w:rsidRPr="00EE4711">
        <w:rPr>
          <w:rFonts w:ascii="Times New Roman" w:hAnsi="Times New Roman" w:cs="Times New Roman"/>
          <w:sz w:val="28"/>
          <w:szCs w:val="28"/>
        </w:rPr>
        <w:t>підлітка</w:t>
      </w:r>
      <w:proofErr w:type="spellEnd"/>
      <w:r w:rsidRPr="00EE4711">
        <w:rPr>
          <w:rFonts w:ascii="Times New Roman" w:hAnsi="Times New Roman" w:cs="Times New Roman"/>
          <w:sz w:val="28"/>
          <w:szCs w:val="28"/>
        </w:rPr>
        <w:t>, при цьому не акцентуючи увагу на його сексуальну орієнтацію</w:t>
      </w:r>
      <w:r w:rsidR="00577A66">
        <w:rPr>
          <w:rFonts w:ascii="Times New Roman" w:hAnsi="Times New Roman" w:cs="Times New Roman"/>
          <w:sz w:val="28"/>
          <w:szCs w:val="28"/>
          <w:lang w:val="pt-PT"/>
        </w:rPr>
        <w:t>. [1</w:t>
      </w:r>
      <w:r w:rsidRPr="00EE4711">
        <w:rPr>
          <w:rFonts w:ascii="Times New Roman" w:hAnsi="Times New Roman" w:cs="Times New Roman"/>
          <w:sz w:val="28"/>
          <w:szCs w:val="28"/>
          <w:lang w:val="pt-PT"/>
        </w:rPr>
        <w:t xml:space="preserve">] </w:t>
      </w:r>
      <w:proofErr w:type="spellStart"/>
      <w:r w:rsidRPr="00EE4711">
        <w:rPr>
          <w:rFonts w:ascii="Times New Roman" w:hAnsi="Times New Roman" w:cs="Times New Roman"/>
          <w:sz w:val="28"/>
          <w:szCs w:val="28"/>
          <w:lang w:val="ru-RU"/>
        </w:rPr>
        <w:t>Однак</w:t>
      </w:r>
      <w:proofErr w:type="spellEnd"/>
      <w:r w:rsidRPr="00EE4711">
        <w:rPr>
          <w:rFonts w:ascii="Times New Roman" w:hAnsi="Times New Roman" w:cs="Times New Roman"/>
          <w:sz w:val="28"/>
          <w:szCs w:val="28"/>
        </w:rPr>
        <w:t>, слід відмітити, що дана частина втратила чинність в зв’язку зі змінами, внесеними в 2012 році.</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Стандарт надання соціальних послуг з профілактики ВІЛ-інфекцій серед осіб з високим ризиком інфікування ВІЛ статевим шляхом, затверджений Наказом Міністерства України у справах сім’ї, молоді та спорту, Міністерства праці та соціальної політики України, МОЗ України 13.09.2010, де пункт 3.3.1 містить речення: «…Первинне комплексне оцінювання фізичного і соціально-психологічного стану отримувача послуг є обов’язковим перед початком надання послуг (з урахуванням наявності залежності від </w:t>
      </w:r>
      <w:proofErr w:type="spellStart"/>
      <w:r w:rsidRPr="00EE4711">
        <w:rPr>
          <w:rFonts w:ascii="Times New Roman" w:hAnsi="Times New Roman" w:cs="Times New Roman"/>
          <w:sz w:val="28"/>
          <w:szCs w:val="28"/>
        </w:rPr>
        <w:t>психоактивних</w:t>
      </w:r>
      <w:proofErr w:type="spellEnd"/>
      <w:r w:rsidRPr="00EE4711">
        <w:rPr>
          <w:rFonts w:ascii="Times New Roman" w:hAnsi="Times New Roman" w:cs="Times New Roman"/>
          <w:sz w:val="28"/>
          <w:szCs w:val="28"/>
        </w:rPr>
        <w:t xml:space="preserve"> речовин, сексуальної орієнтації)</w:t>
      </w:r>
      <w:r w:rsidRPr="00EE4711">
        <w:rPr>
          <w:rFonts w:ascii="Times New Roman" w:hAnsi="Times New Roman" w:cs="Times New Roman"/>
          <w:sz w:val="28"/>
          <w:szCs w:val="28"/>
          <w:lang w:val="it-IT"/>
        </w:rPr>
        <w:t>»</w:t>
      </w:r>
      <w:r w:rsidR="00577A66">
        <w:rPr>
          <w:rFonts w:ascii="Times New Roman" w:hAnsi="Times New Roman" w:cs="Times New Roman"/>
          <w:sz w:val="28"/>
          <w:szCs w:val="28"/>
          <w:lang w:val="pt-PT"/>
        </w:rPr>
        <w:t>. [2</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lastRenderedPageBreak/>
        <w:t>- Стандарт надання соціальних послуг з догляду  і підтримки для людей, які живуть з ВІЛ/СНІДом, (те саме</w:t>
      </w:r>
      <w:r w:rsidR="00811932">
        <w:rPr>
          <w:rFonts w:ascii="Times New Roman" w:hAnsi="Times New Roman" w:cs="Times New Roman"/>
          <w:sz w:val="28"/>
          <w:szCs w:val="28"/>
          <w:lang w:val="pt-PT"/>
        </w:rPr>
        <w:t>). [2</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12 листопада 2015 року Верховною Радою було прийнято </w:t>
      </w:r>
      <w:proofErr w:type="spellStart"/>
      <w:r w:rsidRPr="00EE4711">
        <w:rPr>
          <w:rFonts w:ascii="Times New Roman" w:hAnsi="Times New Roman" w:cs="Times New Roman"/>
          <w:sz w:val="28"/>
          <w:szCs w:val="28"/>
        </w:rPr>
        <w:t>антидискримінаційну</w:t>
      </w:r>
      <w:proofErr w:type="spellEnd"/>
      <w:r w:rsidRPr="00EE4711">
        <w:rPr>
          <w:rFonts w:ascii="Times New Roman" w:hAnsi="Times New Roman" w:cs="Times New Roman"/>
          <w:sz w:val="28"/>
          <w:szCs w:val="28"/>
        </w:rPr>
        <w:t xml:space="preserve"> поправку до Трудового Кодексу України, а саме, відтепер офіційно 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 гендерної ідентичності, сексуальної орієнтації, … .</w:t>
      </w:r>
      <w:r w:rsidRPr="00EE4711">
        <w:rPr>
          <w:rFonts w:ascii="Times New Roman" w:hAnsi="Times New Roman" w:cs="Times New Roman"/>
          <w:sz w:val="28"/>
          <w:szCs w:val="28"/>
          <w:lang w:val="it-IT"/>
        </w:rPr>
        <w:t xml:space="preserve">» </w:t>
      </w:r>
      <w:r w:rsidRPr="00EE4711">
        <w:rPr>
          <w:rFonts w:ascii="Times New Roman" w:hAnsi="Times New Roman" w:cs="Times New Roman"/>
          <w:sz w:val="28"/>
          <w:szCs w:val="28"/>
          <w:lang w:val="pt-PT"/>
        </w:rPr>
        <w:t>[3]</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Щодо міжнародних документів, та рішень міжнародних організацій, що мають значення для України або ратифікованих Україною, то їх перелік теж не буде великим. Серед останніх слід відмітити такі, як:</w:t>
      </w:r>
    </w:p>
    <w:p w:rsidR="003569B5" w:rsidRDefault="00EE4711" w:rsidP="00EE4711">
      <w:pPr>
        <w:pStyle w:val="a4"/>
        <w:spacing w:line="360" w:lineRule="auto"/>
        <w:ind w:firstLine="709"/>
        <w:jc w:val="both"/>
        <w:rPr>
          <w:rFonts w:ascii="Times New Roman" w:hAnsi="Times New Roman" w:cs="Times New Roman"/>
          <w:sz w:val="28"/>
          <w:szCs w:val="28"/>
          <w:lang w:val="pt-PT"/>
        </w:rPr>
      </w:pPr>
      <w:r w:rsidRPr="00EE4711">
        <w:rPr>
          <w:rFonts w:ascii="Times New Roman" w:hAnsi="Times New Roman" w:cs="Times New Roman"/>
          <w:sz w:val="28"/>
          <w:szCs w:val="28"/>
        </w:rPr>
        <w:t>- Декларація Ради безпеки ООН про сексуальну орієнтацію та гендерну приналежність від 18 грудня 2008 року. З 192 країн-членів ООН, декларацію підписали 96, в тому числі і Україна. Дана Декларація засуджує насильство, утиски, дискримінацію, ізоляцію, стигматизацію та упередження за ознакою сексуальної орієнтації та гендерної ідентичності, а також виступає проти вбивств, смертних кар, ув’язнень, арештів, тортур та позбавлень прав на цьому підґрунті</w:t>
      </w:r>
      <w:r w:rsidR="003569B5">
        <w:rPr>
          <w:rFonts w:ascii="Times New Roman" w:hAnsi="Times New Roman" w:cs="Times New Roman"/>
          <w:sz w:val="28"/>
          <w:szCs w:val="28"/>
          <w:lang w:val="pt-PT"/>
        </w:rPr>
        <w:t xml:space="preserve">. </w:t>
      </w:r>
    </w:p>
    <w:p w:rsidR="00EE4711" w:rsidRPr="00EE4711" w:rsidRDefault="003569B5"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w:t>
      </w:r>
      <w:r w:rsidR="00EE4711" w:rsidRPr="00EE4711">
        <w:rPr>
          <w:rFonts w:ascii="Times New Roman" w:hAnsi="Times New Roman" w:cs="Times New Roman"/>
          <w:sz w:val="28"/>
          <w:szCs w:val="28"/>
        </w:rPr>
        <w:t>- Угода між Україною та Іспанією щодо врегулювання та упорядкування трудових міграційних потоків між двома державами від 12.05.2009, що набрав чинності для України 28.07.2011.</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Ст. 6 Розділу ІІІ даного нормативно-правового акту наголошує, що: «Працівники користуються правами і пільгами, які надаються законодавством Приймаючої Держави, при цьому не допускається жодна форма дискримінації за ознакою раси, статі, сексуальної орієнтації, сімейного стану, релігії, переконань, профспілкової належності, походження або соціального стану»</w:t>
      </w:r>
      <w:r w:rsidR="003569B5">
        <w:rPr>
          <w:rFonts w:ascii="Times New Roman" w:hAnsi="Times New Roman" w:cs="Times New Roman"/>
          <w:sz w:val="28"/>
          <w:szCs w:val="28"/>
          <w:lang w:val="pt-PT"/>
        </w:rPr>
        <w:t>. [4</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Конвенція Ради Європи про підроблення медичної продукції та подібні злочини, що загрожують охороні здоров’я від 12.10.2011, що була ратифікована Україною 07.06.2012. Стаття 2 «Принципи недискримінації»: «Виконання положень цієї Конвенції сторонами, зокрема, вжиття заходів для захисту прав жертв, забезпечується без дискримінації за будь-якою ознакою, як-от: статі, раси, </w:t>
      </w:r>
      <w:r w:rsidRPr="00EE4711">
        <w:rPr>
          <w:rFonts w:ascii="Times New Roman" w:hAnsi="Times New Roman" w:cs="Times New Roman"/>
          <w:sz w:val="28"/>
          <w:szCs w:val="28"/>
        </w:rPr>
        <w:lastRenderedPageBreak/>
        <w:t>кольору шкіри, мови, віку, релігійних, політичних або будь-яких інших переконань, національного або соціального походження, належності до національної меншини, майнового стану, народження, сексуальної орієнтації, стану здоров’я, інвалідності або іншого статусу»</w:t>
      </w:r>
      <w:r w:rsidRPr="00EE4711">
        <w:rPr>
          <w:rFonts w:ascii="Times New Roman" w:hAnsi="Times New Roman" w:cs="Times New Roman"/>
          <w:sz w:val="28"/>
          <w:szCs w:val="28"/>
          <w:lang w:val="pt-PT"/>
        </w:rPr>
        <w:t>. [12]</w:t>
      </w:r>
    </w:p>
    <w:p w:rsidR="00EE4711" w:rsidRPr="00F254BE"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Конвенція Ради Європи про захист дітей від сексуальної експлуатації та сексуального насильства від 25.10.2007, ратифіковану Україною 20.06.2012. Дана Конвенція містить статтю «Принципи недискримінації», практично ідентичну за змістом до попередньої згаданої нами, і також має посилання на заборону дискримінації за сексуальною орієнтацією.</w:t>
      </w:r>
      <w:r w:rsidR="003569B5">
        <w:rPr>
          <w:rFonts w:ascii="Times New Roman" w:hAnsi="Times New Roman" w:cs="Times New Roman"/>
          <w:sz w:val="28"/>
          <w:szCs w:val="28"/>
        </w:rPr>
        <w:t xml:space="preserve"> </w:t>
      </w:r>
      <w:r w:rsidR="003569B5" w:rsidRPr="00F254BE">
        <w:rPr>
          <w:rFonts w:ascii="Times New Roman" w:hAnsi="Times New Roman" w:cs="Times New Roman"/>
          <w:sz w:val="28"/>
          <w:szCs w:val="28"/>
        </w:rPr>
        <w:t>[5]</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w:t>
      </w:r>
      <w:proofErr w:type="spellStart"/>
      <w:r w:rsidRPr="00EE4711">
        <w:rPr>
          <w:rFonts w:ascii="Times New Roman" w:hAnsi="Times New Roman" w:cs="Times New Roman"/>
          <w:sz w:val="28"/>
          <w:szCs w:val="28"/>
        </w:rPr>
        <w:t>Бангалорські</w:t>
      </w:r>
      <w:proofErr w:type="spellEnd"/>
      <w:r w:rsidRPr="00EE4711">
        <w:rPr>
          <w:rFonts w:ascii="Times New Roman" w:hAnsi="Times New Roman" w:cs="Times New Roman"/>
          <w:sz w:val="28"/>
          <w:szCs w:val="28"/>
        </w:rPr>
        <w:t xml:space="preserve"> Принципи поведінки суддів від 19.05.2006, схвалені Резолюцією Економічної та соціальної Ради ООН, які містять в собі принципи рівності (п’ятий показник), згідно якого суддя має усвідомлювати і уявляти собі різнорідність суспільства та різницю, що випливає з багатьох джерел, включаючи поміж інших, расову належність, колір шкіри, стать, релігію, національне походження, касту, непрацездатність, вік, сімейний стан, сексуальну орієнтацію, соціально-економічний стан та інші подібні причини («підстави, що не стосуються справи»</w:t>
      </w:r>
      <w:r w:rsidR="003569B5">
        <w:rPr>
          <w:rFonts w:ascii="Times New Roman" w:hAnsi="Times New Roman" w:cs="Times New Roman"/>
          <w:sz w:val="28"/>
          <w:szCs w:val="28"/>
          <w:lang w:val="pt-PT"/>
        </w:rPr>
        <w:t>). [6</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Рекомендація СМ/</w:t>
      </w:r>
      <w:proofErr w:type="spellStart"/>
      <w:r w:rsidRPr="00EE4711">
        <w:rPr>
          <w:rFonts w:ascii="Times New Roman" w:hAnsi="Times New Roman" w:cs="Times New Roman"/>
          <w:sz w:val="28"/>
          <w:szCs w:val="28"/>
        </w:rPr>
        <w:t>Rec</w:t>
      </w:r>
      <w:proofErr w:type="spellEnd"/>
      <w:r w:rsidRPr="00EE4711">
        <w:rPr>
          <w:rFonts w:ascii="Times New Roman" w:hAnsi="Times New Roman" w:cs="Times New Roman"/>
          <w:sz w:val="28"/>
          <w:szCs w:val="28"/>
        </w:rPr>
        <w:t xml:space="preserve"> (2010)5 Комітету міністрів Ради Європи державам-членам про заходи з боротьби проти дискримінації за ознаками сексуальної орієнтації або гендерної ідентичності, ухвалена 31 березня 2010 </w:t>
      </w:r>
      <w:r w:rsidRPr="00EE4711">
        <w:rPr>
          <w:rFonts w:ascii="Times New Roman" w:hAnsi="Times New Roman" w:cs="Times New Roman"/>
          <w:sz w:val="28"/>
          <w:szCs w:val="28"/>
          <w:lang w:val="ru-RU"/>
        </w:rPr>
        <w:t>року</w:t>
      </w:r>
      <w:r w:rsidRPr="00EE4711">
        <w:rPr>
          <w:rFonts w:ascii="Times New Roman" w:hAnsi="Times New Roman" w:cs="Times New Roman"/>
          <w:sz w:val="28"/>
          <w:szCs w:val="28"/>
          <w:lang w:val="pt-PT"/>
        </w:rPr>
        <w:t xml:space="preserve"> </w:t>
      </w:r>
      <w:r w:rsidRPr="00EE4711">
        <w:rPr>
          <w:rFonts w:ascii="Times New Roman" w:hAnsi="Times New Roman" w:cs="Times New Roman"/>
          <w:sz w:val="28"/>
          <w:szCs w:val="28"/>
          <w:lang w:val="ru-RU"/>
        </w:rPr>
        <w:t>на</w:t>
      </w:r>
      <w:r w:rsidRPr="00EE4711">
        <w:rPr>
          <w:rFonts w:ascii="Times New Roman" w:hAnsi="Times New Roman" w:cs="Times New Roman"/>
          <w:sz w:val="28"/>
          <w:szCs w:val="28"/>
          <w:lang w:val="pt-PT"/>
        </w:rPr>
        <w:t xml:space="preserve"> </w:t>
      </w:r>
      <w:r w:rsidRPr="00EE4711">
        <w:rPr>
          <w:rFonts w:ascii="Times New Roman" w:hAnsi="Times New Roman" w:cs="Times New Roman"/>
          <w:sz w:val="28"/>
          <w:szCs w:val="28"/>
        </w:rPr>
        <w:t>1081 засіданні представників міністрів</w:t>
      </w:r>
      <w:r w:rsidR="0040750E">
        <w:rPr>
          <w:rFonts w:ascii="Times New Roman" w:hAnsi="Times New Roman" w:cs="Times New Roman"/>
          <w:sz w:val="28"/>
          <w:szCs w:val="28"/>
          <w:lang w:val="pt-PT"/>
        </w:rPr>
        <w:t>. [7</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 Слід виділити Протокол №12 до Конвенції про захист прав людини й основоположних свобод від 2000 року, ратифікований Україною в 2006 році. В ньому не сказано напряму про заборону дискримінації за ознакою сексуальної орієнтації, чи то гендерної ідентичності. </w:t>
      </w:r>
      <w:proofErr w:type="spellStart"/>
      <w:r w:rsidRPr="00EE4711">
        <w:rPr>
          <w:rFonts w:ascii="Times New Roman" w:hAnsi="Times New Roman" w:cs="Times New Roman"/>
          <w:sz w:val="28"/>
          <w:szCs w:val="28"/>
          <w:lang w:val="ru-RU"/>
        </w:rPr>
        <w:t>Однак</w:t>
      </w:r>
      <w:proofErr w:type="spellEnd"/>
      <w:r w:rsidRPr="00EE4711">
        <w:rPr>
          <w:rFonts w:ascii="Times New Roman" w:hAnsi="Times New Roman" w:cs="Times New Roman"/>
          <w:sz w:val="28"/>
          <w:szCs w:val="28"/>
        </w:rPr>
        <w:t>, його стаття 1 містить загальну заборону дискримінації, зокрема, здійснення будь якого передбаченого законом права забезпечується без дискримінації за будь якою ознакою</w:t>
      </w:r>
      <w:r w:rsidRPr="00EE4711">
        <w:rPr>
          <w:rFonts w:ascii="Times New Roman" w:hAnsi="Times New Roman" w:cs="Times New Roman"/>
          <w:sz w:val="28"/>
          <w:szCs w:val="28"/>
          <w:lang w:val="pt-PT"/>
        </w:rPr>
        <w:t>. [</w:t>
      </w:r>
      <w:r w:rsidR="009B24B9">
        <w:rPr>
          <w:rFonts w:ascii="Times New Roman" w:hAnsi="Times New Roman" w:cs="Times New Roman"/>
          <w:sz w:val="28"/>
          <w:szCs w:val="28"/>
        </w:rPr>
        <w:t>8</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proofErr w:type="spellStart"/>
      <w:r w:rsidRPr="00EE4711">
        <w:rPr>
          <w:rFonts w:ascii="Times New Roman" w:hAnsi="Times New Roman" w:cs="Times New Roman"/>
          <w:sz w:val="28"/>
          <w:szCs w:val="28"/>
          <w:lang w:val="ru-RU"/>
        </w:rPr>
        <w:t>Характеризуючи</w:t>
      </w:r>
      <w:proofErr w:type="spellEnd"/>
      <w:r w:rsidRPr="00EE4711">
        <w:rPr>
          <w:rFonts w:ascii="Times New Roman" w:hAnsi="Times New Roman" w:cs="Times New Roman"/>
          <w:sz w:val="28"/>
          <w:szCs w:val="28"/>
          <w:lang w:val="pt-PT"/>
        </w:rPr>
        <w:t xml:space="preserve"> </w:t>
      </w:r>
      <w:r w:rsidRPr="00EE4711">
        <w:rPr>
          <w:rFonts w:ascii="Times New Roman" w:hAnsi="Times New Roman" w:cs="Times New Roman"/>
          <w:sz w:val="28"/>
          <w:szCs w:val="28"/>
          <w:lang w:val="ru-RU"/>
        </w:rPr>
        <w:t>нормативно</w:t>
      </w:r>
      <w:r w:rsidRPr="00EE4711">
        <w:rPr>
          <w:rFonts w:ascii="Times New Roman" w:hAnsi="Times New Roman" w:cs="Times New Roman"/>
          <w:sz w:val="28"/>
          <w:szCs w:val="28"/>
        </w:rPr>
        <w:t xml:space="preserve">-правове забезпечення права на свободу сексуальної орієнтації, враховуючи курс України на євроінтеграцію та вступ до ЄС, варто окремо зупинитися на Хартії основних прав Європейського Союзу від 7 грудня 2000 року, який набув чинності в 2009 році після прийняття </w:t>
      </w:r>
      <w:r w:rsidRPr="00EE4711">
        <w:rPr>
          <w:rFonts w:ascii="Times New Roman" w:hAnsi="Times New Roman" w:cs="Times New Roman"/>
          <w:sz w:val="28"/>
          <w:szCs w:val="28"/>
        </w:rPr>
        <w:lastRenderedPageBreak/>
        <w:t xml:space="preserve">Лісабонського договору. Даний документ, відповідно його статті 51, адресує свої положення «інститутам та органам Європейського Союзу при дотриманні принципу </w:t>
      </w:r>
      <w:proofErr w:type="spellStart"/>
      <w:r w:rsidRPr="00EE4711">
        <w:rPr>
          <w:rFonts w:ascii="Times New Roman" w:hAnsi="Times New Roman" w:cs="Times New Roman"/>
          <w:sz w:val="28"/>
          <w:szCs w:val="28"/>
        </w:rPr>
        <w:t>субсидіарності</w:t>
      </w:r>
      <w:proofErr w:type="spellEnd"/>
      <w:r w:rsidRPr="00EE4711">
        <w:rPr>
          <w:rFonts w:ascii="Times New Roman" w:hAnsi="Times New Roman" w:cs="Times New Roman"/>
          <w:sz w:val="28"/>
          <w:szCs w:val="28"/>
        </w:rPr>
        <w:t>, а також до країн-членів виключно у випадках застосування ними права Європейського Союзу», а отже, на сьогодні, його правова сила не поширюється на Україну</w:t>
      </w:r>
      <w:r w:rsidRPr="00EE4711">
        <w:rPr>
          <w:rFonts w:ascii="Times New Roman" w:hAnsi="Times New Roman" w:cs="Times New Roman"/>
          <w:sz w:val="28"/>
          <w:szCs w:val="28"/>
          <w:lang w:val="pt-PT"/>
        </w:rPr>
        <w:t>. [</w:t>
      </w:r>
      <w:r w:rsidR="009B24B9">
        <w:rPr>
          <w:rFonts w:ascii="Times New Roman" w:hAnsi="Times New Roman" w:cs="Times New Roman"/>
          <w:sz w:val="28"/>
          <w:szCs w:val="28"/>
        </w:rPr>
        <w:t>9</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Даний правовий договір цікавий тим, що поділ основних прав в ньому здійснений не так як в Європейській конвенції з прав людини або Хартії основних прав та свобод. Тут права не поділяються на розділи як економічні права, соціальні права, політичні тощо. Даний документ здійснює поділ прав по розділам за цінністю на захист якої вони спрямовані, до прикладу, гідність, свобода, рівність тощо.</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В розділі ІІІ «Рівність», в статті 21 «Недопущення дискримінації» говориться, що дискримінація будь якого роду є забороненою, зокрема, за ознакою статі, раси, кольору шкіри, …, віку та сексуальної орієнтації</w:t>
      </w:r>
      <w:r w:rsidRPr="00EE4711">
        <w:rPr>
          <w:rFonts w:ascii="Times New Roman" w:hAnsi="Times New Roman" w:cs="Times New Roman"/>
          <w:sz w:val="28"/>
          <w:szCs w:val="28"/>
          <w:lang w:val="pt-PT"/>
        </w:rPr>
        <w:t>. [</w:t>
      </w:r>
      <w:r w:rsidR="009B24B9">
        <w:rPr>
          <w:rFonts w:ascii="Times New Roman" w:hAnsi="Times New Roman" w:cs="Times New Roman"/>
          <w:sz w:val="28"/>
          <w:szCs w:val="28"/>
        </w:rPr>
        <w:t>9</w:t>
      </w:r>
      <w:r w:rsidRPr="00EE4711">
        <w:rPr>
          <w:rFonts w:ascii="Times New Roman" w:hAnsi="Times New Roman" w:cs="Times New Roman"/>
          <w:sz w:val="28"/>
          <w:szCs w:val="28"/>
          <w:lang w:val="pt-PT"/>
        </w:rPr>
        <w:t>]</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Специфічним і найбільш дискусійним фактором, що характеризує юридичну силу Хартії основних прав ЄС, є те, що через пункт ІІ статті 51 («ця Хартія не створює нових повноважень і не ставить нових завдань перед Співтовариством та Європейським Союзом, і не змінює їх повноваження та з</w:t>
      </w:r>
      <w:r w:rsidR="009B24B9">
        <w:rPr>
          <w:rFonts w:ascii="Times New Roman" w:hAnsi="Times New Roman" w:cs="Times New Roman"/>
          <w:sz w:val="28"/>
          <w:szCs w:val="28"/>
        </w:rPr>
        <w:t>авдання, визначені в договорах»</w:t>
      </w:r>
      <w:r w:rsidRPr="00EE4711">
        <w:rPr>
          <w:rFonts w:ascii="Times New Roman" w:hAnsi="Times New Roman" w:cs="Times New Roman"/>
          <w:sz w:val="28"/>
          <w:szCs w:val="28"/>
          <w:lang w:val="pt-PT"/>
        </w:rPr>
        <w:t xml:space="preserve">), </w:t>
      </w:r>
      <w:r w:rsidRPr="00EE4711">
        <w:rPr>
          <w:rFonts w:ascii="Times New Roman" w:hAnsi="Times New Roman" w:cs="Times New Roman"/>
          <w:sz w:val="28"/>
          <w:szCs w:val="28"/>
        </w:rPr>
        <w:t xml:space="preserve">на практиці особа не може звернутися до суду за захистом свого права, що згадане Хартією, якщо його нема в національному законодавстві відповідної держави. А ЄС зможе прийняти законодавчі заходи для захисту права, викладені в Хартії, </w:t>
      </w:r>
      <w:proofErr w:type="spellStart"/>
      <w:r w:rsidRPr="00EE4711">
        <w:rPr>
          <w:rFonts w:ascii="Times New Roman" w:hAnsi="Times New Roman" w:cs="Times New Roman"/>
          <w:sz w:val="28"/>
          <w:szCs w:val="28"/>
          <w:lang w:val="ru-RU"/>
        </w:rPr>
        <w:t>лише</w:t>
      </w:r>
      <w:proofErr w:type="spellEnd"/>
      <w:r w:rsidRPr="00EE4711">
        <w:rPr>
          <w:rFonts w:ascii="Times New Roman" w:hAnsi="Times New Roman" w:cs="Times New Roman"/>
          <w:sz w:val="28"/>
          <w:szCs w:val="28"/>
          <w:lang w:val="ru-RU"/>
        </w:rPr>
        <w:t xml:space="preserve"> в тому </w:t>
      </w:r>
      <w:proofErr w:type="spellStart"/>
      <w:r w:rsidRPr="00EE4711">
        <w:rPr>
          <w:rFonts w:ascii="Times New Roman" w:hAnsi="Times New Roman" w:cs="Times New Roman"/>
          <w:sz w:val="28"/>
          <w:szCs w:val="28"/>
          <w:lang w:val="ru-RU"/>
        </w:rPr>
        <w:t>випадку</w:t>
      </w:r>
      <w:proofErr w:type="spellEnd"/>
      <w:r w:rsidRPr="00EE4711">
        <w:rPr>
          <w:rFonts w:ascii="Times New Roman" w:hAnsi="Times New Roman" w:cs="Times New Roman"/>
          <w:sz w:val="28"/>
          <w:szCs w:val="28"/>
        </w:rPr>
        <w:t>, якщо це встановлено в Договорах ЄС.</w:t>
      </w:r>
    </w:p>
    <w:p w:rsidR="00EE4711" w:rsidRPr="00EE4711" w:rsidRDefault="00EE4711" w:rsidP="00EE4711">
      <w:pPr>
        <w:pStyle w:val="a4"/>
        <w:spacing w:line="360" w:lineRule="auto"/>
        <w:ind w:firstLine="709"/>
        <w:jc w:val="both"/>
        <w:rPr>
          <w:rFonts w:ascii="Times New Roman" w:hAnsi="Times New Roman" w:cs="Times New Roman"/>
          <w:sz w:val="28"/>
          <w:szCs w:val="28"/>
        </w:rPr>
      </w:pPr>
      <w:proofErr w:type="spellStart"/>
      <w:r w:rsidRPr="00EE4711">
        <w:rPr>
          <w:rFonts w:ascii="Times New Roman" w:hAnsi="Times New Roman" w:cs="Times New Roman"/>
          <w:sz w:val="28"/>
          <w:szCs w:val="28"/>
          <w:lang w:val="ru-RU"/>
        </w:rPr>
        <w:t>Враховуючи</w:t>
      </w:r>
      <w:proofErr w:type="spellEnd"/>
      <w:r w:rsidRPr="00EE4711">
        <w:rPr>
          <w:rFonts w:ascii="Times New Roman" w:hAnsi="Times New Roman" w:cs="Times New Roman"/>
          <w:sz w:val="28"/>
          <w:szCs w:val="28"/>
          <w:lang w:val="ru-RU"/>
        </w:rPr>
        <w:t xml:space="preserve"> той факт</w:t>
      </w:r>
      <w:r w:rsidRPr="00EE4711">
        <w:rPr>
          <w:rFonts w:ascii="Times New Roman" w:hAnsi="Times New Roman" w:cs="Times New Roman"/>
          <w:sz w:val="28"/>
          <w:szCs w:val="28"/>
        </w:rPr>
        <w:t>, що словосполучення «сексуальна орієнтація» у вітчизняному законі згадане лише в Трудовому Кодексі, ця особливість зайвий раз підкреслює необхідність та актуальність підвищення рівня правового захисту права на свободу сексуальної орієнтації в Україні.</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З іншого боку, для справедливості, враховуючи </w:t>
      </w:r>
      <w:proofErr w:type="spellStart"/>
      <w:r w:rsidRPr="00EE4711">
        <w:rPr>
          <w:rFonts w:ascii="Times New Roman" w:hAnsi="Times New Roman" w:cs="Times New Roman"/>
          <w:sz w:val="28"/>
          <w:szCs w:val="28"/>
        </w:rPr>
        <w:t>дискусійність</w:t>
      </w:r>
      <w:proofErr w:type="spellEnd"/>
      <w:r w:rsidRPr="00EE4711">
        <w:rPr>
          <w:rFonts w:ascii="Times New Roman" w:hAnsi="Times New Roman" w:cs="Times New Roman"/>
          <w:sz w:val="28"/>
          <w:szCs w:val="28"/>
        </w:rPr>
        <w:t xml:space="preserve"> даного питання, об’єктивним було б дослідити його іншу сторону.</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В Україні в 2012 році розгорілися активні спроби на законодавчому рівні заборонити пропаганду гомосексуалізму.</w:t>
      </w:r>
    </w:p>
    <w:p w:rsidR="00EE4711" w:rsidRPr="009324AB"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lastRenderedPageBreak/>
        <w:t>Зокрема, у Верховній Раді України IV скликання було кілька спроб проштовхнути подібні законопроекти. Найскандальнішим з них був №8711, проект закону «Про внесення змін до деяких законодавчих актів (щодо захисту прав дітей на безпечний інформаційний простір)</w:t>
      </w:r>
      <w:r w:rsidRPr="00EE4711">
        <w:rPr>
          <w:rFonts w:ascii="Times New Roman" w:hAnsi="Times New Roman" w:cs="Times New Roman"/>
          <w:sz w:val="28"/>
          <w:szCs w:val="28"/>
          <w:lang w:val="it-IT"/>
        </w:rPr>
        <w:t>»</w:t>
      </w:r>
      <w:r w:rsidRPr="00EE4711">
        <w:rPr>
          <w:rFonts w:ascii="Times New Roman" w:hAnsi="Times New Roman" w:cs="Times New Roman"/>
          <w:sz w:val="28"/>
          <w:szCs w:val="28"/>
        </w:rPr>
        <w:t>.</w:t>
      </w:r>
      <w:r w:rsidR="009324AB">
        <w:rPr>
          <w:rFonts w:ascii="Times New Roman" w:hAnsi="Times New Roman" w:cs="Times New Roman"/>
          <w:sz w:val="28"/>
          <w:szCs w:val="28"/>
        </w:rPr>
        <w:t xml:space="preserve"> </w:t>
      </w:r>
      <w:r w:rsidR="009324AB">
        <w:rPr>
          <w:rFonts w:ascii="Times New Roman" w:hAnsi="Times New Roman" w:cs="Times New Roman"/>
          <w:sz w:val="28"/>
          <w:szCs w:val="28"/>
          <w:lang w:val="ru-RU"/>
        </w:rPr>
        <w:t>[10]</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lang w:val="ru-RU"/>
        </w:rPr>
        <w:t>Даний законопроект</w:t>
      </w:r>
      <w:r w:rsidRPr="00EE4711">
        <w:rPr>
          <w:rFonts w:ascii="Times New Roman" w:hAnsi="Times New Roman" w:cs="Times New Roman"/>
          <w:sz w:val="28"/>
          <w:szCs w:val="28"/>
        </w:rPr>
        <w:t xml:space="preserve">, по своїй суті мало чим захищав права дітей на безпечний інформаційний простір. Скоріше, всі з запропонованих ним нововведень були спрямовані на заборону пропаганди гомосексуалізму. Не </w:t>
      </w:r>
      <w:proofErr w:type="spellStart"/>
      <w:r w:rsidRPr="00EE4711">
        <w:rPr>
          <w:rFonts w:ascii="Times New Roman" w:hAnsi="Times New Roman" w:cs="Times New Roman"/>
          <w:sz w:val="28"/>
          <w:szCs w:val="28"/>
        </w:rPr>
        <w:t>містячи</w:t>
      </w:r>
      <w:proofErr w:type="spellEnd"/>
      <w:r w:rsidRPr="00EE4711">
        <w:rPr>
          <w:rFonts w:ascii="Times New Roman" w:hAnsi="Times New Roman" w:cs="Times New Roman"/>
          <w:sz w:val="28"/>
          <w:szCs w:val="28"/>
        </w:rPr>
        <w:t xml:space="preserve"> в собі навіть визначення даного поняття, пропонувалось </w:t>
      </w:r>
      <w:proofErr w:type="spellStart"/>
      <w:r w:rsidRPr="00EE4711">
        <w:rPr>
          <w:rFonts w:ascii="Times New Roman" w:hAnsi="Times New Roman" w:cs="Times New Roman"/>
          <w:sz w:val="28"/>
          <w:szCs w:val="28"/>
        </w:rPr>
        <w:t>внести</w:t>
      </w:r>
      <w:proofErr w:type="spellEnd"/>
      <w:r w:rsidRPr="00EE4711">
        <w:rPr>
          <w:rFonts w:ascii="Times New Roman" w:hAnsi="Times New Roman" w:cs="Times New Roman"/>
          <w:sz w:val="28"/>
          <w:szCs w:val="28"/>
        </w:rPr>
        <w:t xml:space="preserve"> зміни і до Кримінального Кодексу України, тим самим узаконивши кримінальну відповідальність за дії, які, по-суті, будучи чітко не визначеними могли трактуватися будь-як.</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Це потягнуло за собою жваві дискусії серед спеціалістів, так як описана вище </w:t>
      </w:r>
      <w:proofErr w:type="spellStart"/>
      <w:r w:rsidRPr="00EE4711">
        <w:rPr>
          <w:rFonts w:ascii="Times New Roman" w:hAnsi="Times New Roman" w:cs="Times New Roman"/>
          <w:sz w:val="28"/>
          <w:szCs w:val="28"/>
        </w:rPr>
        <w:t>недоопрацьованість</w:t>
      </w:r>
      <w:proofErr w:type="spellEnd"/>
      <w:r w:rsidRPr="00EE4711">
        <w:rPr>
          <w:rFonts w:ascii="Times New Roman" w:hAnsi="Times New Roman" w:cs="Times New Roman"/>
          <w:sz w:val="28"/>
          <w:szCs w:val="28"/>
        </w:rPr>
        <w:t xml:space="preserve"> законопроекту тягнула, з одного боку, широкі можливості для зловживання зі сторони правозахисних органів, а з іншого - неможливість людиною зрозуміти, що ж конкретно заборонено робити чи казати, щоб не попасти за грати. А це вже прямо суперечило фундаментальним принципам демократичного ладу, одним з яких є вільне вираження думок та переконань.</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Окрім цього, було представлено і кілька інших законопроектів на цю тематику, зокрема №10290 "Про заборону спрямованої на дітей пропаганди гомосексуалізму", а також №10729 "Про внесення змін до Кодексу України про адміністративні правопорушення відносно встановлення відповідальності за пропаганду гомосексуалізму".</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До слова, однотипні закони влітку 2015 року намагалися прийняти в ДНР І ЛНР.</w:t>
      </w:r>
    </w:p>
    <w:p w:rsidR="002E2CD4" w:rsidRPr="00EE4711" w:rsidRDefault="00EE4711" w:rsidP="002E2CD4">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Та</w:t>
      </w:r>
      <w:r w:rsidR="009E0CE3">
        <w:rPr>
          <w:rFonts w:ascii="Times New Roman" w:hAnsi="Times New Roman" w:cs="Times New Roman"/>
          <w:sz w:val="28"/>
          <w:szCs w:val="28"/>
        </w:rPr>
        <w:t>кож слід згадати і си</w:t>
      </w:r>
      <w:r w:rsidRPr="00EE4711">
        <w:rPr>
          <w:rFonts w:ascii="Times New Roman" w:hAnsi="Times New Roman" w:cs="Times New Roman"/>
          <w:sz w:val="28"/>
          <w:szCs w:val="28"/>
        </w:rPr>
        <w:t>туацію, що склалася навк</w:t>
      </w:r>
      <w:r w:rsidR="009E0CE3">
        <w:rPr>
          <w:rFonts w:ascii="Times New Roman" w:hAnsi="Times New Roman" w:cs="Times New Roman"/>
          <w:sz w:val="28"/>
          <w:szCs w:val="28"/>
        </w:rPr>
        <w:t>оло скандального законопроекту №</w:t>
      </w:r>
      <w:r w:rsidR="002E2CD4">
        <w:rPr>
          <w:rFonts w:ascii="Times New Roman" w:hAnsi="Times New Roman" w:cs="Times New Roman"/>
          <w:sz w:val="28"/>
          <w:szCs w:val="28"/>
        </w:rPr>
        <w:t>5294 від 15.11.2016 «П</w:t>
      </w:r>
      <w:r w:rsidRPr="00EE4711">
        <w:rPr>
          <w:rFonts w:ascii="Times New Roman" w:hAnsi="Times New Roman" w:cs="Times New Roman"/>
          <w:sz w:val="28"/>
          <w:szCs w:val="28"/>
        </w:rPr>
        <w:t>ро запобігання та протидію домашнього насильства</w:t>
      </w:r>
      <w:r w:rsidR="002E2CD4">
        <w:rPr>
          <w:rFonts w:ascii="Times New Roman" w:hAnsi="Times New Roman" w:cs="Times New Roman"/>
          <w:sz w:val="28"/>
          <w:szCs w:val="28"/>
        </w:rPr>
        <w:t>»</w:t>
      </w:r>
      <w:r w:rsidRPr="00EE4711">
        <w:rPr>
          <w:rFonts w:ascii="Times New Roman" w:hAnsi="Times New Roman" w:cs="Times New Roman"/>
          <w:sz w:val="28"/>
          <w:szCs w:val="28"/>
        </w:rPr>
        <w:t xml:space="preserve">. Стаття 4 даного проекту, що стосується </w:t>
      </w:r>
      <w:r w:rsidR="002E2CD4">
        <w:rPr>
          <w:rFonts w:ascii="Times New Roman" w:hAnsi="Times New Roman" w:cs="Times New Roman"/>
          <w:sz w:val="28"/>
          <w:szCs w:val="28"/>
        </w:rPr>
        <w:t>основних</w:t>
      </w:r>
      <w:r w:rsidRPr="00EE4711">
        <w:rPr>
          <w:rFonts w:ascii="Times New Roman" w:hAnsi="Times New Roman" w:cs="Times New Roman"/>
          <w:sz w:val="28"/>
          <w:szCs w:val="28"/>
        </w:rPr>
        <w:t xml:space="preserve"> засад запобігання </w:t>
      </w:r>
      <w:r w:rsidR="002E2CD4">
        <w:rPr>
          <w:rFonts w:ascii="Times New Roman" w:hAnsi="Times New Roman" w:cs="Times New Roman"/>
          <w:sz w:val="28"/>
          <w:szCs w:val="28"/>
        </w:rPr>
        <w:t xml:space="preserve">та протидії домашньому </w:t>
      </w:r>
      <w:r w:rsidRPr="00EE4711">
        <w:rPr>
          <w:rFonts w:ascii="Times New Roman" w:hAnsi="Times New Roman" w:cs="Times New Roman"/>
          <w:sz w:val="28"/>
          <w:szCs w:val="28"/>
        </w:rPr>
        <w:t>насильству, містила в собі слова "</w:t>
      </w:r>
      <w:proofErr w:type="spellStart"/>
      <w:r w:rsidRPr="00EE4711">
        <w:rPr>
          <w:rFonts w:ascii="Times New Roman" w:hAnsi="Times New Roman" w:cs="Times New Roman"/>
          <w:sz w:val="28"/>
          <w:szCs w:val="28"/>
        </w:rPr>
        <w:t>гендер</w:t>
      </w:r>
      <w:proofErr w:type="spellEnd"/>
      <w:r w:rsidRPr="00EE4711">
        <w:rPr>
          <w:rFonts w:ascii="Times New Roman" w:hAnsi="Times New Roman" w:cs="Times New Roman"/>
          <w:sz w:val="28"/>
          <w:szCs w:val="28"/>
        </w:rPr>
        <w:t>" та "с</w:t>
      </w:r>
      <w:r w:rsidR="002E2CD4">
        <w:rPr>
          <w:rFonts w:ascii="Times New Roman" w:hAnsi="Times New Roman" w:cs="Times New Roman"/>
          <w:sz w:val="28"/>
          <w:szCs w:val="28"/>
        </w:rPr>
        <w:t>ексуальна орієнтація". Зокрема: «</w:t>
      </w:r>
      <w:r w:rsidR="002E2CD4" w:rsidRPr="00823280">
        <w:rPr>
          <w:rFonts w:ascii="Times New Roman" w:hAnsi="Times New Roman"/>
          <w:sz w:val="28"/>
          <w:szCs w:val="28"/>
        </w:rPr>
        <w:t xml:space="preserve">Заходи у сфері запобігання та протидії домашньому </w:t>
      </w:r>
      <w:r w:rsidR="002E2CD4" w:rsidRPr="00823280">
        <w:rPr>
          <w:rFonts w:ascii="Times New Roman" w:hAnsi="Times New Roman"/>
          <w:sz w:val="28"/>
          <w:szCs w:val="28"/>
        </w:rPr>
        <w:lastRenderedPageBreak/>
        <w:t xml:space="preserve">насильству здійснюються без дискримінації за будь-якою ознакою (стать, </w:t>
      </w:r>
      <w:proofErr w:type="spellStart"/>
      <w:r w:rsidR="002E2CD4" w:rsidRPr="00823280">
        <w:rPr>
          <w:rFonts w:ascii="Times New Roman" w:hAnsi="Times New Roman"/>
          <w:sz w:val="28"/>
          <w:szCs w:val="28"/>
        </w:rPr>
        <w:t>гендер</w:t>
      </w:r>
      <w:proofErr w:type="spellEnd"/>
      <w:r w:rsidR="002E2CD4">
        <w:rPr>
          <w:rFonts w:ascii="Times New Roman" w:hAnsi="Times New Roman"/>
          <w:sz w:val="28"/>
          <w:szCs w:val="28"/>
        </w:rPr>
        <w:t>,…</w:t>
      </w:r>
      <w:r w:rsidR="002E2CD4" w:rsidRPr="00823280">
        <w:rPr>
          <w:rFonts w:ascii="Times New Roman" w:hAnsi="Times New Roman"/>
          <w:sz w:val="28"/>
          <w:szCs w:val="28"/>
        </w:rPr>
        <w:t>, сексуальна орі</w:t>
      </w:r>
      <w:r w:rsidR="002E2CD4">
        <w:rPr>
          <w:rFonts w:ascii="Times New Roman" w:hAnsi="Times New Roman"/>
          <w:sz w:val="28"/>
          <w:szCs w:val="28"/>
        </w:rPr>
        <w:t>єнтація, гендерна ідентичність,…</w:t>
      </w:r>
      <w:r w:rsidR="002E2CD4" w:rsidRPr="00823280">
        <w:rPr>
          <w:rFonts w:ascii="Times New Roman" w:hAnsi="Times New Roman"/>
          <w:sz w:val="28"/>
          <w:szCs w:val="28"/>
        </w:rPr>
        <w:t xml:space="preserve">тощо). </w:t>
      </w:r>
      <w:r w:rsidRPr="00EE4711">
        <w:rPr>
          <w:rFonts w:ascii="Times New Roman" w:hAnsi="Times New Roman" w:cs="Times New Roman"/>
          <w:sz w:val="28"/>
          <w:szCs w:val="28"/>
        </w:rPr>
        <w:t>" [</w:t>
      </w:r>
      <w:r w:rsidR="00390AB9">
        <w:rPr>
          <w:rFonts w:ascii="Times New Roman" w:hAnsi="Times New Roman" w:cs="Times New Roman"/>
          <w:sz w:val="28"/>
          <w:szCs w:val="28"/>
        </w:rPr>
        <w:t>11</w:t>
      </w:r>
      <w:r w:rsidRPr="00EE4711">
        <w:rPr>
          <w:rFonts w:ascii="Times New Roman" w:hAnsi="Times New Roman" w:cs="Times New Roman"/>
          <w:sz w:val="28"/>
          <w:szCs w:val="28"/>
        </w:rPr>
        <w:t>]</w:t>
      </w:r>
    </w:p>
    <w:p w:rsidR="00EE4711" w:rsidRPr="00EE4711" w:rsidRDefault="002E2CD4" w:rsidP="002E2CD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Даний факт викликав шквал обурення серед народних депутатів, які вимагали видалення вищезазначених термінів з проекту, аргументуючи це тим, що це є неприйнятним в нашому суспільстві, а також суперечить фундаментальним положенням української Церкви. </w:t>
      </w:r>
    </w:p>
    <w:p w:rsidR="00EE4711" w:rsidRPr="00EE4711" w:rsidRDefault="00EE4711" w:rsidP="00EE4711">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sz w:val="28"/>
          <w:szCs w:val="28"/>
        </w:rPr>
        <w:t xml:space="preserve">Однак, з іншого боку, </w:t>
      </w:r>
      <w:r w:rsidR="00E43F3C">
        <w:rPr>
          <w:rFonts w:ascii="Times New Roman" w:hAnsi="Times New Roman" w:cs="Times New Roman"/>
          <w:sz w:val="28"/>
          <w:szCs w:val="28"/>
        </w:rPr>
        <w:t>не можна не згадати і про</w:t>
      </w:r>
      <w:r w:rsidRPr="00EE4711">
        <w:rPr>
          <w:rFonts w:ascii="Times New Roman" w:hAnsi="Times New Roman" w:cs="Times New Roman"/>
          <w:sz w:val="28"/>
          <w:szCs w:val="28"/>
        </w:rPr>
        <w:t xml:space="preserve"> в</w:t>
      </w:r>
      <w:r w:rsidR="00E43F3C">
        <w:rPr>
          <w:rFonts w:ascii="Times New Roman" w:hAnsi="Times New Roman" w:cs="Times New Roman"/>
          <w:sz w:val="28"/>
          <w:szCs w:val="28"/>
        </w:rPr>
        <w:t>ітчизняні плани щодо легалізації</w:t>
      </w:r>
      <w:r w:rsidRPr="00EE4711">
        <w:rPr>
          <w:rFonts w:ascii="Times New Roman" w:hAnsi="Times New Roman" w:cs="Times New Roman"/>
          <w:sz w:val="28"/>
          <w:szCs w:val="28"/>
        </w:rPr>
        <w:t xml:space="preserve"> одностатевих союзів.</w:t>
      </w:r>
    </w:p>
    <w:p w:rsidR="00EE4711" w:rsidRPr="00EE4711" w:rsidRDefault="00E43F3C" w:rsidP="0071770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розпорядженням №</w:t>
      </w:r>
      <w:r w:rsidR="00EE4711" w:rsidRPr="00EE4711">
        <w:rPr>
          <w:rFonts w:ascii="Times New Roman" w:hAnsi="Times New Roman" w:cs="Times New Roman"/>
          <w:sz w:val="28"/>
          <w:szCs w:val="28"/>
        </w:rPr>
        <w:t>13</w:t>
      </w:r>
      <w:r>
        <w:rPr>
          <w:rFonts w:ascii="Times New Roman" w:hAnsi="Times New Roman" w:cs="Times New Roman"/>
          <w:sz w:val="28"/>
          <w:szCs w:val="28"/>
        </w:rPr>
        <w:t>93-р від 23.11.2015, оприлюдненим на урядовому порталі 11.03.</w:t>
      </w:r>
      <w:r w:rsidR="00EE4711" w:rsidRPr="00EE4711">
        <w:rPr>
          <w:rFonts w:ascii="Times New Roman" w:hAnsi="Times New Roman" w:cs="Times New Roman"/>
          <w:sz w:val="28"/>
          <w:szCs w:val="28"/>
        </w:rPr>
        <w:t>2016 року з</w:t>
      </w:r>
      <w:r>
        <w:rPr>
          <w:rFonts w:ascii="Times New Roman" w:hAnsi="Times New Roman" w:cs="Times New Roman"/>
          <w:sz w:val="28"/>
          <w:szCs w:val="28"/>
        </w:rPr>
        <w:t>атверджено План дій з реалізації</w:t>
      </w:r>
      <w:r w:rsidR="00EE4711" w:rsidRPr="00EE4711">
        <w:rPr>
          <w:rFonts w:ascii="Times New Roman" w:hAnsi="Times New Roman" w:cs="Times New Roman"/>
          <w:sz w:val="28"/>
          <w:szCs w:val="28"/>
        </w:rPr>
        <w:t xml:space="preserve"> Національної стратегії в області прав людини на період до 2020 року. Одним з пунктів даного документу є розробка до ІІ кварталу 2017 року "законопроекту про легалізацію в Україні зареєстрованого цивільного партнерства для різностатевих і одностатевих пар з урахуванням майнових і немайнових прав, зокрема володіння та наслідування майна, утримання одного партнера іншим в разі не</w:t>
      </w:r>
      <w:r>
        <w:rPr>
          <w:rFonts w:ascii="Times New Roman" w:hAnsi="Times New Roman" w:cs="Times New Roman"/>
          <w:sz w:val="28"/>
          <w:szCs w:val="28"/>
        </w:rPr>
        <w:t>працездатності, конституційног</w:t>
      </w:r>
      <w:r w:rsidR="00EE4711" w:rsidRPr="00EE4711">
        <w:rPr>
          <w:rFonts w:ascii="Times New Roman" w:hAnsi="Times New Roman" w:cs="Times New Roman"/>
          <w:sz w:val="28"/>
          <w:szCs w:val="28"/>
        </w:rPr>
        <w:t xml:space="preserve">о права </w:t>
      </w:r>
      <w:proofErr w:type="spellStart"/>
      <w:r w:rsidR="00EE4711" w:rsidRPr="00EE4711">
        <w:rPr>
          <w:rFonts w:ascii="Times New Roman" w:hAnsi="Times New Roman" w:cs="Times New Roman"/>
          <w:sz w:val="28"/>
          <w:szCs w:val="28"/>
        </w:rPr>
        <w:t>несвідчення</w:t>
      </w:r>
      <w:proofErr w:type="spellEnd"/>
      <w:r w:rsidR="00EE4711" w:rsidRPr="00EE4711">
        <w:rPr>
          <w:rFonts w:ascii="Times New Roman" w:hAnsi="Times New Roman" w:cs="Times New Roman"/>
          <w:sz w:val="28"/>
          <w:szCs w:val="28"/>
        </w:rPr>
        <w:t xml:space="preserve"> проти свого партнера". [</w:t>
      </w:r>
      <w:r w:rsidR="00390AB9">
        <w:rPr>
          <w:rFonts w:ascii="Times New Roman" w:hAnsi="Times New Roman" w:cs="Times New Roman"/>
          <w:sz w:val="28"/>
          <w:szCs w:val="28"/>
        </w:rPr>
        <w:t>12</w:t>
      </w:r>
      <w:r w:rsidR="00EE4711" w:rsidRPr="00EE4711">
        <w:rPr>
          <w:rFonts w:ascii="Times New Roman" w:hAnsi="Times New Roman" w:cs="Times New Roman"/>
          <w:sz w:val="28"/>
          <w:szCs w:val="28"/>
        </w:rPr>
        <w:t>]</w:t>
      </w:r>
    </w:p>
    <w:p w:rsidR="007E1E34" w:rsidRDefault="00EE4711" w:rsidP="0071770C">
      <w:pPr>
        <w:pStyle w:val="a4"/>
        <w:spacing w:line="360" w:lineRule="auto"/>
        <w:ind w:firstLine="709"/>
        <w:jc w:val="both"/>
        <w:rPr>
          <w:rFonts w:ascii="Times New Roman" w:hAnsi="Times New Roman" w:cs="Times New Roman"/>
          <w:sz w:val="28"/>
          <w:szCs w:val="28"/>
        </w:rPr>
      </w:pPr>
      <w:r w:rsidRPr="00EE4711">
        <w:rPr>
          <w:rFonts w:ascii="Times New Roman" w:hAnsi="Times New Roman" w:cs="Times New Roman"/>
          <w:b/>
          <w:bCs/>
          <w:sz w:val="28"/>
          <w:szCs w:val="28"/>
        </w:rPr>
        <w:t>Висновок</w:t>
      </w:r>
      <w:r w:rsidRPr="00EE4711">
        <w:rPr>
          <w:rFonts w:ascii="Times New Roman" w:hAnsi="Times New Roman" w:cs="Times New Roman"/>
          <w:sz w:val="28"/>
          <w:szCs w:val="28"/>
        </w:rPr>
        <w:t>. Вс</w:t>
      </w:r>
      <w:r w:rsidR="00E43F3C">
        <w:rPr>
          <w:rFonts w:ascii="Times New Roman" w:hAnsi="Times New Roman" w:cs="Times New Roman"/>
          <w:sz w:val="28"/>
          <w:szCs w:val="28"/>
        </w:rPr>
        <w:t>і ці фактори, а саме недостача</w:t>
      </w:r>
      <w:r w:rsidRPr="00EE4711">
        <w:rPr>
          <w:rFonts w:ascii="Times New Roman" w:hAnsi="Times New Roman" w:cs="Times New Roman"/>
          <w:sz w:val="28"/>
          <w:szCs w:val="28"/>
        </w:rPr>
        <w:t xml:space="preserve"> нормативного визначення понять сексуальної орієнтації </w:t>
      </w:r>
      <w:r w:rsidR="00E43F3C">
        <w:rPr>
          <w:rFonts w:ascii="Times New Roman" w:hAnsi="Times New Roman" w:cs="Times New Roman"/>
          <w:sz w:val="28"/>
          <w:szCs w:val="28"/>
        </w:rPr>
        <w:t>та гендерної ідентичності, відс</w:t>
      </w:r>
      <w:r w:rsidRPr="00EE4711">
        <w:rPr>
          <w:rFonts w:ascii="Times New Roman" w:hAnsi="Times New Roman" w:cs="Times New Roman"/>
          <w:sz w:val="28"/>
          <w:szCs w:val="28"/>
        </w:rPr>
        <w:t>утність механізму захисту права людини на свободу сексуальної орієнтації, надзвичайна обмаль теоретичних досліджень в даній сфері, свідчать про наявність юридичного вакууму в теренах обраної нами тематики наукової статті, а отже і про низький рівень її правової забезпеченості на практиці. А отже існує нагальна необхідність детального аналізу змісту, особливостей та структури права на свободу сексуальної орієнтації, а також місця даного права серед інших прав людини в межах юридичної доктрини; нормативно-правового закріплення понять сексуальної орієнтації та гендерної ідентичності, структури права на свободу сексуальної орієнтації та гендерної ідентичності, шо повинно стати першим кроком на шляху утворення дієвого та сучасного правового механізму забезпечення даного права на практиці.</w:t>
      </w:r>
    </w:p>
    <w:p w:rsidR="0071770C" w:rsidRPr="0071770C" w:rsidRDefault="0071770C" w:rsidP="0071770C">
      <w:pPr>
        <w:pStyle w:val="a4"/>
        <w:spacing w:line="360" w:lineRule="auto"/>
        <w:ind w:firstLine="709"/>
        <w:jc w:val="both"/>
        <w:rPr>
          <w:rFonts w:ascii="Times New Roman" w:hAnsi="Times New Roman" w:cs="Times New Roman"/>
          <w:b/>
          <w:sz w:val="28"/>
          <w:szCs w:val="28"/>
        </w:rPr>
      </w:pPr>
      <w:r w:rsidRPr="0071770C">
        <w:rPr>
          <w:rFonts w:ascii="Times New Roman" w:hAnsi="Times New Roman" w:cs="Times New Roman"/>
          <w:b/>
          <w:sz w:val="28"/>
          <w:szCs w:val="28"/>
        </w:rPr>
        <w:t>СПИСОК ВИКОРИСТАНИХ ДЖЕРЕЛ:</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lang w:val="ru-RU"/>
        </w:rPr>
      </w:pPr>
      <w:r w:rsidRPr="00390AB9">
        <w:rPr>
          <w:rFonts w:ascii="Times New Roman" w:hAnsi="Times New Roman" w:cs="Times New Roman"/>
          <w:color w:val="000000" w:themeColor="text1"/>
          <w:sz w:val="28"/>
          <w:szCs w:val="28"/>
        </w:rPr>
        <w:lastRenderedPageBreak/>
        <w:t xml:space="preserve">Про удосконалення добровільного консультування і тестування на ВІЛ-інфекцію : Наказ від 19.08.2005 №415 / Міністерство охорони здоров’я України // Офіційний Вісник України. - №48. – </w:t>
      </w:r>
      <w:proofErr w:type="spellStart"/>
      <w:r w:rsidRPr="00390AB9">
        <w:rPr>
          <w:rFonts w:ascii="Times New Roman" w:hAnsi="Times New Roman" w:cs="Times New Roman"/>
          <w:color w:val="000000" w:themeColor="text1"/>
          <w:sz w:val="28"/>
          <w:szCs w:val="28"/>
        </w:rPr>
        <w:t>стор</w:t>
      </w:r>
      <w:proofErr w:type="spellEnd"/>
      <w:r w:rsidRPr="00390AB9">
        <w:rPr>
          <w:rFonts w:ascii="Times New Roman" w:hAnsi="Times New Roman" w:cs="Times New Roman"/>
          <w:color w:val="000000" w:themeColor="text1"/>
          <w:sz w:val="28"/>
          <w:szCs w:val="28"/>
        </w:rPr>
        <w:t>. 112. – стаття 3018. – код акту 34422/2005</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lang w:val="ru-RU"/>
        </w:rPr>
      </w:pPr>
      <w:r w:rsidRPr="00390AB9">
        <w:rPr>
          <w:rFonts w:ascii="Times New Roman" w:hAnsi="Times New Roman" w:cs="Times New Roman"/>
          <w:color w:val="000000" w:themeColor="text1"/>
          <w:sz w:val="28"/>
          <w:szCs w:val="28"/>
        </w:rPr>
        <w:t xml:space="preserve">Стандарт надання соціальних послуг з профілактики ВІЛ-інфекцій серед осіб з високим ризиком інфікування ВІЛ статевим шляхом : Наказ, Стандарт від 13.09.2010 №3123/275/770 / </w:t>
      </w:r>
      <w:proofErr w:type="spellStart"/>
      <w:r w:rsidRPr="00390AB9">
        <w:rPr>
          <w:rFonts w:ascii="Times New Roman" w:hAnsi="Times New Roman" w:cs="Times New Roman"/>
          <w:color w:val="000000" w:themeColor="text1"/>
          <w:sz w:val="28"/>
          <w:szCs w:val="28"/>
        </w:rPr>
        <w:t>Мінсім</w:t>
      </w:r>
      <w:proofErr w:type="spellEnd"/>
      <w:r w:rsidRPr="00390AB9">
        <w:rPr>
          <w:rFonts w:ascii="Times New Roman" w:hAnsi="Times New Roman" w:cs="Times New Roman"/>
          <w:color w:val="000000" w:themeColor="text1"/>
          <w:sz w:val="28"/>
          <w:szCs w:val="28"/>
          <w:lang w:val="ru-RU"/>
        </w:rPr>
        <w:t>’</w:t>
      </w:r>
      <w:proofErr w:type="spellStart"/>
      <w:r w:rsidRPr="00390AB9">
        <w:rPr>
          <w:rFonts w:ascii="Times New Roman" w:hAnsi="Times New Roman" w:cs="Times New Roman"/>
          <w:color w:val="000000" w:themeColor="text1"/>
          <w:sz w:val="28"/>
          <w:szCs w:val="28"/>
        </w:rPr>
        <w:t>ямолодьспорт</w:t>
      </w:r>
      <w:proofErr w:type="spellEnd"/>
      <w:r w:rsidRPr="00390AB9">
        <w:rPr>
          <w:rFonts w:ascii="Times New Roman" w:hAnsi="Times New Roman" w:cs="Times New Roman"/>
          <w:color w:val="000000" w:themeColor="text1"/>
          <w:sz w:val="28"/>
          <w:szCs w:val="28"/>
        </w:rPr>
        <w:t>, Мінпраці України, МОЗ України // Офіційний вісник України. – 2010. - №81. – стор.72. – стаття 2861. – код акту 53128/2010.</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bCs/>
          <w:color w:val="000000" w:themeColor="text1"/>
          <w:sz w:val="28"/>
          <w:szCs w:val="28"/>
          <w:shd w:val="clear" w:color="auto" w:fill="FFFFFF"/>
        </w:rPr>
        <w:t>Про внесення зміни до Кодексу законів про працю України щодо гармонізації законодавства у сфері запобігання та протидії дискримінації з правом Європейського Союзу : Закон від 12.11.2015 № 785-</w:t>
      </w:r>
      <w:r w:rsidRPr="00390AB9">
        <w:rPr>
          <w:rFonts w:ascii="Times New Roman" w:hAnsi="Times New Roman" w:cs="Times New Roman"/>
          <w:bCs/>
          <w:color w:val="000000" w:themeColor="text1"/>
          <w:sz w:val="28"/>
          <w:szCs w:val="28"/>
          <w:shd w:val="clear" w:color="auto" w:fill="FFFFFF"/>
          <w:lang w:val="en-US"/>
        </w:rPr>
        <w:t>VIII</w:t>
      </w:r>
      <w:r w:rsidRPr="00390AB9">
        <w:rPr>
          <w:rFonts w:ascii="Times New Roman" w:hAnsi="Times New Roman" w:cs="Times New Roman"/>
          <w:bCs/>
          <w:color w:val="000000" w:themeColor="text1"/>
          <w:sz w:val="28"/>
          <w:szCs w:val="28"/>
          <w:shd w:val="clear" w:color="auto" w:fill="FFFFFF"/>
        </w:rPr>
        <w:t xml:space="preserve"> / Верховна Рада України // Голос України. – 2015. - № 221-222.</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Угода між Україною та Іспанією щодо врегулювання та упорядкування трудових міграційних потоків між двома державами : Угода, Міжнародний документ від 12.05. 2009 / Україна, Іспанія // Офіційний вісник України. – 2011р. - №58. – стор.81. – стаття 2339. – код акту 57784/2011.</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Про підроблення медичної продукції та подібні злочини, що загрожують охороні здоров’я : Конвенція, Міжнародний документ від 28.10.2011. / Рада Європи // Офіційний вісник України. – 2012р. - №50. – </w:t>
      </w:r>
      <w:proofErr w:type="spellStart"/>
      <w:r w:rsidRPr="00390AB9">
        <w:rPr>
          <w:rFonts w:ascii="Times New Roman" w:hAnsi="Times New Roman" w:cs="Times New Roman"/>
          <w:color w:val="000000" w:themeColor="text1"/>
          <w:sz w:val="28"/>
          <w:szCs w:val="28"/>
        </w:rPr>
        <w:t>стор</w:t>
      </w:r>
      <w:proofErr w:type="spellEnd"/>
      <w:r w:rsidRPr="00390AB9">
        <w:rPr>
          <w:rFonts w:ascii="Times New Roman" w:hAnsi="Times New Roman" w:cs="Times New Roman"/>
          <w:color w:val="000000" w:themeColor="text1"/>
          <w:sz w:val="28"/>
          <w:szCs w:val="28"/>
        </w:rPr>
        <w:t>. 49. – стаття 1954.</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proofErr w:type="spellStart"/>
      <w:r w:rsidRPr="00390AB9">
        <w:rPr>
          <w:rFonts w:ascii="Times New Roman" w:hAnsi="Times New Roman" w:cs="Times New Roman"/>
          <w:color w:val="000000" w:themeColor="text1"/>
          <w:sz w:val="28"/>
          <w:szCs w:val="28"/>
        </w:rPr>
        <w:t>Бангалорські</w:t>
      </w:r>
      <w:proofErr w:type="spellEnd"/>
      <w:r w:rsidRPr="00390AB9">
        <w:rPr>
          <w:rFonts w:ascii="Times New Roman" w:hAnsi="Times New Roman" w:cs="Times New Roman"/>
          <w:color w:val="000000" w:themeColor="text1"/>
          <w:sz w:val="28"/>
          <w:szCs w:val="28"/>
        </w:rPr>
        <w:t xml:space="preserve"> принципи поведінки суддів від 19 травня 2006 року, схвалені  резолюцією  економічної та  соціальної Ради ООН 27  липня 2006 року [Електронний ресурс] // веб-сайт Верховної Ради України. –</w:t>
      </w:r>
      <w:r w:rsidRPr="00390AB9">
        <w:rPr>
          <w:rFonts w:ascii="Times New Roman" w:hAnsi="Times New Roman" w:cs="Times New Roman"/>
          <w:color w:val="000000" w:themeColor="text1"/>
          <w:sz w:val="28"/>
          <w:szCs w:val="28"/>
          <w:lang w:val="ru-RU"/>
        </w:rPr>
        <w:t xml:space="preserve"> </w:t>
      </w:r>
      <w:r w:rsidRPr="00390AB9">
        <w:rPr>
          <w:rFonts w:ascii="Times New Roman" w:hAnsi="Times New Roman" w:cs="Times New Roman"/>
          <w:color w:val="000000" w:themeColor="text1"/>
          <w:sz w:val="28"/>
          <w:szCs w:val="28"/>
        </w:rPr>
        <w:t xml:space="preserve">Режим  доступу:  </w:t>
      </w:r>
      <w:hyperlink r:id="rId7" w:history="1">
        <w:r w:rsidRPr="00390AB9">
          <w:rPr>
            <w:rStyle w:val="a6"/>
            <w:rFonts w:ascii="Times New Roman" w:hAnsi="Times New Roman" w:cs="Times New Roman"/>
            <w:color w:val="000000" w:themeColor="text1"/>
            <w:sz w:val="28"/>
            <w:szCs w:val="28"/>
            <w:u w:val="none"/>
          </w:rPr>
          <w:t>http://crimecor.rada.gov.ua/komzloch/control/uk/publish/article;jsessionid=ADD49945492AB4622122873FCCB7BD8D?art_id=48076&amp;cat_id=46352</w:t>
        </w:r>
      </w:hyperlink>
      <w:r w:rsidRPr="00390AB9">
        <w:rPr>
          <w:rFonts w:ascii="Times New Roman" w:hAnsi="Times New Roman" w:cs="Times New Roman"/>
          <w:color w:val="000000" w:themeColor="text1"/>
          <w:sz w:val="28"/>
          <w:szCs w:val="28"/>
        </w:rPr>
        <w:t>.</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Про заходи з боротьби проти дискримінації за ознаками сексуальної орієнтації або гендерної ідентичності : Рекомендація СМ/</w:t>
      </w:r>
      <w:proofErr w:type="spellStart"/>
      <w:r w:rsidRPr="00390AB9">
        <w:rPr>
          <w:rFonts w:ascii="Times New Roman" w:hAnsi="Times New Roman" w:cs="Times New Roman"/>
          <w:color w:val="000000" w:themeColor="text1"/>
          <w:sz w:val="28"/>
          <w:szCs w:val="28"/>
        </w:rPr>
        <w:t>Rec</w:t>
      </w:r>
      <w:proofErr w:type="spellEnd"/>
      <w:r w:rsidRPr="00390AB9">
        <w:rPr>
          <w:rFonts w:ascii="Times New Roman" w:hAnsi="Times New Roman" w:cs="Times New Roman"/>
          <w:color w:val="000000" w:themeColor="text1"/>
          <w:sz w:val="28"/>
          <w:szCs w:val="28"/>
        </w:rPr>
        <w:t xml:space="preserve"> (2010)5 [Електронний ресурс] / Комітет міністрів Ради Європи, держави-члени // Режим  доступу:  </w:t>
      </w:r>
      <w:hyperlink r:id="rId8" w:history="1">
        <w:r w:rsidRPr="00390AB9">
          <w:rPr>
            <w:rStyle w:val="a6"/>
            <w:rFonts w:ascii="Times New Roman" w:hAnsi="Times New Roman" w:cs="Times New Roman"/>
            <w:color w:val="000000" w:themeColor="text1"/>
            <w:sz w:val="28"/>
            <w:szCs w:val="28"/>
            <w:u w:val="none"/>
          </w:rPr>
          <w:t>https://wcd.coe.int/wcd/ViewDoc.jsp?id=1606669&amp;Site=CM&amp;BackColorInternet=C3C3C3&amp;BackColorIntranet=EDB021&amp;BackColorLogged=F5D383</w:t>
        </w:r>
      </w:hyperlink>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Протокол №12 до Конвенції про захист прав людини й основоположних свобод : Протокол, Міжнародний документ від 04.11.2000 № 12 / Рада Європи // Офіційний вісник України. – 2006р. - №32. – </w:t>
      </w:r>
      <w:proofErr w:type="spellStart"/>
      <w:r w:rsidRPr="00390AB9">
        <w:rPr>
          <w:rFonts w:ascii="Times New Roman" w:hAnsi="Times New Roman" w:cs="Times New Roman"/>
          <w:color w:val="000000" w:themeColor="text1"/>
          <w:sz w:val="28"/>
          <w:szCs w:val="28"/>
        </w:rPr>
        <w:t>стор</w:t>
      </w:r>
      <w:proofErr w:type="spellEnd"/>
      <w:r w:rsidRPr="00390AB9">
        <w:rPr>
          <w:rFonts w:ascii="Times New Roman" w:hAnsi="Times New Roman" w:cs="Times New Roman"/>
          <w:color w:val="000000" w:themeColor="text1"/>
          <w:sz w:val="28"/>
          <w:szCs w:val="28"/>
        </w:rPr>
        <w:t>. 460. – стаття 2376. – код акту 36909/2006.</w:t>
      </w:r>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Хартія основних прав Європейського Союзу : Хартія, Міжнародний документ від 07.12.2000 [Електронний ресурс]  / Європейський Союз // 2000р. – Режим доступу : </w:t>
      </w:r>
      <w:hyperlink r:id="rId9" w:history="1">
        <w:r w:rsidRPr="00390AB9">
          <w:rPr>
            <w:rStyle w:val="a6"/>
            <w:rFonts w:ascii="Times New Roman" w:hAnsi="Times New Roman" w:cs="Times New Roman"/>
            <w:color w:val="000000" w:themeColor="text1"/>
            <w:sz w:val="28"/>
            <w:szCs w:val="28"/>
            <w:u w:val="none"/>
          </w:rPr>
          <w:t>http://zakon3.rada.gov.ua/laws/show/994_524</w:t>
        </w:r>
      </w:hyperlink>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Про внесення змін до деяких законодавчих актів (щодо захисту прав дітей на безпечний інформаційний простір : Проект Закону від 12.12.2012 № 8711 [Електронний ресурс] / Верховна Рада України // Режим доступу : </w:t>
      </w:r>
      <w:hyperlink r:id="rId10" w:history="1">
        <w:r w:rsidRPr="00390AB9">
          <w:rPr>
            <w:rStyle w:val="a6"/>
            <w:rFonts w:ascii="Times New Roman" w:hAnsi="Times New Roman" w:cs="Times New Roman"/>
            <w:color w:val="000000" w:themeColor="text1"/>
            <w:sz w:val="28"/>
            <w:szCs w:val="28"/>
            <w:u w:val="none"/>
          </w:rPr>
          <w:t>http://w1.c1.rada.gov.ua/pls/zweb2/webproc4_1?pf3511=45128</w:t>
        </w:r>
      </w:hyperlink>
    </w:p>
    <w:p w:rsidR="00390AB9" w:rsidRPr="00390AB9" w:rsidRDefault="00390AB9" w:rsidP="00390AB9">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Про запобігання та протидію домашньому насильству : Проект Закону [Електронний ресурс] / Верховна Рада України // Режим доступу : </w:t>
      </w:r>
      <w:hyperlink r:id="rId11" w:history="1">
        <w:r w:rsidRPr="00390AB9">
          <w:rPr>
            <w:rStyle w:val="a6"/>
            <w:rFonts w:ascii="Times New Roman" w:hAnsi="Times New Roman" w:cs="Times New Roman"/>
            <w:color w:val="000000" w:themeColor="text1"/>
            <w:sz w:val="28"/>
            <w:szCs w:val="28"/>
            <w:u w:val="none"/>
          </w:rPr>
          <w:t>http://w1.c1.rada.gov.ua/pls/zweb2/webproc4_1?pf3511=60503</w:t>
        </w:r>
      </w:hyperlink>
    </w:p>
    <w:p w:rsidR="00114667" w:rsidRDefault="00390AB9" w:rsidP="00114667">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r w:rsidRPr="00390AB9">
        <w:rPr>
          <w:rFonts w:ascii="Times New Roman" w:hAnsi="Times New Roman" w:cs="Times New Roman"/>
          <w:color w:val="000000" w:themeColor="text1"/>
          <w:sz w:val="28"/>
          <w:szCs w:val="28"/>
        </w:rPr>
        <w:t xml:space="preserve">Про затвердження плану дій з реалізації Національної стратегії у сфері прав людини на період до 2020 року : розпорядження від 23.11.2015 № 1393-р [Електронний ресурс] / Кабінет Міністрів України // Режим доступу : </w:t>
      </w:r>
      <w:hyperlink r:id="rId12" w:history="1">
        <w:r w:rsidR="00114667" w:rsidRPr="00F45753">
          <w:rPr>
            <w:rStyle w:val="a6"/>
            <w:rFonts w:ascii="Times New Roman" w:hAnsi="Times New Roman" w:cs="Times New Roman"/>
            <w:sz w:val="28"/>
            <w:szCs w:val="28"/>
          </w:rPr>
          <w:t>http://www.kmu.gov.ua/control/uk/cardnpd?docid=248740679</w:t>
        </w:r>
      </w:hyperlink>
    </w:p>
    <w:p w:rsidR="009B2677" w:rsidRPr="00114667" w:rsidRDefault="009B2677" w:rsidP="00114667">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567"/>
        <w:contextualSpacing/>
        <w:jc w:val="both"/>
        <w:rPr>
          <w:rFonts w:ascii="Times New Roman" w:hAnsi="Times New Roman" w:cs="Times New Roman"/>
          <w:color w:val="000000" w:themeColor="text1"/>
          <w:sz w:val="28"/>
          <w:szCs w:val="28"/>
        </w:rPr>
      </w:pPr>
      <w:bookmarkStart w:id="0" w:name="_GoBack"/>
      <w:bookmarkEnd w:id="0"/>
      <w:r w:rsidRPr="00114667">
        <w:rPr>
          <w:rFonts w:ascii="Times New Roman" w:hAnsi="Times New Roman" w:cs="Times New Roman"/>
          <w:color w:val="000000" w:themeColor="text1"/>
          <w:sz w:val="28"/>
          <w:szCs w:val="28"/>
        </w:rPr>
        <w:t xml:space="preserve">Джокьякартські принципи застосування міжнародно-правових норм про права людини стосовно сексуальної орієнтації та гендерної ідентичності : </w:t>
      </w:r>
      <w:r w:rsidRPr="00114667">
        <w:rPr>
          <w:rFonts w:ascii="Times New Roman" w:hAnsi="Times New Roman" w:cs="Times New Roman"/>
          <w:color w:val="000000" w:themeColor="text1"/>
          <w:sz w:val="28"/>
          <w:szCs w:val="28"/>
          <w:lang w:val="ru-RU"/>
        </w:rPr>
        <w:t>[</w:t>
      </w:r>
      <w:r w:rsidRPr="00114667">
        <w:rPr>
          <w:rFonts w:ascii="Times New Roman" w:hAnsi="Times New Roman" w:cs="Times New Roman"/>
          <w:color w:val="000000" w:themeColor="text1"/>
          <w:sz w:val="28"/>
          <w:szCs w:val="28"/>
        </w:rPr>
        <w:t>Електронний ресурс</w:t>
      </w:r>
      <w:r w:rsidRPr="00114667">
        <w:rPr>
          <w:rFonts w:ascii="Times New Roman" w:hAnsi="Times New Roman" w:cs="Times New Roman"/>
          <w:color w:val="000000" w:themeColor="text1"/>
          <w:sz w:val="28"/>
          <w:szCs w:val="28"/>
          <w:lang w:val="ru-RU"/>
        </w:rPr>
        <w:t xml:space="preserve">]. – 2007р. – Режим </w:t>
      </w:r>
      <w:proofErr w:type="gramStart"/>
      <w:r w:rsidRPr="00114667">
        <w:rPr>
          <w:rFonts w:ascii="Times New Roman" w:hAnsi="Times New Roman" w:cs="Times New Roman"/>
          <w:color w:val="000000" w:themeColor="text1"/>
          <w:sz w:val="28"/>
          <w:szCs w:val="28"/>
          <w:lang w:val="ru-RU"/>
        </w:rPr>
        <w:t>доступу :</w:t>
      </w:r>
      <w:proofErr w:type="gramEnd"/>
      <w:r w:rsidRPr="00114667">
        <w:rPr>
          <w:rFonts w:ascii="Times New Roman" w:hAnsi="Times New Roman" w:cs="Times New Roman"/>
          <w:color w:val="000000" w:themeColor="text1"/>
          <w:sz w:val="28"/>
          <w:szCs w:val="28"/>
          <w:lang w:val="ru-RU"/>
        </w:rPr>
        <w:t xml:space="preserve"> http://www.yogyakartaprinciples.org/principles-ru/</w:t>
      </w:r>
    </w:p>
    <w:p w:rsidR="009B2677" w:rsidRPr="0071770C" w:rsidRDefault="009B2677" w:rsidP="0071770C">
      <w:pPr>
        <w:pStyle w:val="a4"/>
        <w:spacing w:line="360" w:lineRule="auto"/>
        <w:ind w:firstLine="709"/>
        <w:jc w:val="both"/>
        <w:rPr>
          <w:rFonts w:ascii="Times New Roman" w:hAnsi="Times New Roman" w:cs="Times New Roman"/>
          <w:sz w:val="28"/>
          <w:szCs w:val="28"/>
        </w:rPr>
      </w:pPr>
    </w:p>
    <w:sectPr w:rsidR="009B2677" w:rsidRPr="0071770C">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2A" w:rsidRDefault="0026382A" w:rsidP="00CC6F71">
      <w:pPr>
        <w:spacing w:after="0" w:line="240" w:lineRule="auto"/>
      </w:pPr>
      <w:r>
        <w:separator/>
      </w:r>
    </w:p>
  </w:endnote>
  <w:endnote w:type="continuationSeparator" w:id="0">
    <w:p w:rsidR="0026382A" w:rsidRDefault="0026382A" w:rsidP="00C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71" w:rsidRDefault="00CC6F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2A" w:rsidRDefault="0026382A" w:rsidP="00CC6F71">
      <w:pPr>
        <w:spacing w:after="0" w:line="240" w:lineRule="auto"/>
      </w:pPr>
      <w:r>
        <w:separator/>
      </w:r>
    </w:p>
  </w:footnote>
  <w:footnote w:type="continuationSeparator" w:id="0">
    <w:p w:rsidR="0026382A" w:rsidRDefault="0026382A" w:rsidP="00CC6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DA2"/>
    <w:multiLevelType w:val="hybridMultilevel"/>
    <w:tmpl w:val="39304830"/>
    <w:numStyleLink w:val="1"/>
  </w:abstractNum>
  <w:abstractNum w:abstractNumId="1">
    <w:nsid w:val="5EB50CA1"/>
    <w:multiLevelType w:val="hybridMultilevel"/>
    <w:tmpl w:val="39304830"/>
    <w:styleLink w:val="1"/>
    <w:lvl w:ilvl="0" w:tplc="B184C4D8">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2C9E4">
      <w:start w:val="1"/>
      <w:numFmt w:val="bullet"/>
      <w:lvlText w:val="o"/>
      <w:lvlJc w:val="left"/>
      <w:pPr>
        <w:ind w:left="11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522ECAC">
      <w:start w:val="1"/>
      <w:numFmt w:val="bullet"/>
      <w:lvlText w:val="▪"/>
      <w:lvlJc w:val="left"/>
      <w:pPr>
        <w:ind w:left="18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503208">
      <w:start w:val="1"/>
      <w:numFmt w:val="bullet"/>
      <w:lvlText w:val="•"/>
      <w:lvlJc w:val="left"/>
      <w:pPr>
        <w:ind w:left="25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F9AE9BC">
      <w:start w:val="1"/>
      <w:numFmt w:val="bullet"/>
      <w:lvlText w:val="o"/>
      <w:lvlJc w:val="left"/>
      <w:pPr>
        <w:ind w:left="32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9067CB0">
      <w:start w:val="1"/>
      <w:numFmt w:val="bullet"/>
      <w:lvlText w:val="▪"/>
      <w:lvlJc w:val="left"/>
      <w:pPr>
        <w:ind w:left="40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762B1DC">
      <w:start w:val="1"/>
      <w:numFmt w:val="bullet"/>
      <w:lvlText w:val="•"/>
      <w:lvlJc w:val="left"/>
      <w:pPr>
        <w:ind w:left="47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6EDFCC">
      <w:start w:val="1"/>
      <w:numFmt w:val="bullet"/>
      <w:lvlText w:val="o"/>
      <w:lvlJc w:val="left"/>
      <w:pPr>
        <w:ind w:left="54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FB02A76">
      <w:start w:val="1"/>
      <w:numFmt w:val="bullet"/>
      <w:lvlText w:val="▪"/>
      <w:lvlJc w:val="left"/>
      <w:pPr>
        <w:ind w:left="61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41F12F2"/>
    <w:multiLevelType w:val="hybridMultilevel"/>
    <w:tmpl w:val="13E0D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75"/>
    <w:rsid w:val="00111936"/>
    <w:rsid w:val="00114667"/>
    <w:rsid w:val="00213175"/>
    <w:rsid w:val="00222155"/>
    <w:rsid w:val="0026382A"/>
    <w:rsid w:val="002E2CD4"/>
    <w:rsid w:val="003569B5"/>
    <w:rsid w:val="00390AB9"/>
    <w:rsid w:val="0040750E"/>
    <w:rsid w:val="004B447C"/>
    <w:rsid w:val="004B5C46"/>
    <w:rsid w:val="00577A66"/>
    <w:rsid w:val="0071770C"/>
    <w:rsid w:val="00811932"/>
    <w:rsid w:val="009324AB"/>
    <w:rsid w:val="009B24B9"/>
    <w:rsid w:val="009B2677"/>
    <w:rsid w:val="009E0CE3"/>
    <w:rsid w:val="00A43A69"/>
    <w:rsid w:val="00B631CE"/>
    <w:rsid w:val="00C47A90"/>
    <w:rsid w:val="00CC6F71"/>
    <w:rsid w:val="00E43F3C"/>
    <w:rsid w:val="00ED7F36"/>
    <w:rsid w:val="00EE4711"/>
    <w:rsid w:val="00F254BE"/>
    <w:rsid w:val="00F47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E367D-ED34-4045-853B-35F14081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CC6F71"/>
    <w:pPr>
      <w:pBdr>
        <w:top w:val="nil"/>
        <w:left w:val="nil"/>
        <w:bottom w:val="nil"/>
        <w:right w:val="nil"/>
        <w:between w:val="nil"/>
        <w:bar w:val="nil"/>
      </w:pBdr>
      <w:ind w:left="720"/>
    </w:pPr>
    <w:rPr>
      <w:rFonts w:ascii="Calibri" w:eastAsia="Calibri" w:hAnsi="Calibri" w:cs="Calibri"/>
      <w:color w:val="000000"/>
      <w:u w:color="000000"/>
      <w:bdr w:val="nil"/>
      <w:lang w:eastAsia="uk-UA"/>
    </w:rPr>
  </w:style>
  <w:style w:type="numbering" w:customStyle="1" w:styleId="1">
    <w:name w:val="Импортированный стиль 1"/>
    <w:rsid w:val="00CC6F71"/>
    <w:pPr>
      <w:numPr>
        <w:numId w:val="1"/>
      </w:numPr>
    </w:pPr>
  </w:style>
  <w:style w:type="paragraph" w:styleId="a4">
    <w:name w:val="Plain Text"/>
    <w:link w:val="a5"/>
    <w:rsid w:val="00EE47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uk-UA"/>
    </w:rPr>
  </w:style>
  <w:style w:type="character" w:customStyle="1" w:styleId="a5">
    <w:name w:val="Текст Знак"/>
    <w:basedOn w:val="a0"/>
    <w:link w:val="a4"/>
    <w:rsid w:val="00EE4711"/>
    <w:rPr>
      <w:rFonts w:ascii="Helvetica" w:eastAsia="Arial Unicode MS" w:hAnsi="Helvetica" w:cs="Arial Unicode MS"/>
      <w:color w:val="000000"/>
      <w:bdr w:val="nil"/>
      <w:lang w:eastAsia="uk-UA"/>
    </w:rPr>
  </w:style>
  <w:style w:type="character" w:styleId="a6">
    <w:name w:val="Hyperlink"/>
    <w:basedOn w:val="a0"/>
    <w:uiPriority w:val="99"/>
    <w:unhideWhenUsed/>
    <w:rsid w:val="00390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wcd/ViewDoc.jsp?id=1606669&amp;Site=CM&amp;BackColorInternet=C3C3C3&amp;BackColorIntranet=EDB021&amp;BackColorLogged=F5D38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imecor.rada.gov.ua/komzloch/control/uk/publish/article;jsessionid=ADD49945492AB4622122873FCCB7BD8D?art_id=48076&amp;cat_id=46352" TargetMode="External"/><Relationship Id="rId12" Type="http://schemas.openxmlformats.org/officeDocument/2006/relationships/hyperlink" Target="http://www.kmu.gov.ua/control/uk/cardnpd?docid=248740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1.c1.rada.gov.ua/pls/zweb2/webproc4_1?pf3511=605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1.c1.rada.gov.ua/pls/zweb2/webproc4_1?pf3511=45128" TargetMode="External"/><Relationship Id="rId4" Type="http://schemas.openxmlformats.org/officeDocument/2006/relationships/webSettings" Target="webSettings.xml"/><Relationship Id="rId9" Type="http://schemas.openxmlformats.org/officeDocument/2006/relationships/hyperlink" Target="http://zakon3.rada.gov.ua/laws/show/994_5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9</Pages>
  <Words>11490</Words>
  <Characters>6550</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victo</cp:lastModifiedBy>
  <cp:revision>16</cp:revision>
  <dcterms:created xsi:type="dcterms:W3CDTF">2016-12-06T11:16:00Z</dcterms:created>
  <dcterms:modified xsi:type="dcterms:W3CDTF">2020-10-06T13:48:00Z</dcterms:modified>
</cp:coreProperties>
</file>