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A1" w:rsidRPr="00E00473" w:rsidRDefault="004D75A1" w:rsidP="004D75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Правове</w:t>
      </w:r>
      <w:r w:rsidRPr="00E00473">
        <w:rPr>
          <w:rFonts w:ascii="Times New Roman" w:hAnsi="Times New Roman" w:cs="Times New Roman"/>
          <w:b/>
          <w:sz w:val="28"/>
          <w:szCs w:val="28"/>
        </w:rPr>
        <w:t xml:space="preserve"> регулювання одностатевих стосун</w:t>
      </w:r>
      <w:r>
        <w:rPr>
          <w:rFonts w:ascii="Times New Roman" w:hAnsi="Times New Roman" w:cs="Times New Roman"/>
          <w:b/>
          <w:sz w:val="28"/>
          <w:szCs w:val="28"/>
        </w:rPr>
        <w:t>ків в Європі: історико-правовий екскурс</w:t>
      </w:r>
    </w:p>
    <w:p w:rsidR="004D75A1" w:rsidRPr="00E00473" w:rsidRDefault="004D75A1" w:rsidP="004D75A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0473">
        <w:rPr>
          <w:rFonts w:ascii="Times New Roman" w:hAnsi="Times New Roman" w:cs="Times New Roman"/>
          <w:i/>
          <w:sz w:val="24"/>
          <w:szCs w:val="24"/>
        </w:rPr>
        <w:t xml:space="preserve">Вікторія </w:t>
      </w:r>
      <w:proofErr w:type="spellStart"/>
      <w:r w:rsidRPr="00E00473">
        <w:rPr>
          <w:rFonts w:ascii="Times New Roman" w:hAnsi="Times New Roman" w:cs="Times New Roman"/>
          <w:i/>
          <w:sz w:val="24"/>
          <w:szCs w:val="24"/>
        </w:rPr>
        <w:t>Гербут</w:t>
      </w:r>
      <w:proofErr w:type="spellEnd"/>
    </w:p>
    <w:p w:rsidR="004D75A1" w:rsidRPr="00E00473" w:rsidRDefault="004D75A1" w:rsidP="004D75A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0473">
        <w:rPr>
          <w:rFonts w:ascii="Times New Roman" w:hAnsi="Times New Roman" w:cs="Times New Roman"/>
          <w:i/>
          <w:sz w:val="24"/>
          <w:szCs w:val="24"/>
        </w:rPr>
        <w:t xml:space="preserve">ст. </w:t>
      </w:r>
      <w:proofErr w:type="spellStart"/>
      <w:r w:rsidRPr="00E00473">
        <w:rPr>
          <w:rFonts w:ascii="Times New Roman" w:hAnsi="Times New Roman" w:cs="Times New Roman"/>
          <w:i/>
          <w:sz w:val="24"/>
          <w:szCs w:val="24"/>
        </w:rPr>
        <w:t>викл</w:t>
      </w:r>
      <w:proofErr w:type="spellEnd"/>
      <w:r w:rsidRPr="00E00473">
        <w:rPr>
          <w:rFonts w:ascii="Times New Roman" w:hAnsi="Times New Roman" w:cs="Times New Roman"/>
          <w:i/>
          <w:sz w:val="24"/>
          <w:szCs w:val="24"/>
        </w:rPr>
        <w:t xml:space="preserve">. кафедри адміністративного, </w:t>
      </w:r>
    </w:p>
    <w:p w:rsidR="004D75A1" w:rsidRPr="00E00473" w:rsidRDefault="004D75A1" w:rsidP="004D75A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0473">
        <w:rPr>
          <w:rFonts w:ascii="Times New Roman" w:hAnsi="Times New Roman" w:cs="Times New Roman"/>
          <w:i/>
          <w:sz w:val="24"/>
          <w:szCs w:val="24"/>
        </w:rPr>
        <w:t xml:space="preserve">фінансового, інформаційного права </w:t>
      </w:r>
    </w:p>
    <w:p w:rsidR="004D75A1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>Об</w:t>
      </w:r>
      <w:r w:rsidRPr="00FD34B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єктивно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судити про відношення до нетрадиційної сексуальної орієнтації в Стародавньому світі доволі тяжко. Висновки ми можемо робити лише по збережених до сьогодні текстах, написах, малюнках тощо.</w:t>
      </w:r>
    </w:p>
    <w:p w:rsidR="004D75A1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>Більшість досліджень в даній сфері зводяться до того, що найперші згадки про гомосексуалізм можна зустріти в Стародавньому Єгипті.</w:t>
      </w:r>
      <w:r>
        <w:rPr>
          <w:rFonts w:ascii="Times New Roman" w:hAnsi="Times New Roman" w:cs="Times New Roman"/>
          <w:sz w:val="28"/>
          <w:szCs w:val="28"/>
        </w:rPr>
        <w:t xml:space="preserve"> Тут</w:t>
      </w:r>
      <w:r w:rsidRPr="00FD34B4">
        <w:rPr>
          <w:rFonts w:ascii="Times New Roman" w:hAnsi="Times New Roman" w:cs="Times New Roman"/>
          <w:sz w:val="28"/>
          <w:szCs w:val="28"/>
        </w:rPr>
        <w:t xml:space="preserve">, загалом, до нетрадиційної сексуальної орієнтації відносилися негативно, хоча це й не засуджувалося на правовому рівні, окрім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мужеложства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( одностате</w:t>
      </w:r>
      <w:r>
        <w:rPr>
          <w:rFonts w:ascii="Times New Roman" w:hAnsi="Times New Roman" w:cs="Times New Roman"/>
          <w:sz w:val="28"/>
          <w:szCs w:val="28"/>
        </w:rPr>
        <w:t>вого сексу з проникненням), яке</w:t>
      </w:r>
      <w:r w:rsidRPr="00FD34B4">
        <w:rPr>
          <w:rFonts w:ascii="Times New Roman" w:hAnsi="Times New Roman" w:cs="Times New Roman"/>
          <w:sz w:val="28"/>
          <w:szCs w:val="28"/>
        </w:rPr>
        <w:t xml:space="preserve"> вважа</w:t>
      </w:r>
      <w:r>
        <w:rPr>
          <w:rFonts w:ascii="Times New Roman" w:hAnsi="Times New Roman" w:cs="Times New Roman"/>
          <w:sz w:val="28"/>
          <w:szCs w:val="28"/>
        </w:rPr>
        <w:t>лося</w:t>
      </w:r>
      <w:r w:rsidRPr="00FD34B4">
        <w:rPr>
          <w:rFonts w:ascii="Times New Roman" w:hAnsi="Times New Roman" w:cs="Times New Roman"/>
          <w:sz w:val="28"/>
          <w:szCs w:val="28"/>
        </w:rPr>
        <w:t xml:space="preserve"> гріхом. Однак, в окремі історичні періоди в Єгипті вітали одностатеву любов, і навіть одностатевий шлюб. </w:t>
      </w:r>
      <w:r>
        <w:rPr>
          <w:rFonts w:ascii="Times New Roman" w:hAnsi="Times New Roman" w:cs="Times New Roman"/>
          <w:sz w:val="28"/>
          <w:szCs w:val="28"/>
        </w:rPr>
        <w:t>А стосовно епохи Нового Царства і</w:t>
      </w:r>
      <w:r w:rsidRPr="00FD34B4">
        <w:rPr>
          <w:rFonts w:ascii="Times New Roman" w:hAnsi="Times New Roman" w:cs="Times New Roman"/>
          <w:sz w:val="28"/>
          <w:szCs w:val="28"/>
        </w:rPr>
        <w:t xml:space="preserve">снує багато згадок про тогочасні гомосексуальні захоплення царів, які часто приводили їх прямісінько до вірної смерті. </w:t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 xml:space="preserve">Щодо Древнього Риму, то право, яким регулювалися відносини між представниками однієї статі були досить незвичними.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D34B4">
        <w:rPr>
          <w:rFonts w:ascii="Times New Roman" w:hAnsi="Times New Roman" w:cs="Times New Roman"/>
          <w:sz w:val="28"/>
          <w:szCs w:val="28"/>
        </w:rPr>
        <w:t>ерез притаманний тим часам культ мужності та ментальність завойовництва нормальним вважався лише одностатевий активний акт. Вважалося, що римські чоловіки не втрачають свого соціального статусу, якщо вступали в одностатеві стосунки в домінуючій ролі. Для цього, найчастіше, в сек</w:t>
      </w:r>
      <w:r>
        <w:rPr>
          <w:rFonts w:ascii="Times New Roman" w:hAnsi="Times New Roman" w:cs="Times New Roman"/>
          <w:sz w:val="28"/>
          <w:szCs w:val="28"/>
        </w:rPr>
        <w:t>суальні партнери обиралися раби,</w:t>
      </w:r>
      <w:r w:rsidRPr="00FD34B4">
        <w:rPr>
          <w:rFonts w:ascii="Times New Roman" w:hAnsi="Times New Roman" w:cs="Times New Roman"/>
          <w:sz w:val="28"/>
          <w:szCs w:val="28"/>
        </w:rPr>
        <w:t xml:space="preserve"> або проститутки. </w:t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 демократичним серед стародавніх імперій відношення до гомосексуалізму було в Греції.</w:t>
      </w:r>
      <w:r w:rsidRPr="00FD34B4">
        <w:rPr>
          <w:rFonts w:ascii="Times New Roman" w:hAnsi="Times New Roman" w:cs="Times New Roman"/>
          <w:sz w:val="28"/>
          <w:szCs w:val="28"/>
        </w:rPr>
        <w:t xml:space="preserve"> Більше того, в Грецькій літературі, культурі, мистецтві, а також міфології такі відносини постійно описувалися та пропагувалися. Тому й на правовому рівні вони не потребували якогось особливого дозволу, так як вважалися абсолютно нормальним різновидом кохання між людьми. </w:t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 xml:space="preserve">Після розквіту та поширення християнства в 4 ст. н.е. відношення до гомосексуалізму почало різко змінюватися. І вже в 6 ст. н.е. імператор Юстиніан </w:t>
      </w:r>
      <w:r w:rsidRPr="00FD34B4">
        <w:rPr>
          <w:rFonts w:ascii="Times New Roman" w:hAnsi="Times New Roman" w:cs="Times New Roman"/>
          <w:sz w:val="28"/>
          <w:szCs w:val="28"/>
        </w:rPr>
        <w:lastRenderedPageBreak/>
        <w:t xml:space="preserve">І заборонив законом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мужеложство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>, піддаючи дізнанню випадки не лише ті, які виникали після прийняття даного нормативного акту, а й задовго до цього.</w:t>
      </w:r>
      <w:r w:rsidR="00CF3051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Вже в</w:t>
      </w:r>
      <w:r w:rsidRPr="00FD34B4">
        <w:rPr>
          <w:rFonts w:ascii="Times New Roman" w:hAnsi="Times New Roman" w:cs="Times New Roman"/>
          <w:sz w:val="28"/>
          <w:szCs w:val="28"/>
        </w:rPr>
        <w:t xml:space="preserve"> середньовіччі ситуація погіршилася ще більше. Під натиском церкви, одна за одною, більшість європейських держав визнали содомію злочином, по тяжкості рівним чаклунству та єресі. Позиція церква стосовно гомосексуалізму була твердою: ні за яких обставин. Содомія характеризувалась як неприродня та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богопротивна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справа і каралася лише о</w:t>
      </w:r>
      <w:r w:rsidR="00CF3051">
        <w:rPr>
          <w:rFonts w:ascii="Times New Roman" w:hAnsi="Times New Roman" w:cs="Times New Roman"/>
          <w:sz w:val="28"/>
          <w:szCs w:val="28"/>
        </w:rPr>
        <w:t>дним способом – смертною карою.</w:t>
      </w:r>
      <w:r w:rsidR="00CF3051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4D75A1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>В 12-13 століттях содомітів бул</w:t>
      </w:r>
      <w:r>
        <w:rPr>
          <w:rFonts w:ascii="Times New Roman" w:hAnsi="Times New Roman" w:cs="Times New Roman"/>
          <w:sz w:val="28"/>
          <w:szCs w:val="28"/>
        </w:rPr>
        <w:t>о прийнято палити на вогнищах (у</w:t>
      </w:r>
      <w:r w:rsidRPr="00FD34B4">
        <w:rPr>
          <w:rFonts w:ascii="Times New Roman" w:hAnsi="Times New Roman" w:cs="Times New Roman"/>
          <w:sz w:val="28"/>
          <w:szCs w:val="28"/>
        </w:rPr>
        <w:t xml:space="preserve"> Великобританії в ХІІІ ст. за сексуальний зв'язок з дітьми, євреями або між особами однієї тієї ж самої статі передбачалася смертна кара у вигляді спалення на вогнищі. Для цього не потрібна була наявність доказів, достатньо було чистосердечного зізнання, яке ле</w:t>
      </w:r>
      <w:r>
        <w:rPr>
          <w:rFonts w:ascii="Times New Roman" w:hAnsi="Times New Roman" w:cs="Times New Roman"/>
          <w:sz w:val="28"/>
          <w:szCs w:val="28"/>
        </w:rPr>
        <w:t>гко отримувалося під тортурами</w:t>
      </w:r>
      <w:r w:rsidRPr="00FD34B4">
        <w:rPr>
          <w:rFonts w:ascii="Times New Roman" w:hAnsi="Times New Roman" w:cs="Times New Roman"/>
          <w:sz w:val="28"/>
          <w:szCs w:val="28"/>
        </w:rPr>
        <w:t>). Їх також вішали, морили голодом до смерті, і намагалися, звичайно ж, «вигнати диявола» з них і заставити «спокутувати вину».</w:t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 xml:space="preserve">У Франції та Іспанії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антигомосексуальні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норми з’явилися з прийняттям Кодексу Альфонса Х у 1255 році. А в 1532 році за «содомію» смертна кара була встановлена у Священній Римській Імперії. Роком пізніше аналогічний закон був прийнятий у Великій Британії Генріхом </w:t>
      </w:r>
      <w:r w:rsidRPr="00FD34B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34B4">
        <w:rPr>
          <w:rFonts w:ascii="Times New Roman" w:hAnsi="Times New Roman" w:cs="Times New Roman"/>
          <w:sz w:val="28"/>
          <w:szCs w:val="28"/>
        </w:rPr>
        <w:t>ІІІ.</w:t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 xml:space="preserve">В епоху Ренесансу, не дивлячись на повернення деяких культурних та мистецьких цінностей античності, а також на послаблення влади церкви, відношення до гомосексуалізму не змінилося. Позитивом було те, що тепер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обовязковою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умовою притягнення до кримінальної відповідальності була наявність необхідних доказів. На зміну інквізиційному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зпаленню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>, такі дії почали розцінюватися як злочин, що тягнув за собою тюремне заключення, заслання, кастрацію, виставлення до стовпу сорому або ж смертну кару.</w:t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lastRenderedPageBreak/>
        <w:t>Ситуація почала змінюватись вкінці 18 століття. Тоді, по всій Європі розгорнулася хвиля революцій та рухів за права людини. Після революції в 1789 році та повної зміни державного ладу, 6 жовтня 1791 року було прийнято новий Французький Кримінальний Кодекс, який вже не включав в себе статтю про кримінальну відповідальність за гомосексуалізм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34B4">
        <w:rPr>
          <w:rFonts w:ascii="Times New Roman" w:hAnsi="Times New Roman" w:cs="Times New Roman"/>
          <w:sz w:val="28"/>
          <w:szCs w:val="28"/>
        </w:rPr>
        <w:t xml:space="preserve">Після цього, у 1811 році від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антигомосексуальних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норм відмовилися Італія та Нідерланди. Сталось це в силу завоювання цих держав Наполеоном, після чого на їх території почало діяти французьке право. </w:t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 xml:space="preserve">Після звільнення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Аппенинського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півострову заборона одностатевих відносин вже не повернулася в італійське право, за виключенням Сардинії, де заборона продовжувала діяти з 1859 по 1890 роки. </w:t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>Нідерланди після здобуття свободи також не повертались до цієї норми, однак в 1911 році вік згоди вони підняли до 21 року. При цьому цікавою особливіст</w:t>
      </w:r>
      <w:r>
        <w:rPr>
          <w:rFonts w:ascii="Times New Roman" w:hAnsi="Times New Roman" w:cs="Times New Roman"/>
          <w:sz w:val="28"/>
          <w:szCs w:val="28"/>
        </w:rPr>
        <w:t>ю законодавства цієї країни була</w:t>
      </w:r>
      <w:r w:rsidRPr="00FD34B4">
        <w:rPr>
          <w:rFonts w:ascii="Times New Roman" w:hAnsi="Times New Roman" w:cs="Times New Roman"/>
          <w:sz w:val="28"/>
          <w:szCs w:val="28"/>
        </w:rPr>
        <w:t xml:space="preserve"> наявність норми, яка передбачала кримінальну відповідальність за «непристойну поведінку в публічних місцях», за якою на практиці часто арештовувалися та судилися гомосексуалісти.</w:t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 xml:space="preserve">Загальноєвропейська тенденція до гуманізації відобразилася і на розвиткові інших країн, хоча прогрес, потрібно помітити, проходив дуже повільно.  До прикладу, британське законодавство зберігало в собі норми про кримінальну відповідальність за гомосексуалізм ще в законі, прийнятому у 1861 році. Пізніше, 1885 році був прийнятий Акт поправки до кримінального законодавства Великобританії. Даний документ містив у собі поправку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Лабушера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>, згідно якої чоловіки, звинувачені у грубій непристойності могли бути приговорені до тюремного заключення або каторжних робіт на строк до двох років. При цьому, визначення поняття «груба непристойність» закон не передбачав.</w:t>
      </w:r>
      <w:r>
        <w:rPr>
          <w:rFonts w:ascii="Times New Roman" w:hAnsi="Times New Roman" w:cs="Times New Roman"/>
          <w:sz w:val="28"/>
          <w:szCs w:val="28"/>
        </w:rPr>
        <w:t xml:space="preserve"> Найбільш відомими засудженими за цим законом є такі історичні постаті як письменник Оскар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Уайлд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вчений 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Тьюрінг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F3051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 xml:space="preserve">Щодо Германії, то тут кримінальна відповідальність за гомосексуалізм закріпилась в 1871 році. Не дивлячись на неодноразові спроби виведення даної </w:t>
      </w:r>
      <w:r w:rsidRPr="00FD34B4">
        <w:rPr>
          <w:rFonts w:ascii="Times New Roman" w:hAnsi="Times New Roman" w:cs="Times New Roman"/>
          <w:sz w:val="28"/>
          <w:szCs w:val="28"/>
        </w:rPr>
        <w:lastRenderedPageBreak/>
        <w:t xml:space="preserve">норми з кримінального законодавства Германії, цього так і не було досягнуто ні в 1922 році, ні в 1929-1932 рр.. З іншого боку, в Германії кінця 19-го – початку 20-го століть розгорнулася не аби яка культурна, наукова та правозахисна діяльність, спрямована на захист сексуальних меншин. Саме тут, в Ганновері, жив юрист, а також гомосексуаліст Карл Генріх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Ульріхс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(1825-1895 рр.), який перший в історії зробив так званий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камінг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-аут. </w:t>
      </w:r>
      <w:r>
        <w:rPr>
          <w:rFonts w:ascii="Times New Roman" w:hAnsi="Times New Roman" w:cs="Times New Roman"/>
          <w:sz w:val="28"/>
          <w:szCs w:val="28"/>
        </w:rPr>
        <w:t>У своїх роботах</w:t>
      </w:r>
      <w:r w:rsidRPr="00FD3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Ульріхс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перший </w:t>
      </w:r>
      <w:r>
        <w:rPr>
          <w:rFonts w:ascii="Times New Roman" w:hAnsi="Times New Roman" w:cs="Times New Roman"/>
          <w:sz w:val="28"/>
          <w:szCs w:val="28"/>
        </w:rPr>
        <w:t xml:space="preserve">ввів термін «сексуальна орієнтація» та </w:t>
      </w:r>
      <w:r w:rsidRPr="00FD34B4">
        <w:rPr>
          <w:rFonts w:ascii="Times New Roman" w:hAnsi="Times New Roman" w:cs="Times New Roman"/>
          <w:sz w:val="28"/>
          <w:szCs w:val="28"/>
        </w:rPr>
        <w:t>наполягав на тому, що гомосексуалізм не є психологічною хворобою, а являється явищем вродженим, а отже природнім. Саме тому його кримінальне переслідуванн</w:t>
      </w:r>
      <w:r>
        <w:rPr>
          <w:rFonts w:ascii="Times New Roman" w:hAnsi="Times New Roman" w:cs="Times New Roman"/>
          <w:sz w:val="28"/>
          <w:szCs w:val="28"/>
        </w:rPr>
        <w:t>я є незаконним, чим набагато ви</w:t>
      </w:r>
      <w:r w:rsidRPr="00FD34B4">
        <w:rPr>
          <w:rFonts w:ascii="Times New Roman" w:hAnsi="Times New Roman" w:cs="Times New Roman"/>
          <w:sz w:val="28"/>
          <w:szCs w:val="28"/>
        </w:rPr>
        <w:t xml:space="preserve">передив свою сучасність. </w:t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34B4">
        <w:rPr>
          <w:rFonts w:ascii="Times New Roman" w:hAnsi="Times New Roman" w:cs="Times New Roman"/>
          <w:sz w:val="28"/>
          <w:szCs w:val="28"/>
        </w:rPr>
        <w:t>Саме Германії нале</w:t>
      </w:r>
      <w:r>
        <w:rPr>
          <w:rFonts w:ascii="Times New Roman" w:hAnsi="Times New Roman" w:cs="Times New Roman"/>
          <w:sz w:val="28"/>
          <w:szCs w:val="28"/>
        </w:rPr>
        <w:t xml:space="preserve">жить право називати себе </w:t>
      </w:r>
      <w:r w:rsidRPr="00FD34B4">
        <w:rPr>
          <w:rFonts w:ascii="Times New Roman" w:hAnsi="Times New Roman" w:cs="Times New Roman"/>
          <w:sz w:val="28"/>
          <w:szCs w:val="28"/>
        </w:rPr>
        <w:t xml:space="preserve">країною, яка в 1896 році перша в історії випустила журнал для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геїв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>, який носив назву «Особливий» (</w:t>
      </w:r>
      <w:r w:rsidRPr="00FD34B4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FD3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34B4">
        <w:rPr>
          <w:rFonts w:ascii="Times New Roman" w:hAnsi="Times New Roman" w:cs="Times New Roman"/>
          <w:sz w:val="28"/>
          <w:szCs w:val="28"/>
          <w:lang w:val="en-US"/>
        </w:rPr>
        <w:t>Eigene</w:t>
      </w:r>
      <w:proofErr w:type="spellEnd"/>
      <w:r w:rsidRPr="00FD34B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34B4">
        <w:rPr>
          <w:rFonts w:ascii="Times New Roman" w:hAnsi="Times New Roman" w:cs="Times New Roman"/>
          <w:sz w:val="28"/>
          <w:szCs w:val="28"/>
        </w:rPr>
        <w:t xml:space="preserve">, і був заснований публіцистом та письменником Адольфом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Брандом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>.</w:t>
      </w:r>
      <w:r w:rsidRPr="00FD34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34B4">
        <w:rPr>
          <w:rFonts w:ascii="Times New Roman" w:hAnsi="Times New Roman" w:cs="Times New Roman"/>
          <w:sz w:val="28"/>
          <w:szCs w:val="28"/>
        </w:rPr>
        <w:t xml:space="preserve">Також, це перша країна, в якій було створено правозахисну організацію прав гомосексуалістів  - Науково-гуманітарний комітет. Ця подія сталася завдяки старанням лікаря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Магнуса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Хіршфельда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у 1897 році. </w:t>
      </w:r>
      <w:r w:rsidRPr="00FD34B4">
        <w:rPr>
          <w:rFonts w:ascii="Times New Roman" w:eastAsia="Times New Roman" w:hAnsi="Times New Roman" w:cs="Times New Roman"/>
          <w:sz w:val="28"/>
          <w:szCs w:val="28"/>
          <w:lang w:eastAsia="uk-UA"/>
        </w:rPr>
        <w:t>В 1919 году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він заснував у Берліні Інститут сексуальних наук, однією з основних цілей якого була пропаганда рівності та рівноправності для гомосексуалістів.</w:t>
      </w:r>
      <w:r w:rsidR="00CF3051">
        <w:rPr>
          <w:rStyle w:val="a8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4"/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 xml:space="preserve">Однак така ситуація на довго не затрималася. Прихід до влади нацистів став чи не найтемнішим періодом в історії ЛГБТІ.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34B4">
        <w:rPr>
          <w:rFonts w:ascii="Times New Roman" w:hAnsi="Times New Roman" w:cs="Times New Roman"/>
          <w:sz w:val="28"/>
          <w:szCs w:val="28"/>
        </w:rPr>
        <w:t xml:space="preserve"> 1934 році було</w:t>
      </w:r>
      <w:r>
        <w:rPr>
          <w:rFonts w:ascii="Times New Roman" w:hAnsi="Times New Roman" w:cs="Times New Roman"/>
          <w:sz w:val="28"/>
          <w:szCs w:val="28"/>
        </w:rPr>
        <w:t xml:space="preserve"> створено</w:t>
      </w:r>
      <w:r w:rsidRPr="00FD34B4">
        <w:rPr>
          <w:rFonts w:ascii="Times New Roman" w:hAnsi="Times New Roman" w:cs="Times New Roman"/>
          <w:sz w:val="28"/>
          <w:szCs w:val="28"/>
        </w:rPr>
        <w:t xml:space="preserve"> спецпідрозділ гестапо, метою якого було виявлення гомосексуалістів та створення їх списків. А в 1936 році було створене Центральне імперське бюро по боротьбі з</w:t>
      </w:r>
      <w:r w:rsidR="00597088">
        <w:rPr>
          <w:rFonts w:ascii="Times New Roman" w:hAnsi="Times New Roman" w:cs="Times New Roman"/>
          <w:sz w:val="28"/>
          <w:szCs w:val="28"/>
        </w:rPr>
        <w:t xml:space="preserve"> гомосексуалізмом та абортами (</w:t>
      </w:r>
      <w:bookmarkStart w:id="0" w:name="_GoBack"/>
      <w:bookmarkEnd w:id="0"/>
      <w:proofErr w:type="spellStart"/>
      <w:r w:rsidRPr="00FD34B4">
        <w:rPr>
          <w:rFonts w:ascii="Times New Roman" w:hAnsi="Times New Roman" w:cs="Times New Roman"/>
          <w:sz w:val="28"/>
          <w:szCs w:val="28"/>
          <w:lang w:val="en-US"/>
        </w:rPr>
        <w:t>Reichszentrale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4B4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4B4">
        <w:rPr>
          <w:rFonts w:ascii="Times New Roman" w:hAnsi="Times New Roman" w:cs="Times New Roman"/>
          <w:sz w:val="28"/>
          <w:szCs w:val="28"/>
          <w:lang w:val="en-US"/>
        </w:rPr>
        <w:t>Bek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4B4">
        <w:rPr>
          <w:rFonts w:ascii="Times New Roman" w:hAnsi="Times New Roman" w:cs="Times New Roman"/>
          <w:sz w:val="28"/>
          <w:szCs w:val="28"/>
          <w:lang w:val="en-US"/>
        </w:rPr>
        <w:t>mpfung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</w:t>
      </w:r>
      <w:r w:rsidRPr="00FD34B4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FD3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4B4">
        <w:rPr>
          <w:rFonts w:ascii="Times New Roman" w:hAnsi="Times New Roman" w:cs="Times New Roman"/>
          <w:sz w:val="28"/>
          <w:szCs w:val="28"/>
          <w:lang w:val="en-US"/>
        </w:rPr>
        <w:t>Homosexualit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</w:t>
      </w:r>
      <w:r w:rsidRPr="00FD34B4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FD3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4B4">
        <w:rPr>
          <w:rFonts w:ascii="Times New Roman" w:hAnsi="Times New Roman" w:cs="Times New Roman"/>
          <w:sz w:val="28"/>
          <w:szCs w:val="28"/>
          <w:lang w:val="en-US"/>
        </w:rPr>
        <w:t>Abtreibung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>).</w:t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 xml:space="preserve">У 1935 році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антигомосексуальна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стаття германського кримінального законодавства (параграф 175) була змінена. Зокрема, тепер під її дію підпадала не лише неприродня розпуста між чоловіками (акт з проникненням), а будь яка розпуста між чоловіками.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4B4">
        <w:rPr>
          <w:rFonts w:ascii="Times New Roman" w:hAnsi="Times New Roman" w:cs="Times New Roman"/>
          <w:sz w:val="28"/>
          <w:szCs w:val="28"/>
        </w:rPr>
        <w:t xml:space="preserve">Щодо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лесбійства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, то до нього в гітлерівській Германії </w:t>
      </w:r>
      <w:r w:rsidRPr="00FD34B4">
        <w:rPr>
          <w:rFonts w:ascii="Times New Roman" w:hAnsi="Times New Roman" w:cs="Times New Roman"/>
          <w:sz w:val="28"/>
          <w:szCs w:val="28"/>
        </w:rPr>
        <w:lastRenderedPageBreak/>
        <w:t xml:space="preserve">відносились більш делікатно, визнаючи його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антисуспільною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поведінкою. Однак, з 1937 року таких жінок почали відправляти до концентраційних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лагерів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на основі підстави про превентивну боротьбу зі злочинністю.</w:t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 xml:space="preserve">В концентраційних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лагерях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геями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ставили безліч медичних експериментів з метою знищити або вилікувати в них «ген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гомосексуальності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». А з 1941 була введена смертна кара за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гомосексуальність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для членів СС та працівників міліції.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Геїв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вважали інфікованими, і тому їх відділяли від інших ув’язнених, щоб протистояти епідемії. Також їх було легко впізнати по позначкам, які, як відомо, носили всі в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концлагерях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геї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носили позначку у вигляді рожевого трикутника, а лесбійки – чорного. Тому і одні, й інші регулярно піддавалися жорстокому поводженню, знущанням та зґвалтуванням. </w:t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D34B4">
        <w:rPr>
          <w:rFonts w:ascii="Times New Roman" w:hAnsi="Times New Roman" w:cs="Times New Roman"/>
          <w:sz w:val="28"/>
          <w:szCs w:val="28"/>
        </w:rPr>
        <w:t xml:space="preserve">акі дії за часів гітлерівського терору залишилися непокараними. Про переслідування гомосексуалістів ніхто публічно не говорив, а на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Нюрнбергському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Процесі ні одна винна особа за знущання саме над гомосексуалістами не була покарана. </w:t>
      </w:r>
    </w:p>
    <w:p w:rsidR="004D75A1" w:rsidRPr="00FD34B4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 xml:space="preserve">В Радянському Союзі пресування гомосексуалістів почалося, як і в Германії, в 1933 році. 17 грудня 1933 року була опублікована, а 7 березня 1934 року набула чинності Постанова ВЦИК про внесення до Кримінального Кодексу РСФСР статті 154а (пізніше стане статтею 121), відповідно до якої вводилася кримінальна відповідальність за добровільні статеві зносини чоловіка з чоловіком, в тому числі </w:t>
      </w:r>
      <w:r>
        <w:rPr>
          <w:rFonts w:ascii="Times New Roman" w:hAnsi="Times New Roman" w:cs="Times New Roman"/>
          <w:sz w:val="28"/>
          <w:szCs w:val="28"/>
        </w:rPr>
        <w:t xml:space="preserve">і між двома дорослими людьми. </w:t>
      </w:r>
      <w:r w:rsidRPr="00FD34B4">
        <w:rPr>
          <w:rFonts w:ascii="Times New Roman" w:hAnsi="Times New Roman" w:cs="Times New Roman"/>
          <w:sz w:val="28"/>
          <w:szCs w:val="28"/>
        </w:rPr>
        <w:t>А трохи пізніше аналогічні норми було введено до кримінального законодавства всіх соціалістичних республік. Однак, навіть після цього справи гомосексуалістів по всьому союзу часто розглядалися як політичні злочини, тобто таємно і в несудовому порядку.</w:t>
      </w:r>
      <w:r w:rsidR="00CF3051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</w:p>
    <w:p w:rsidR="004D75A1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4">
        <w:rPr>
          <w:rFonts w:ascii="Times New Roman" w:hAnsi="Times New Roman" w:cs="Times New Roman"/>
          <w:sz w:val="28"/>
          <w:szCs w:val="28"/>
        </w:rPr>
        <w:t>Хвиля гей-емансипації почалася по всій Європі</w:t>
      </w:r>
      <w:r>
        <w:rPr>
          <w:rFonts w:ascii="Times New Roman" w:hAnsi="Times New Roman" w:cs="Times New Roman"/>
          <w:sz w:val="28"/>
          <w:szCs w:val="28"/>
        </w:rPr>
        <w:t xml:space="preserve"> (окрім СРСР)</w:t>
      </w:r>
      <w:r w:rsidRPr="00FD3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34B4">
        <w:rPr>
          <w:rFonts w:ascii="Times New Roman" w:hAnsi="Times New Roman" w:cs="Times New Roman"/>
          <w:sz w:val="28"/>
          <w:szCs w:val="28"/>
        </w:rPr>
        <w:t>ісля прийняття Європей</w:t>
      </w:r>
      <w:r>
        <w:rPr>
          <w:rFonts w:ascii="Times New Roman" w:hAnsi="Times New Roman" w:cs="Times New Roman"/>
          <w:sz w:val="28"/>
          <w:szCs w:val="28"/>
        </w:rPr>
        <w:t>ської Конвенції з прав людини на фоні стрімкого розвитку</w:t>
      </w:r>
      <w:r w:rsidRPr="00FD34B4">
        <w:rPr>
          <w:rFonts w:ascii="Times New Roman" w:hAnsi="Times New Roman" w:cs="Times New Roman"/>
          <w:sz w:val="28"/>
          <w:szCs w:val="28"/>
        </w:rPr>
        <w:t xml:space="preserve"> демократії, визнання людини основною цінністю в державі та захисту її прав і свобод.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4B4">
        <w:rPr>
          <w:rFonts w:ascii="Times New Roman" w:hAnsi="Times New Roman" w:cs="Times New Roman"/>
          <w:sz w:val="28"/>
          <w:szCs w:val="28"/>
        </w:rPr>
        <w:t xml:space="preserve">В європейських країнах поступово втрачають силу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антигомосексуальні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</w:t>
      </w:r>
      <w:r w:rsidRPr="00FD34B4">
        <w:rPr>
          <w:rFonts w:ascii="Times New Roman" w:hAnsi="Times New Roman" w:cs="Times New Roman"/>
          <w:sz w:val="28"/>
          <w:szCs w:val="28"/>
        </w:rPr>
        <w:lastRenderedPageBreak/>
        <w:t xml:space="preserve">норми. Так, Чехословаччина та Угорщина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декриміналізували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відповідну норму в 1962 році, Греція – у 1951р., Англія та Уельс – у 1967 році, Германська демократична республіка – в 1969 році ( хоча у ФРГ з правової точки зору воно проіснувало ще до 1994 року</w:t>
      </w:r>
      <w:r w:rsidRPr="004B4359">
        <w:rPr>
          <w:rFonts w:ascii="Times New Roman" w:hAnsi="Times New Roman" w:cs="Times New Roman"/>
          <w:sz w:val="28"/>
          <w:szCs w:val="28"/>
        </w:rPr>
        <w:t>), Фінляндія та Австрія – у 1971 році, Норвегія – у 1972 році, Мальта – у 1973 році, Шотландія -  у 1981 році, а Північна Ірландія – у 1982 році.</w:t>
      </w:r>
      <w:r w:rsidR="00CF3051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</w:p>
    <w:p w:rsidR="004D75A1" w:rsidRPr="00201C0C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4B4">
        <w:rPr>
          <w:rFonts w:ascii="Times New Roman" w:hAnsi="Times New Roman" w:cs="Times New Roman"/>
          <w:sz w:val="28"/>
          <w:szCs w:val="28"/>
        </w:rPr>
        <w:t xml:space="preserve">Після розпаду СРСР республіки, які отримали незалежність </w:t>
      </w:r>
      <w:r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FD34B4">
        <w:rPr>
          <w:rFonts w:ascii="Times New Roman" w:hAnsi="Times New Roman" w:cs="Times New Roman"/>
          <w:sz w:val="28"/>
          <w:szCs w:val="28"/>
        </w:rPr>
        <w:t xml:space="preserve">почали одна за одною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декриміналізувати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4B4">
        <w:rPr>
          <w:rFonts w:ascii="Times New Roman" w:hAnsi="Times New Roman" w:cs="Times New Roman"/>
          <w:sz w:val="28"/>
          <w:szCs w:val="28"/>
        </w:rPr>
        <w:t>антигомосексуальні</w:t>
      </w:r>
      <w:proofErr w:type="spellEnd"/>
      <w:r w:rsidRPr="00FD34B4">
        <w:rPr>
          <w:rFonts w:ascii="Times New Roman" w:hAnsi="Times New Roman" w:cs="Times New Roman"/>
          <w:sz w:val="28"/>
          <w:szCs w:val="28"/>
        </w:rPr>
        <w:t xml:space="preserve"> норми. Першою серед постсоціалістичних республік це зробила Україна – 1991 році. Далі – Латвія (1992 р.), потім Литва та Росія (1993 рік), за ними Білорусь (1994 рік) та Молдавія (1995 рік), Казахстан, Киргизія та Таджикистан (1998 рік), і нарешті, Грузія (2000рік) та Вірменія (2003 рік).  До сьогодні кримінальна відповідальність зберігається в Туркменістані та Узбекистані терміном до 2 та 3 років тюремного ув’язнення відповідно.</w:t>
      </w:r>
      <w:r w:rsidR="00CF3051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</w:p>
    <w:p w:rsidR="004D75A1" w:rsidRPr="004B4359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9">
        <w:rPr>
          <w:rFonts w:ascii="Times New Roman" w:hAnsi="Times New Roman" w:cs="Times New Roman"/>
          <w:sz w:val="28"/>
          <w:szCs w:val="28"/>
        </w:rPr>
        <w:t xml:space="preserve">В той же час набирає обертів боротьба проти дискримінації за ознакою сексуальної орієнтації. Зокрема, Європейська Конвенція з прав людини містить в собі </w:t>
      </w:r>
      <w:proofErr w:type="spellStart"/>
      <w:r w:rsidRPr="004B4359">
        <w:rPr>
          <w:rFonts w:ascii="Times New Roman" w:hAnsi="Times New Roman" w:cs="Times New Roman"/>
          <w:sz w:val="28"/>
          <w:szCs w:val="28"/>
        </w:rPr>
        <w:t>антидискримінаційну</w:t>
      </w:r>
      <w:proofErr w:type="spellEnd"/>
      <w:r w:rsidRPr="004B4359">
        <w:rPr>
          <w:rFonts w:ascii="Times New Roman" w:hAnsi="Times New Roman" w:cs="Times New Roman"/>
          <w:sz w:val="28"/>
          <w:szCs w:val="28"/>
        </w:rPr>
        <w:t xml:space="preserve"> статтю, яка </w:t>
      </w:r>
      <w:proofErr w:type="spellStart"/>
      <w:r w:rsidRPr="004B4359">
        <w:rPr>
          <w:rFonts w:ascii="Times New Roman" w:hAnsi="Times New Roman" w:cs="Times New Roman"/>
          <w:sz w:val="28"/>
          <w:szCs w:val="28"/>
        </w:rPr>
        <w:t>продубльована</w:t>
      </w:r>
      <w:proofErr w:type="spellEnd"/>
      <w:r w:rsidRPr="004B4359">
        <w:rPr>
          <w:rFonts w:ascii="Times New Roman" w:hAnsi="Times New Roman" w:cs="Times New Roman"/>
          <w:sz w:val="28"/>
          <w:szCs w:val="28"/>
        </w:rPr>
        <w:t xml:space="preserve"> в Протоколі №12 до Конвенції про загальну заборону дискримінації. Хоча серед підстав, за якими заборонена дискримінація і нема такої, як сексуальна орієнтація, однак ЄСПЛ у 1999 році офіційно підтвердив, що Конвенція забороняє дискримінацію за сексуальною орієнтацією.</w:t>
      </w:r>
    </w:p>
    <w:p w:rsidR="004D75A1" w:rsidRPr="004B4359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9">
        <w:rPr>
          <w:rFonts w:ascii="Times New Roman" w:hAnsi="Times New Roman" w:cs="Times New Roman"/>
          <w:sz w:val="28"/>
          <w:szCs w:val="28"/>
        </w:rPr>
        <w:t xml:space="preserve">Серед країн Європи масово починається прийняття </w:t>
      </w:r>
      <w:proofErr w:type="spellStart"/>
      <w:r w:rsidRPr="004B4359">
        <w:rPr>
          <w:rFonts w:ascii="Times New Roman" w:hAnsi="Times New Roman" w:cs="Times New Roman"/>
          <w:sz w:val="28"/>
          <w:szCs w:val="28"/>
        </w:rPr>
        <w:t>антидискримінаційних</w:t>
      </w:r>
      <w:proofErr w:type="spellEnd"/>
      <w:r w:rsidRPr="004B4359">
        <w:rPr>
          <w:rFonts w:ascii="Times New Roman" w:hAnsi="Times New Roman" w:cs="Times New Roman"/>
          <w:sz w:val="28"/>
          <w:szCs w:val="28"/>
        </w:rPr>
        <w:t xml:space="preserve"> законів. Серед країн Ради Європи лише 7 не мають ні загального, ні спеціального законодавства про заборону дискримінації за ознакою сексуальної орієнтації: Вірменія, Азербайджан, Ліхтенштейн, Монако, Сан-Марино, Туреччина та Росія.</w:t>
      </w:r>
    </w:p>
    <w:p w:rsidR="004D75A1" w:rsidRPr="004B4359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9">
        <w:rPr>
          <w:rFonts w:ascii="Times New Roman" w:hAnsi="Times New Roman" w:cs="Times New Roman"/>
          <w:sz w:val="28"/>
          <w:szCs w:val="28"/>
        </w:rPr>
        <w:t xml:space="preserve">Серед міжнародних документів також слід виділити Хартію основних прав ЄС від 7 грудня 2000 року. </w:t>
      </w:r>
      <w:proofErr w:type="spellStart"/>
      <w:r w:rsidRPr="004B4359">
        <w:rPr>
          <w:rFonts w:ascii="Times New Roman" w:hAnsi="Times New Roman" w:cs="Times New Roman"/>
          <w:sz w:val="28"/>
          <w:szCs w:val="28"/>
        </w:rPr>
        <w:t>Антидискримінаційна</w:t>
      </w:r>
      <w:proofErr w:type="spellEnd"/>
      <w:r w:rsidRPr="004B4359">
        <w:rPr>
          <w:rFonts w:ascii="Times New Roman" w:hAnsi="Times New Roman" w:cs="Times New Roman"/>
          <w:sz w:val="28"/>
          <w:szCs w:val="28"/>
        </w:rPr>
        <w:t xml:space="preserve"> стаття 21 даного документу </w:t>
      </w:r>
      <w:r w:rsidRPr="004B4359">
        <w:rPr>
          <w:rFonts w:ascii="Times New Roman" w:hAnsi="Times New Roman" w:cs="Times New Roman"/>
          <w:sz w:val="28"/>
          <w:szCs w:val="28"/>
        </w:rPr>
        <w:lastRenderedPageBreak/>
        <w:t>серед підстав для дискримінації будь якого роду прямо передбачає і сексуальну орієнтацію.</w:t>
      </w:r>
    </w:p>
    <w:p w:rsidR="004D75A1" w:rsidRPr="004B4359" w:rsidRDefault="004D75A1" w:rsidP="004D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65E" w:rsidRPr="002A3922" w:rsidRDefault="0059365E" w:rsidP="00593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ДЖЕРЕЛ:</w:t>
      </w:r>
    </w:p>
    <w:p w:rsidR="0059365E" w:rsidRPr="002A3922" w:rsidRDefault="0059365E" w:rsidP="0059365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Релігієзнавство : Курс лекцій/ А. Г.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Баканурський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Г. Л.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Баканурський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Н. І. Ковальова та ін.; Під наук. ред. Г. Є.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Краснокутського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В. Г.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Спринсяна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М-во освіти і науки України, Одеський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політех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ін-т. -2-ге вид.. -К.: ВД "Професіонал, 2006. -301 с.</w:t>
      </w:r>
    </w:p>
    <w:p w:rsidR="0059365E" w:rsidRPr="002A3922" w:rsidRDefault="0059365E" w:rsidP="0059365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History of </w:t>
      </w:r>
      <w:proofErr w:type="gram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Homosexuality :</w:t>
      </w:r>
      <w:proofErr w:type="gram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Stanford Encyclopedia of Philosophy, 2002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– 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лекторонний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]. 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до джерела : </w:t>
      </w:r>
      <w:hyperlink r:id="rId8" w:history="1">
        <w:r w:rsidRPr="002A39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https://plato.stanford.edu/entries/homosexuality/</w:t>
        </w:r>
      </w:hyperlink>
    </w:p>
    <w:p w:rsidR="0059365E" w:rsidRPr="002A3922" w:rsidRDefault="0059365E" w:rsidP="0059365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Vern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L.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Bullough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"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Heresy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Witchcraft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Sexuality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," </w:t>
      </w:r>
      <w:proofErr w:type="spellStart"/>
      <w:r w:rsidRPr="002A392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Journal</w:t>
      </w:r>
      <w:proofErr w:type="spellEnd"/>
      <w:r w:rsidRPr="002A392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A392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2A392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A392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Homosexuality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1, 2 (1974)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лекторонний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]. 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Доступ до джерела :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9" w:history="1">
        <w:r w:rsidRPr="002A39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https://www.abebooks.com/book-search/author/vern-l-bullough/pics/</w:t>
        </w:r>
      </w:hyperlink>
    </w:p>
    <w:p w:rsidR="0059365E" w:rsidRPr="002A3922" w:rsidRDefault="0059365E" w:rsidP="0059365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Cambridge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History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Lesbian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Literature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Edited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by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history="1">
        <w:r w:rsidRPr="002A3922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E. L. McCallum</w:t>
        </w:r>
      </w:hyperlink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2A392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Michigan </w:t>
      </w:r>
      <w:proofErr w:type="spellStart"/>
      <w:r w:rsidRPr="002A392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State</w:t>
      </w:r>
      <w:proofErr w:type="spellEnd"/>
      <w:r w:rsidRPr="002A392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392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University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history="1">
        <w:r w:rsidRPr="002A3922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Mikko Tuhkanen</w:t>
        </w:r>
      </w:hyperlink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2A392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Texas A &amp; M </w:t>
      </w:r>
      <w:proofErr w:type="spellStart"/>
      <w:r w:rsidRPr="002A392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University</w:t>
      </w:r>
      <w:proofErr w:type="spellEnd"/>
      <w:r w:rsidRPr="002A392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2014 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лекторонний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]. 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до джерела : </w:t>
      </w:r>
      <w:r w:rsidRPr="002A392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 </w:t>
      </w:r>
      <w:hyperlink r:id="rId12" w:history="1">
        <w:r w:rsidRPr="002A39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https://doi.org/10.1017/CHO9781139547376</w:t>
        </w:r>
      </w:hyperlink>
    </w:p>
    <w:p w:rsidR="0059365E" w:rsidRPr="002A3922" w:rsidRDefault="0059365E" w:rsidP="0059365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Karras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Ruth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Mazzo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Common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Women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Prostitution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Sexuality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Medieval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England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York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Oxford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University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Press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, 1996)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лекторонний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]. 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Доступ до джерела :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3" w:history="1">
        <w:r w:rsidRPr="002A39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https://searchworks.stanford.edu/view/3363141</w:t>
        </w:r>
      </w:hyperlink>
    </w:p>
    <w:p w:rsidR="0059365E" w:rsidRPr="002A3922" w:rsidRDefault="0059365E" w:rsidP="0059365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LGBTQ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A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Theme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Study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Lesbian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Gay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Bisexual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Transgender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Queer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History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publication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National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Park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Foundation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National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Park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Service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2016. [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лекторонний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]. 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Доступ до джерела :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www.nps.gov/subjects/tellingallamericansstories/lgbtqthemestudy.htm</w:t>
      </w:r>
    </w:p>
    <w:p w:rsidR="0059365E" w:rsidRPr="002A3922" w:rsidRDefault="0059365E" w:rsidP="0059365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Naphy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William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Born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Gay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a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history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homosexuality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, 2006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[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proofErr w:type="spellStart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>лекторонний</w:t>
      </w:r>
      <w:proofErr w:type="spellEnd"/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]. </w:t>
      </w:r>
      <w:r w:rsidRPr="002A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до джерела : </w:t>
      </w:r>
      <w:hyperlink r:id="rId14" w:history="1">
        <w:r w:rsidRPr="002A39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https://books.google.com.ua/books/about/Born_to_be_Gay.html?id=XhsbAAAAYAAJ&amp;redir_esc=y</w:t>
        </w:r>
      </w:hyperlink>
    </w:p>
    <w:p w:rsidR="00672AB9" w:rsidRDefault="00672AB9"/>
    <w:sectPr w:rsidR="00672AB9">
      <w:footnotePr>
        <w:numRestart w:val="eachPage"/>
      </w:footnote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CB" w:rsidRDefault="00D020CB" w:rsidP="00CF3051">
      <w:pPr>
        <w:spacing w:after="0" w:line="240" w:lineRule="auto"/>
      </w:pPr>
      <w:r>
        <w:separator/>
      </w:r>
    </w:p>
  </w:endnote>
  <w:endnote w:type="continuationSeparator" w:id="0">
    <w:p w:rsidR="00D020CB" w:rsidRDefault="00D020CB" w:rsidP="00CF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CB" w:rsidRDefault="00D020CB" w:rsidP="00CF3051">
      <w:pPr>
        <w:spacing w:after="0" w:line="240" w:lineRule="auto"/>
      </w:pPr>
      <w:r>
        <w:separator/>
      </w:r>
    </w:p>
  </w:footnote>
  <w:footnote w:type="continuationSeparator" w:id="0">
    <w:p w:rsidR="00D020CB" w:rsidRDefault="00D020CB" w:rsidP="00CF3051">
      <w:pPr>
        <w:spacing w:after="0" w:line="240" w:lineRule="auto"/>
      </w:pPr>
      <w:r>
        <w:continuationSeparator/>
      </w:r>
    </w:p>
  </w:footnote>
  <w:footnote w:id="1">
    <w:p w:rsidR="00CF3051" w:rsidRDefault="00CF3051" w:rsidP="00CF30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Style w:val="a8"/>
        </w:rPr>
        <w:footnoteRef/>
      </w:r>
      <w:r>
        <w:t xml:space="preserve"> 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Релігієзнавство : Курс лекцій/ А. Г.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Баканурський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Г. Л.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Баканурський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Н. І. Ковальова та ін.; Під наук. ред. Г. Є.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Краснокутського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В. Г.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Спринсяна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; М-во освіти і науки України, Одеський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нац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політех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ін-т. -2-ге вид.. -К.: ВД "Професіонал, 2006. -301 с.</w:t>
      </w:r>
    </w:p>
    <w:p w:rsidR="00CF3051" w:rsidRPr="00CF3051" w:rsidRDefault="00CF3051" w:rsidP="00CF30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</w:footnote>
  <w:footnote w:id="2">
    <w:p w:rsidR="00CF3051" w:rsidRPr="00CF3051" w:rsidRDefault="00CF3051" w:rsidP="00CF30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Style w:val="a8"/>
        </w:rPr>
        <w:footnoteRef/>
      </w:r>
      <w:r>
        <w:t xml:space="preserve"> 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History of </w:t>
      </w:r>
      <w:proofErr w:type="gram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Homosexuality :</w:t>
      </w:r>
      <w:proofErr w:type="gram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Stanford Encyclopedia of Philosophy, 2002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– 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[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лекторонний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ресурс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]. 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Доступ до джерела : </w:t>
      </w:r>
      <w:hyperlink r:id="rId1" w:history="1">
        <w:r w:rsidRPr="00CF3051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https://plato.stanford.edu/entries/homosexuality/</w:t>
        </w:r>
      </w:hyperlink>
    </w:p>
    <w:p w:rsidR="00CF3051" w:rsidRDefault="00CF3051">
      <w:pPr>
        <w:pStyle w:val="a6"/>
      </w:pPr>
    </w:p>
  </w:footnote>
  <w:footnote w:id="3">
    <w:p w:rsidR="00CF3051" w:rsidRPr="00CF3051" w:rsidRDefault="00CF3051" w:rsidP="00CF30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Vern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L.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Bullough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"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Heresy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Witchcraft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and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Sexuality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," </w:t>
      </w:r>
      <w:proofErr w:type="spellStart"/>
      <w:r w:rsidRPr="00CF3051">
        <w:rPr>
          <w:rStyle w:val="a5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Journal</w:t>
      </w:r>
      <w:proofErr w:type="spellEnd"/>
      <w:r w:rsidRPr="00CF3051">
        <w:rPr>
          <w:rStyle w:val="a5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F3051">
        <w:rPr>
          <w:rStyle w:val="a5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 w:rsidRPr="00CF3051">
        <w:rPr>
          <w:rStyle w:val="a5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F3051">
        <w:rPr>
          <w:rStyle w:val="a5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Homosexuality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1, 2 (1974)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[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лекторонний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ресурс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]. 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Доступ до джерела :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hyperlink r:id="rId2" w:history="1">
        <w:r w:rsidRPr="00CF3051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https://www.abebooks.com/book-search/author/vern-l-bullough/pics/</w:t>
        </w:r>
      </w:hyperlink>
    </w:p>
    <w:p w:rsidR="00CF3051" w:rsidRDefault="00CF3051">
      <w:pPr>
        <w:pStyle w:val="a6"/>
      </w:pPr>
    </w:p>
  </w:footnote>
  <w:footnote w:id="4">
    <w:p w:rsidR="00CF3051" w:rsidRPr="00CF3051" w:rsidRDefault="00CF3051" w:rsidP="00CF30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Cambridge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History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Gay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and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Lesbian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Literature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Edited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hyperlink r:id="rId3" w:history="1">
        <w:r w:rsidRPr="00CF3051">
          <w:rPr>
            <w:rFonts w:ascii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</w:rPr>
          <w:t>E. L. McCallum</w:t>
        </w:r>
      </w:hyperlink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, </w:t>
      </w:r>
      <w:r w:rsidRPr="00CF3051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 xml:space="preserve">Michigan </w:t>
      </w:r>
      <w:proofErr w:type="spellStart"/>
      <w:r w:rsidRPr="00CF3051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>State</w:t>
      </w:r>
      <w:proofErr w:type="spellEnd"/>
      <w:r w:rsidRPr="00CF3051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F3051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>University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,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hyperlink r:id="rId4" w:history="1">
        <w:r w:rsidRPr="00CF3051">
          <w:rPr>
            <w:rFonts w:ascii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</w:rPr>
          <w:t>Mikko Tuhkanen</w:t>
        </w:r>
      </w:hyperlink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, </w:t>
      </w:r>
      <w:r w:rsidRPr="00CF3051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 xml:space="preserve">Texas A &amp; M </w:t>
      </w:r>
      <w:proofErr w:type="spellStart"/>
      <w:r w:rsidRPr="00CF3051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>University</w:t>
      </w:r>
      <w:proofErr w:type="spellEnd"/>
      <w:r w:rsidRPr="00CF3051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, 2014 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[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лекторонний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ресурс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]. 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Доступ до джерела : </w:t>
      </w:r>
      <w:r w:rsidRPr="00CF3051">
        <w:rPr>
          <w:rFonts w:ascii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 </w:t>
      </w:r>
      <w:hyperlink r:id="rId5" w:history="1">
        <w:r w:rsidRPr="00CF3051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</w:rPr>
          <w:t>https://doi.org/10.1017/CHO9781139547376</w:t>
        </w:r>
      </w:hyperlink>
    </w:p>
    <w:p w:rsidR="00CF3051" w:rsidRDefault="00CF3051">
      <w:pPr>
        <w:pStyle w:val="a6"/>
      </w:pPr>
    </w:p>
  </w:footnote>
  <w:footnote w:id="5">
    <w:p w:rsidR="00CF3051" w:rsidRPr="00CF3051" w:rsidRDefault="00CF3051" w:rsidP="00CF30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Karras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Ruth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Mazzo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Common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Women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Prostitution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Sexuality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Medieval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England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York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Oxford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University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Press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, 1996)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[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лекторонний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ресурс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]. 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Доступ до джерела :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hyperlink r:id="rId6" w:history="1">
        <w:r w:rsidRPr="00CF3051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https://searchworks.stanford.edu/view/3363141</w:t>
        </w:r>
      </w:hyperlink>
    </w:p>
    <w:p w:rsidR="00CF3051" w:rsidRDefault="00CF3051">
      <w:pPr>
        <w:pStyle w:val="a6"/>
      </w:pPr>
    </w:p>
  </w:footnote>
  <w:footnote w:id="6">
    <w:p w:rsidR="00CF3051" w:rsidRPr="00CF3051" w:rsidRDefault="00CF3051" w:rsidP="00CF30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Style w:val="a8"/>
        </w:rPr>
        <w:footnoteRef/>
      </w:r>
      <w:r>
        <w:t xml:space="preserve"> 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LGBTQ: A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Theme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Study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Lesbian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Gay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Bisexual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Transgender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Queer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History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publication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National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Park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Foundation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National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Park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Service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2016. [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лекторонний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ресурс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]. 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Доступ до джерела :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www.nps.gov/subjects/tellingallamericansstories/lgbtqthemestudy.htm</w:t>
      </w:r>
    </w:p>
    <w:p w:rsidR="00CF3051" w:rsidRDefault="00CF3051">
      <w:pPr>
        <w:pStyle w:val="a6"/>
      </w:pPr>
    </w:p>
  </w:footnote>
  <w:footnote w:id="7">
    <w:p w:rsidR="00CF3051" w:rsidRPr="00CF3051" w:rsidRDefault="00CF3051" w:rsidP="00CF30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Naphy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William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Born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Gay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a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history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homosexuality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, 2006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 [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</w:t>
      </w:r>
      <w:proofErr w:type="spellStart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>лекторонний</w:t>
      </w:r>
      <w:proofErr w:type="spellEnd"/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ресурс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]. </w:t>
      </w:r>
      <w:r w:rsidRPr="00CF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Доступ до джерела : </w:t>
      </w:r>
      <w:hyperlink r:id="rId7" w:history="1">
        <w:r w:rsidRPr="00CF3051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https://books.google.com.ua/books/about/Born_to_be_Gay.html?id=XhsbAAAAYAAJ&amp;redir_esc=y</w:t>
        </w:r>
      </w:hyperlink>
    </w:p>
    <w:p w:rsidR="00CF3051" w:rsidRDefault="00CF305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249A8"/>
    <w:multiLevelType w:val="hybridMultilevel"/>
    <w:tmpl w:val="74FEA7A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2E"/>
    <w:rsid w:val="00354610"/>
    <w:rsid w:val="004D75A1"/>
    <w:rsid w:val="0059365E"/>
    <w:rsid w:val="00597088"/>
    <w:rsid w:val="00672AB9"/>
    <w:rsid w:val="00830D2E"/>
    <w:rsid w:val="00CF3051"/>
    <w:rsid w:val="00D020CB"/>
    <w:rsid w:val="00F5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E827-D83A-4F1E-A78A-B0FFDD77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365E"/>
    <w:rPr>
      <w:color w:val="0000FF"/>
      <w:u w:val="single"/>
    </w:rPr>
  </w:style>
  <w:style w:type="character" w:styleId="a5">
    <w:name w:val="Emphasis"/>
    <w:basedOn w:val="a0"/>
    <w:uiPriority w:val="20"/>
    <w:qFormat/>
    <w:rsid w:val="0059365E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CF305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F305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F3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.stanford.edu/entries/homosexuality/" TargetMode="External"/><Relationship Id="rId13" Type="http://schemas.openxmlformats.org/officeDocument/2006/relationships/hyperlink" Target="https://searchworks.stanford.edu/view/33631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7/CHO97811395473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bridge.org/core/search?filters%5BauthorTerms%5D=Mikko%20Tuhkanen&amp;eventCode=SE-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mbridge.org/core/search?filters%5BauthorTerms%5D=E.%20L.%20McCallum&amp;eventCode=SE-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ebooks.com/book-search/author/vern-l-bullough/pics/" TargetMode="External"/><Relationship Id="rId14" Type="http://schemas.openxmlformats.org/officeDocument/2006/relationships/hyperlink" Target="https://books.google.com.ua/books/about/Born_to_be_Gay.html?id=XhsbAAAAYAAJ&amp;redir_esc=y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mbridge.org/core/search?filters%5BauthorTerms%5D=E.%20L.%20McCallum&amp;eventCode=SE-AU" TargetMode="External"/><Relationship Id="rId7" Type="http://schemas.openxmlformats.org/officeDocument/2006/relationships/hyperlink" Target="https://books.google.com.ua/books/about/Born_to_be_Gay.html?id=XhsbAAAAYAAJ&amp;redir_esc=y" TargetMode="External"/><Relationship Id="rId2" Type="http://schemas.openxmlformats.org/officeDocument/2006/relationships/hyperlink" Target="https://www.abebooks.com/book-search/author/vern-l-bullough/pics/" TargetMode="External"/><Relationship Id="rId1" Type="http://schemas.openxmlformats.org/officeDocument/2006/relationships/hyperlink" Target="https://plato.stanford.edu/entries/homosexuality/" TargetMode="External"/><Relationship Id="rId6" Type="http://schemas.openxmlformats.org/officeDocument/2006/relationships/hyperlink" Target="https://searchworks.stanford.edu/view/3363141" TargetMode="External"/><Relationship Id="rId5" Type="http://schemas.openxmlformats.org/officeDocument/2006/relationships/hyperlink" Target="https://doi.org/10.1017/CHO9781139547376" TargetMode="External"/><Relationship Id="rId4" Type="http://schemas.openxmlformats.org/officeDocument/2006/relationships/hyperlink" Target="https://www.cambridge.org/core/search?filters%5BauthorTerms%5D=Mikko%20Tuhkanen&amp;eventCode=SE-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73CD-6947-40F0-AF10-D051D00C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8789</Words>
  <Characters>5011</Characters>
  <Application>Microsoft Office Word</Application>
  <DocSecurity>0</DocSecurity>
  <Lines>41</Lines>
  <Paragraphs>27</Paragraphs>
  <ScaleCrop>false</ScaleCrop>
  <Company/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</dc:creator>
  <cp:keywords/>
  <dc:description/>
  <cp:lastModifiedBy>victo</cp:lastModifiedBy>
  <cp:revision>6</cp:revision>
  <dcterms:created xsi:type="dcterms:W3CDTF">2018-04-25T15:03:00Z</dcterms:created>
  <dcterms:modified xsi:type="dcterms:W3CDTF">2018-04-25T15:18:00Z</dcterms:modified>
</cp:coreProperties>
</file>