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B8" w:rsidRPr="00A553B8" w:rsidRDefault="00051368" w:rsidP="00A553B8">
      <w:pPr>
        <w:spacing w:after="0" w:line="417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612E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553B8" w:rsidRPr="00A553B8">
        <w:rPr>
          <w:rFonts w:ascii="Times New Roman" w:eastAsia="Times New Roman" w:hAnsi="Times New Roman" w:cs="Times New Roman"/>
          <w:sz w:val="36"/>
          <w:szCs w:val="36"/>
        </w:rPr>
        <w:t>Український науковий журнал</w:t>
      </w:r>
    </w:p>
    <w:p w:rsidR="00A553B8" w:rsidRPr="00A553B8" w:rsidRDefault="00A553B8" w:rsidP="00A553B8">
      <w:pPr>
        <w:spacing w:after="0" w:line="417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553B8">
        <w:rPr>
          <w:rFonts w:ascii="Times New Roman" w:eastAsia="Times New Roman" w:hAnsi="Times New Roman" w:cs="Times New Roman"/>
          <w:b/>
          <w:bCs/>
          <w:sz w:val="36"/>
        </w:rPr>
        <w:t>ОСВІТА РЕГІОНУ</w:t>
      </w:r>
    </w:p>
    <w:p w:rsidR="00A553B8" w:rsidRPr="00051368" w:rsidRDefault="00A553B8" w:rsidP="00A553B8">
      <w:pPr>
        <w:spacing w:after="0" w:line="417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553B8">
        <w:rPr>
          <w:rFonts w:ascii="Times New Roman" w:eastAsia="Times New Roman" w:hAnsi="Times New Roman" w:cs="Times New Roman"/>
          <w:sz w:val="36"/>
          <w:szCs w:val="36"/>
        </w:rPr>
        <w:t>ПОЛІТОЛОГІЯ ПСИХОЛОГІЯ КОМУНІКАЦІЇ</w:t>
      </w:r>
    </w:p>
    <w:p w:rsidR="00A553B8" w:rsidRPr="00051368" w:rsidRDefault="00A553B8" w:rsidP="00A553B8">
      <w:pPr>
        <w:spacing w:after="0" w:line="417" w:lineRule="atLeast"/>
        <w:rPr>
          <w:rFonts w:ascii="Times New Roman" w:eastAsia="Times New Roman" w:hAnsi="Times New Roman" w:cs="Times New Roman"/>
          <w:sz w:val="36"/>
          <w:szCs w:val="36"/>
        </w:rPr>
      </w:pPr>
    </w:p>
    <w:p w:rsidR="00A553B8" w:rsidRPr="00051368" w:rsidRDefault="00A553B8" w:rsidP="00A553B8">
      <w:pPr>
        <w:spacing w:after="284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  <w:r w:rsidRPr="00A553B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Досвід</w:t>
      </w:r>
      <w:r w:rsidRPr="0005136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 xml:space="preserve"> </w:t>
      </w:r>
      <w:r w:rsidRPr="00A553B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державно</w:t>
      </w:r>
      <w:r w:rsidRPr="0005136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 xml:space="preserve"> - </w:t>
      </w:r>
      <w:r w:rsidRPr="00A553B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церковних</w:t>
      </w:r>
      <w:r w:rsidRPr="0005136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 xml:space="preserve"> </w:t>
      </w:r>
      <w:r w:rsidRPr="00A553B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взаємин</w:t>
      </w:r>
      <w:r w:rsidRPr="0005136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 xml:space="preserve"> </w:t>
      </w:r>
      <w:r w:rsidRPr="00A553B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у</w:t>
      </w:r>
      <w:r w:rsidRPr="0005136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 xml:space="preserve"> </w:t>
      </w:r>
      <w:r w:rsidRPr="00A553B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постсоціалістичній</w:t>
      </w:r>
      <w:r w:rsidRPr="0005136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 xml:space="preserve"> </w:t>
      </w:r>
      <w:r w:rsidRPr="00A553B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Чехії</w:t>
      </w:r>
      <w:r w:rsidRPr="0005136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 xml:space="preserve">: </w:t>
      </w:r>
      <w:r w:rsidRPr="00A553B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уроки</w:t>
      </w:r>
      <w:r w:rsidRPr="0005136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 xml:space="preserve"> </w:t>
      </w:r>
      <w:r w:rsidRPr="00A553B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для</w:t>
      </w:r>
      <w:r w:rsidRPr="0005136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 xml:space="preserve"> </w:t>
      </w:r>
      <w:r w:rsidRPr="00A553B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України</w:t>
      </w:r>
      <w:r w:rsidRPr="0005136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 xml:space="preserve"> </w:t>
      </w:r>
      <w:r w:rsidRPr="00A553B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у</w:t>
      </w:r>
      <w:r w:rsidRPr="0005136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 xml:space="preserve"> </w:t>
      </w:r>
      <w:r w:rsidRPr="00A553B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зміцненні</w:t>
      </w:r>
      <w:r w:rsidRPr="0005136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 xml:space="preserve"> </w:t>
      </w:r>
      <w:r w:rsidRPr="00A553B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національної</w:t>
      </w:r>
      <w:r w:rsidRPr="0005136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 xml:space="preserve"> </w:t>
      </w:r>
      <w:r w:rsidRPr="00A553B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ідентичності</w:t>
      </w:r>
      <w:r w:rsidRPr="00051368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.</w:t>
      </w:r>
    </w:p>
    <w:p w:rsidR="00A553B8" w:rsidRPr="00A553B8" w:rsidRDefault="00A553B8" w:rsidP="00A553B8">
      <w:pPr>
        <w:spacing w:beforeAutospacing="1" w:after="0" w:afterAutospacing="1" w:line="353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US"/>
        </w:rPr>
      </w:pPr>
      <w:r w:rsidRPr="00A553B8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Тематика</w:t>
      </w:r>
      <w:r w:rsidRPr="00A553B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US"/>
        </w:rPr>
        <w:t>: </w:t>
      </w:r>
      <w:hyperlink r:id="rId5" w:history="1">
        <w:r w:rsidRPr="00A553B8">
          <w:rPr>
            <w:rFonts w:ascii="Times New Roman" w:eastAsia="Times New Roman" w:hAnsi="Times New Roman" w:cs="Times New Roman"/>
            <w:color w:val="000000" w:themeColor="text1"/>
            <w:sz w:val="40"/>
            <w:szCs w:val="40"/>
            <w:u w:val="single"/>
          </w:rPr>
          <w:t>УКРАЇНСЬКА</w:t>
        </w:r>
        <w:r w:rsidRPr="00A553B8">
          <w:rPr>
            <w:rFonts w:ascii="Times New Roman" w:eastAsia="Times New Roman" w:hAnsi="Times New Roman" w:cs="Times New Roman"/>
            <w:color w:val="000000" w:themeColor="text1"/>
            <w:sz w:val="40"/>
            <w:szCs w:val="40"/>
            <w:u w:val="single"/>
            <w:lang w:val="en-US"/>
          </w:rPr>
          <w:t xml:space="preserve"> </w:t>
        </w:r>
        <w:r w:rsidRPr="00A553B8">
          <w:rPr>
            <w:rFonts w:ascii="Times New Roman" w:eastAsia="Times New Roman" w:hAnsi="Times New Roman" w:cs="Times New Roman"/>
            <w:color w:val="000000" w:themeColor="text1"/>
            <w:sz w:val="40"/>
            <w:szCs w:val="40"/>
            <w:u w:val="single"/>
          </w:rPr>
          <w:t>ЦИВІЛІЗАЦІЯ</w:t>
        </w:r>
      </w:hyperlink>
    </w:p>
    <w:p w:rsidR="00A553B8" w:rsidRPr="00A553B8" w:rsidRDefault="00A553B8" w:rsidP="00A553B8">
      <w:pPr>
        <w:spacing w:after="0" w:line="353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000000"/>
          <w:sz w:val="27"/>
          <w:szCs w:val="27"/>
        </w:rPr>
        <w:t>Стаття</w:t>
      </w:r>
      <w:r w:rsidRPr="0005136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A553B8">
        <w:rPr>
          <w:rFonts w:ascii="Arial" w:eastAsia="Times New Roman" w:hAnsi="Arial" w:cs="Arial"/>
          <w:color w:val="000000"/>
          <w:sz w:val="27"/>
          <w:szCs w:val="27"/>
        </w:rPr>
        <w:t>присвячена</w:t>
      </w:r>
      <w:r w:rsidRPr="0005136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A553B8">
        <w:rPr>
          <w:rFonts w:ascii="Arial" w:eastAsia="Times New Roman" w:hAnsi="Arial" w:cs="Arial"/>
          <w:color w:val="000000"/>
          <w:sz w:val="27"/>
          <w:szCs w:val="27"/>
        </w:rPr>
        <w:t>питанням</w:t>
      </w:r>
      <w:r w:rsidRPr="0005136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A553B8">
        <w:rPr>
          <w:rFonts w:ascii="Arial" w:eastAsia="Times New Roman" w:hAnsi="Arial" w:cs="Arial"/>
          <w:color w:val="000000"/>
          <w:sz w:val="27"/>
          <w:szCs w:val="27"/>
        </w:rPr>
        <w:t>розбудови</w:t>
      </w:r>
      <w:r w:rsidRPr="0005136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A553B8">
        <w:rPr>
          <w:rFonts w:ascii="Arial" w:eastAsia="Times New Roman" w:hAnsi="Arial" w:cs="Arial"/>
          <w:color w:val="000000"/>
          <w:sz w:val="27"/>
          <w:szCs w:val="27"/>
        </w:rPr>
        <w:t>державно</w:t>
      </w:r>
      <w:r w:rsidRPr="00051368">
        <w:rPr>
          <w:rFonts w:ascii="Arial" w:eastAsia="Times New Roman" w:hAnsi="Arial" w:cs="Arial"/>
          <w:color w:val="000000"/>
          <w:sz w:val="27"/>
          <w:szCs w:val="27"/>
        </w:rPr>
        <w:t xml:space="preserve"> – </w:t>
      </w:r>
      <w:r w:rsidRPr="00A553B8">
        <w:rPr>
          <w:rFonts w:ascii="Arial" w:eastAsia="Times New Roman" w:hAnsi="Arial" w:cs="Arial"/>
          <w:color w:val="000000"/>
          <w:sz w:val="27"/>
          <w:szCs w:val="27"/>
        </w:rPr>
        <w:t>церковної</w:t>
      </w:r>
      <w:r w:rsidRPr="0005136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A553B8">
        <w:rPr>
          <w:rFonts w:ascii="Arial" w:eastAsia="Times New Roman" w:hAnsi="Arial" w:cs="Arial"/>
          <w:color w:val="000000"/>
          <w:sz w:val="27"/>
          <w:szCs w:val="27"/>
        </w:rPr>
        <w:t>взаємодії</w:t>
      </w:r>
      <w:r w:rsidRPr="0005136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A553B8">
        <w:rPr>
          <w:rFonts w:ascii="Arial" w:eastAsia="Times New Roman" w:hAnsi="Arial" w:cs="Arial"/>
          <w:color w:val="000000"/>
          <w:sz w:val="27"/>
          <w:szCs w:val="27"/>
        </w:rPr>
        <w:t>у</w:t>
      </w:r>
      <w:r w:rsidRPr="0005136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A553B8">
        <w:rPr>
          <w:rFonts w:ascii="Arial" w:eastAsia="Times New Roman" w:hAnsi="Arial" w:cs="Arial"/>
          <w:color w:val="000000"/>
          <w:sz w:val="27"/>
          <w:szCs w:val="27"/>
        </w:rPr>
        <w:t>постсоціалістичній</w:t>
      </w:r>
      <w:r w:rsidRPr="0005136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A553B8">
        <w:rPr>
          <w:rFonts w:ascii="Arial" w:eastAsia="Times New Roman" w:hAnsi="Arial" w:cs="Arial"/>
          <w:color w:val="000000"/>
          <w:sz w:val="27"/>
          <w:szCs w:val="27"/>
        </w:rPr>
        <w:t>Чехії</w:t>
      </w:r>
      <w:r w:rsidRPr="00051368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Pr="00A553B8">
        <w:rPr>
          <w:rFonts w:ascii="Arial" w:eastAsia="Times New Roman" w:hAnsi="Arial" w:cs="Arial"/>
          <w:color w:val="000000"/>
          <w:sz w:val="27"/>
          <w:szCs w:val="27"/>
        </w:rPr>
        <w:t xml:space="preserve">Стверджується думка стосовно доречності зважати на центральноєвропейську практику становлення і розвитку взаємин між державою та </w:t>
      </w:r>
      <w:proofErr w:type="gramStart"/>
      <w:r w:rsidRPr="00A553B8">
        <w:rPr>
          <w:rFonts w:ascii="Arial" w:eastAsia="Times New Roman" w:hAnsi="Arial" w:cs="Arial"/>
          <w:color w:val="000000"/>
          <w:sz w:val="27"/>
          <w:szCs w:val="27"/>
        </w:rPr>
        <w:t>рел</w:t>
      </w:r>
      <w:proofErr w:type="gramEnd"/>
      <w:r w:rsidRPr="00A553B8">
        <w:rPr>
          <w:rFonts w:ascii="Arial" w:eastAsia="Times New Roman" w:hAnsi="Arial" w:cs="Arial"/>
          <w:color w:val="000000"/>
          <w:sz w:val="27"/>
          <w:szCs w:val="27"/>
        </w:rPr>
        <w:t xml:space="preserve">ігійними об’єднаннями. Розкриваються окремі </w:t>
      </w:r>
      <w:proofErr w:type="gramStart"/>
      <w:r w:rsidRPr="00A553B8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A553B8">
        <w:rPr>
          <w:rFonts w:ascii="Arial" w:eastAsia="Times New Roman" w:hAnsi="Arial" w:cs="Arial"/>
          <w:color w:val="000000"/>
          <w:sz w:val="27"/>
          <w:szCs w:val="27"/>
        </w:rPr>
        <w:t>ідходи до розв’язання значимих проблем, як виникають у відносинах між державою і конфесіями у Чеській республіці. Висловлюються про! позиції щодо врахування досвіду деяких постсоціалістичних країн Європи при виробленні сучасної моделі державно!церковних відносин в Україні, яка більшою мірою відповідала б національній культурно – історичній традиції.</w:t>
      </w:r>
    </w:p>
    <w:p w:rsidR="00A553B8" w:rsidRPr="00A553B8" w:rsidRDefault="00A553B8" w:rsidP="00A553B8">
      <w:pPr>
        <w:spacing w:after="0" w:line="353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b/>
          <w:bCs/>
          <w:color w:val="231F20"/>
          <w:sz w:val="27"/>
        </w:rPr>
        <w:t>Микола Палінчак,</w:t>
      </w:r>
      <w:r w:rsidRPr="00A553B8">
        <w:rPr>
          <w:rFonts w:ascii="Times New Roman" w:eastAsia="Times New Roman" w:hAnsi="Times New Roman" w:cs="Times New Roman"/>
          <w:b/>
          <w:bCs/>
          <w:color w:val="231F20"/>
          <w:sz w:val="27"/>
        </w:rPr>
        <w:t> </w:t>
      </w:r>
      <w:r w:rsidR="00A612EC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uk-UA"/>
        </w:rPr>
        <w:t>д</w:t>
      </w:r>
      <w:proofErr w:type="gramStart"/>
      <w:r w:rsidR="00A612EC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uk-UA"/>
        </w:rPr>
        <w:t>.п</w:t>
      </w:r>
      <w:proofErr w:type="gramEnd"/>
      <w:r w:rsidR="00A612EC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uk-UA"/>
        </w:rPr>
        <w:t>ол.н., проф..,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декан факультету міжнародних відносин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Ужгородського Національного університету</w:t>
      </w:r>
    </w:p>
    <w:p w:rsidR="00A553B8" w:rsidRPr="00A553B8" w:rsidRDefault="00A553B8" w:rsidP="00A553B8">
      <w:pPr>
        <w:spacing w:after="0" w:line="35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          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i/>
          <w:iCs/>
          <w:color w:val="231F20"/>
          <w:sz w:val="27"/>
        </w:rPr>
        <w:t>Стаття присвячена питанням розбудови державно</w:t>
      </w:r>
      <w:r w:rsidRPr="00A553B8">
        <w:rPr>
          <w:rFonts w:ascii="Times New Roman" w:eastAsia="Times New Roman" w:hAnsi="Times New Roman" w:cs="Times New Roman"/>
          <w:i/>
          <w:iCs/>
          <w:color w:val="231F20"/>
          <w:sz w:val="27"/>
        </w:rPr>
        <w:t> </w:t>
      </w:r>
      <w:proofErr w:type="gramStart"/>
      <w:r w:rsidRPr="00A553B8">
        <w:rPr>
          <w:rFonts w:ascii="Arial" w:eastAsia="Times New Roman" w:hAnsi="Arial" w:cs="Arial"/>
          <w:i/>
          <w:iCs/>
          <w:color w:val="231F20"/>
          <w:sz w:val="27"/>
        </w:rPr>
        <w:t>-ц</w:t>
      </w:r>
      <w:proofErr w:type="gramEnd"/>
      <w:r w:rsidRPr="00A553B8">
        <w:rPr>
          <w:rFonts w:ascii="Arial" w:eastAsia="Times New Roman" w:hAnsi="Arial" w:cs="Arial"/>
          <w:i/>
          <w:iCs/>
          <w:color w:val="231F20"/>
          <w:sz w:val="27"/>
        </w:rPr>
        <w:t>ерковної взаємодії у постсоціалістичній</w:t>
      </w:r>
      <w:r w:rsidRPr="00A553B8">
        <w:rPr>
          <w:rFonts w:ascii="Times New Roman" w:eastAsia="Times New Roman" w:hAnsi="Times New Roman" w:cs="Times New Roman"/>
          <w:i/>
          <w:iCs/>
          <w:color w:val="231F20"/>
          <w:sz w:val="27"/>
        </w:rPr>
        <w:t> </w:t>
      </w:r>
      <w:r w:rsidRPr="00A553B8">
        <w:rPr>
          <w:rFonts w:ascii="Arial" w:eastAsia="Times New Roman" w:hAnsi="Arial" w:cs="Arial"/>
          <w:i/>
          <w:iCs/>
          <w:color w:val="231F20"/>
          <w:sz w:val="27"/>
        </w:rPr>
        <w:t>Чехії. Стверджується думка стосовно доречності</w:t>
      </w:r>
      <w:r w:rsidRPr="00A553B8">
        <w:rPr>
          <w:rFonts w:ascii="Times New Roman" w:eastAsia="Times New Roman" w:hAnsi="Times New Roman" w:cs="Times New Roman"/>
          <w:i/>
          <w:iCs/>
          <w:color w:val="231F20"/>
          <w:sz w:val="27"/>
        </w:rPr>
        <w:t> </w:t>
      </w:r>
      <w:r w:rsidRPr="00A553B8">
        <w:rPr>
          <w:rFonts w:ascii="Arial" w:eastAsia="Times New Roman" w:hAnsi="Arial" w:cs="Arial"/>
          <w:i/>
          <w:iCs/>
          <w:color w:val="231F20"/>
          <w:sz w:val="27"/>
        </w:rPr>
        <w:t>зважати на центральноєвропейську практику</w:t>
      </w:r>
      <w:r w:rsidRPr="00A553B8">
        <w:rPr>
          <w:rFonts w:ascii="Times New Roman" w:eastAsia="Times New Roman" w:hAnsi="Times New Roman" w:cs="Times New Roman"/>
          <w:i/>
          <w:iCs/>
          <w:color w:val="231F20"/>
          <w:sz w:val="27"/>
        </w:rPr>
        <w:t> </w:t>
      </w:r>
      <w:r w:rsidRPr="00A553B8">
        <w:rPr>
          <w:rFonts w:ascii="Arial" w:eastAsia="Times New Roman" w:hAnsi="Arial" w:cs="Arial"/>
          <w:i/>
          <w:iCs/>
          <w:color w:val="231F20"/>
          <w:sz w:val="27"/>
        </w:rPr>
        <w:t>становлення і розвитку взаємин між державою</w:t>
      </w:r>
      <w:r w:rsidRPr="00A553B8">
        <w:rPr>
          <w:rFonts w:ascii="Times New Roman" w:eastAsia="Times New Roman" w:hAnsi="Times New Roman" w:cs="Times New Roman"/>
          <w:i/>
          <w:iCs/>
          <w:color w:val="231F20"/>
          <w:sz w:val="27"/>
        </w:rPr>
        <w:t> </w:t>
      </w:r>
      <w:r w:rsidRPr="00A553B8">
        <w:rPr>
          <w:rFonts w:ascii="Arial" w:eastAsia="Times New Roman" w:hAnsi="Arial" w:cs="Arial"/>
          <w:i/>
          <w:iCs/>
          <w:color w:val="231F20"/>
          <w:sz w:val="27"/>
        </w:rPr>
        <w:t>та релігійними об'єднаннями. Розкриваються</w:t>
      </w:r>
      <w:r w:rsidRPr="00A553B8">
        <w:rPr>
          <w:rFonts w:ascii="Times New Roman" w:eastAsia="Times New Roman" w:hAnsi="Times New Roman" w:cs="Times New Roman"/>
          <w:i/>
          <w:iCs/>
          <w:color w:val="231F20"/>
          <w:sz w:val="27"/>
        </w:rPr>
        <w:t> </w:t>
      </w:r>
      <w:r w:rsidRPr="00A553B8">
        <w:rPr>
          <w:rFonts w:ascii="Arial" w:eastAsia="Times New Roman" w:hAnsi="Arial" w:cs="Arial"/>
          <w:i/>
          <w:iCs/>
          <w:color w:val="231F20"/>
          <w:sz w:val="27"/>
        </w:rPr>
        <w:t xml:space="preserve">окремі </w:t>
      </w:r>
      <w:proofErr w:type="gramStart"/>
      <w:r w:rsidRPr="00A553B8">
        <w:rPr>
          <w:rFonts w:ascii="Arial" w:eastAsia="Times New Roman" w:hAnsi="Arial" w:cs="Arial"/>
          <w:i/>
          <w:iCs/>
          <w:color w:val="231F20"/>
          <w:sz w:val="27"/>
        </w:rPr>
        <w:t>п</w:t>
      </w:r>
      <w:proofErr w:type="gramEnd"/>
      <w:r w:rsidRPr="00A553B8">
        <w:rPr>
          <w:rFonts w:ascii="Arial" w:eastAsia="Times New Roman" w:hAnsi="Arial" w:cs="Arial"/>
          <w:i/>
          <w:iCs/>
          <w:color w:val="231F20"/>
          <w:sz w:val="27"/>
        </w:rPr>
        <w:t>ідходи до розв'язання значимих проблем,</w:t>
      </w:r>
      <w:r w:rsidRPr="00A553B8">
        <w:rPr>
          <w:rFonts w:ascii="Times New Roman" w:eastAsia="Times New Roman" w:hAnsi="Times New Roman" w:cs="Times New Roman"/>
          <w:i/>
          <w:iCs/>
          <w:color w:val="231F20"/>
          <w:sz w:val="27"/>
        </w:rPr>
        <w:t> </w:t>
      </w:r>
      <w:r w:rsidRPr="00A553B8">
        <w:rPr>
          <w:rFonts w:ascii="Arial" w:eastAsia="Times New Roman" w:hAnsi="Arial" w:cs="Arial"/>
          <w:i/>
          <w:iCs/>
          <w:color w:val="231F20"/>
          <w:sz w:val="27"/>
        </w:rPr>
        <w:t>як виникають у відносинах між державою і конфесіями у Чеській республіці. Висловлюються про!позиції щодо врахування досвіду деяких постсоціалістичних країн Європи при виробленні сучасної</w:t>
      </w:r>
      <w:r w:rsidRPr="00A553B8">
        <w:rPr>
          <w:rFonts w:ascii="Times New Roman" w:eastAsia="Times New Roman" w:hAnsi="Times New Roman" w:cs="Times New Roman"/>
          <w:i/>
          <w:iCs/>
          <w:color w:val="231F20"/>
          <w:sz w:val="27"/>
        </w:rPr>
        <w:t> </w:t>
      </w:r>
      <w:r w:rsidRPr="00A553B8">
        <w:rPr>
          <w:rFonts w:ascii="Arial" w:eastAsia="Times New Roman" w:hAnsi="Arial" w:cs="Arial"/>
          <w:i/>
          <w:iCs/>
          <w:color w:val="231F20"/>
          <w:sz w:val="27"/>
        </w:rPr>
        <w:t>моделі державно!церковних відносин в Україні,</w:t>
      </w:r>
      <w:r w:rsidRPr="00A553B8">
        <w:rPr>
          <w:rFonts w:ascii="Times New Roman" w:eastAsia="Times New Roman" w:hAnsi="Times New Roman" w:cs="Times New Roman"/>
          <w:i/>
          <w:iCs/>
          <w:color w:val="231F20"/>
          <w:sz w:val="27"/>
        </w:rPr>
        <w:t> </w:t>
      </w:r>
      <w:r w:rsidRPr="00A553B8">
        <w:rPr>
          <w:rFonts w:ascii="Arial" w:eastAsia="Times New Roman" w:hAnsi="Arial" w:cs="Arial"/>
          <w:i/>
          <w:iCs/>
          <w:color w:val="231F20"/>
          <w:sz w:val="27"/>
        </w:rPr>
        <w:t>яка більшою мірою відповідала б національнійкультурно - історичній традиції.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b/>
          <w:bCs/>
          <w:i/>
          <w:iCs/>
          <w:color w:val="231F20"/>
          <w:sz w:val="27"/>
        </w:rPr>
        <w:t>Ключові слова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: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hyperlink r:id="rId6" w:history="1">
        <w:r w:rsidRPr="00A553B8">
          <w:rPr>
            <w:rFonts w:ascii="Arial" w:eastAsia="Times New Roman" w:hAnsi="Arial" w:cs="Arial"/>
            <w:color w:val="0000FF"/>
            <w:sz w:val="27"/>
            <w:u w:val="single"/>
          </w:rPr>
          <w:t>державно - церковні відносини</w:t>
        </w:r>
      </w:hyperlink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,</w:t>
      </w:r>
      <w:hyperlink r:id="rId7" w:history="1">
        <w:proofErr w:type="gramStart"/>
        <w:r w:rsidRPr="00A553B8">
          <w:rPr>
            <w:rFonts w:ascii="Arial" w:eastAsia="Times New Roman" w:hAnsi="Arial" w:cs="Arial"/>
            <w:color w:val="0000FF"/>
            <w:sz w:val="27"/>
            <w:u w:val="single"/>
          </w:rPr>
          <w:t>рел</w:t>
        </w:r>
        <w:proofErr w:type="gramEnd"/>
        <w:r w:rsidRPr="00A553B8">
          <w:rPr>
            <w:rFonts w:ascii="Arial" w:eastAsia="Times New Roman" w:hAnsi="Arial" w:cs="Arial"/>
            <w:color w:val="0000FF"/>
            <w:sz w:val="27"/>
            <w:u w:val="single"/>
          </w:rPr>
          <w:t>ігійні організації</w:t>
        </w:r>
      </w:hyperlink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,</w:t>
      </w:r>
      <w:hyperlink r:id="rId8" w:history="1">
        <w:r w:rsidRPr="00A553B8">
          <w:rPr>
            <w:rFonts w:ascii="Arial" w:eastAsia="Times New Roman" w:hAnsi="Arial" w:cs="Arial"/>
            <w:color w:val="0000FF"/>
            <w:sz w:val="27"/>
            <w:u w:val="single"/>
          </w:rPr>
          <w:t>релігійні громади</w:t>
        </w:r>
      </w:hyperlink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,</w:t>
      </w:r>
      <w:hyperlink r:id="rId9" w:history="1">
        <w:r w:rsidRPr="00A553B8">
          <w:rPr>
            <w:rFonts w:ascii="Arial" w:eastAsia="Times New Roman" w:hAnsi="Arial" w:cs="Arial"/>
            <w:color w:val="0000FF"/>
            <w:sz w:val="27"/>
            <w:u w:val="single"/>
          </w:rPr>
          <w:t>свобода совісті і віросповідання</w:t>
        </w:r>
      </w:hyperlink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,</w:t>
      </w:r>
      <w:hyperlink r:id="rId10" w:history="1">
        <w:r w:rsidRPr="00A553B8">
          <w:rPr>
            <w:rFonts w:ascii="Arial" w:eastAsia="Times New Roman" w:hAnsi="Arial" w:cs="Arial"/>
            <w:color w:val="0000FF"/>
            <w:sz w:val="27"/>
            <w:u w:val="single"/>
          </w:rPr>
          <w:t>релігійні свободи</w:t>
        </w:r>
      </w:hyperlink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,</w:t>
      </w:r>
      <w:hyperlink r:id="rId11" w:history="1">
        <w:r w:rsidRPr="00A553B8">
          <w:rPr>
            <w:rFonts w:ascii="Arial" w:eastAsia="Times New Roman" w:hAnsi="Arial" w:cs="Arial"/>
            <w:color w:val="0000FF"/>
            <w:sz w:val="27"/>
            <w:u w:val="single"/>
          </w:rPr>
          <w:t>реституція</w:t>
        </w:r>
      </w:hyperlink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.</w:t>
      </w:r>
    </w:p>
    <w:p w:rsidR="00A553B8" w:rsidRPr="00A553B8" w:rsidRDefault="00A553B8" w:rsidP="00A553B8">
      <w:pPr>
        <w:spacing w:after="0" w:line="35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i/>
          <w:iCs/>
          <w:color w:val="231F20"/>
          <w:sz w:val="27"/>
        </w:rPr>
        <w:lastRenderedPageBreak/>
        <w:t>Исследуется взаимосвязь политических и социально</w:t>
      </w:r>
      <w:proofErr w:type="gramStart"/>
      <w:r w:rsidRPr="00A553B8">
        <w:rPr>
          <w:rFonts w:ascii="Arial" w:eastAsia="Times New Roman" w:hAnsi="Arial" w:cs="Arial"/>
          <w:i/>
          <w:iCs/>
          <w:color w:val="231F20"/>
          <w:sz w:val="27"/>
        </w:rPr>
        <w:t>!э</w:t>
      </w:r>
      <w:proofErr w:type="gramEnd"/>
      <w:r w:rsidRPr="00A553B8">
        <w:rPr>
          <w:rFonts w:ascii="Arial" w:eastAsia="Times New Roman" w:hAnsi="Arial" w:cs="Arial"/>
          <w:i/>
          <w:iCs/>
          <w:color w:val="231F20"/>
          <w:sz w:val="27"/>
        </w:rPr>
        <w:t>кономических ценностей, определяется</w:t>
      </w:r>
      <w:r w:rsidRPr="00A553B8">
        <w:rPr>
          <w:rFonts w:ascii="Times New Roman" w:eastAsia="Times New Roman" w:hAnsi="Times New Roman" w:cs="Times New Roman"/>
          <w:i/>
          <w:iCs/>
          <w:color w:val="231F20"/>
          <w:sz w:val="27"/>
        </w:rPr>
        <w:t> </w:t>
      </w:r>
      <w:r w:rsidRPr="00A553B8">
        <w:rPr>
          <w:rFonts w:ascii="Arial" w:eastAsia="Times New Roman" w:hAnsi="Arial" w:cs="Arial"/>
          <w:i/>
          <w:iCs/>
          <w:color w:val="231F20"/>
          <w:sz w:val="27"/>
        </w:rPr>
        <w:t>роль рынка и частной собственности в формировании системы политических ценностей, рассматривается отношение населения к проведению</w:t>
      </w:r>
      <w:r w:rsidRPr="00A553B8">
        <w:rPr>
          <w:rFonts w:ascii="Times New Roman" w:eastAsia="Times New Roman" w:hAnsi="Times New Roman" w:cs="Times New Roman"/>
          <w:i/>
          <w:iCs/>
          <w:color w:val="231F20"/>
          <w:sz w:val="27"/>
        </w:rPr>
        <w:t> </w:t>
      </w:r>
      <w:r w:rsidRPr="00A553B8">
        <w:rPr>
          <w:rFonts w:ascii="Arial" w:eastAsia="Times New Roman" w:hAnsi="Arial" w:cs="Arial"/>
          <w:i/>
          <w:iCs/>
          <w:color w:val="231F20"/>
          <w:sz w:val="27"/>
        </w:rPr>
        <w:t>рыночных реформ.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b/>
          <w:bCs/>
          <w:i/>
          <w:iCs/>
          <w:color w:val="231F20"/>
          <w:sz w:val="27"/>
        </w:rPr>
        <w:t>Ключевые слова: </w:t>
      </w:r>
      <w:hyperlink r:id="rId12" w:history="1">
        <w:r w:rsidRPr="00A553B8">
          <w:rPr>
            <w:rFonts w:ascii="Arial" w:eastAsia="Times New Roman" w:hAnsi="Arial" w:cs="Arial"/>
            <w:i/>
            <w:iCs/>
            <w:color w:val="0000FF"/>
            <w:sz w:val="27"/>
            <w:u w:val="single"/>
          </w:rPr>
          <w:t>политические ценности; социально - экономические ценности; рыночная идеология; рыночные реформы; национальная идея</w:t>
        </w:r>
      </w:hyperlink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.</w:t>
      </w:r>
    </w:p>
    <w:p w:rsidR="00A553B8" w:rsidRPr="00A553B8" w:rsidRDefault="00A553B8" w:rsidP="00A553B8">
      <w:pPr>
        <w:spacing w:after="0" w:line="35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A553B8">
        <w:rPr>
          <w:rFonts w:ascii="Arial" w:eastAsia="Times New Roman" w:hAnsi="Arial" w:cs="Arial"/>
          <w:i/>
          <w:iCs/>
          <w:color w:val="231F20"/>
          <w:sz w:val="27"/>
          <w:lang w:val="en-US"/>
        </w:rPr>
        <w:t>Interconnection of political and socio</w:t>
      </w:r>
      <w:r w:rsidRPr="00A553B8">
        <w:rPr>
          <w:rFonts w:ascii="Times New Roman" w:eastAsia="Times New Roman" w:hAnsi="Times New Roman" w:cs="Times New Roman"/>
          <w:i/>
          <w:iCs/>
          <w:color w:val="231F20"/>
          <w:sz w:val="27"/>
          <w:lang w:val="en-US"/>
        </w:rPr>
        <w:t> </w:t>
      </w:r>
      <w:r w:rsidRPr="00A553B8">
        <w:rPr>
          <w:rFonts w:ascii="Arial" w:eastAsia="Times New Roman" w:hAnsi="Arial" w:cs="Arial"/>
          <w:i/>
          <w:iCs/>
          <w:color w:val="231F20"/>
          <w:sz w:val="27"/>
          <w:lang w:val="en-US"/>
        </w:rPr>
        <w:t>-</w:t>
      </w:r>
      <w:r w:rsidRPr="00A553B8">
        <w:rPr>
          <w:rFonts w:ascii="Times New Roman" w:eastAsia="Times New Roman" w:hAnsi="Times New Roman" w:cs="Times New Roman"/>
          <w:i/>
          <w:iCs/>
          <w:color w:val="231F20"/>
          <w:sz w:val="27"/>
          <w:lang w:val="en-US"/>
        </w:rPr>
        <w:t> </w:t>
      </w:r>
      <w:r w:rsidRPr="00A553B8">
        <w:rPr>
          <w:rFonts w:ascii="Arial" w:eastAsia="Times New Roman" w:hAnsi="Arial" w:cs="Arial"/>
          <w:i/>
          <w:iCs/>
          <w:color w:val="231F20"/>
          <w:sz w:val="27"/>
          <w:lang w:val="en-US"/>
        </w:rPr>
        <w:t>economic</w:t>
      </w:r>
      <w:r w:rsidRPr="00A553B8">
        <w:rPr>
          <w:rFonts w:ascii="Times New Roman" w:eastAsia="Times New Roman" w:hAnsi="Times New Roman" w:cs="Times New Roman"/>
          <w:i/>
          <w:iCs/>
          <w:color w:val="231F20"/>
          <w:sz w:val="27"/>
          <w:lang w:val="en-US"/>
        </w:rPr>
        <w:t> </w:t>
      </w:r>
      <w:proofErr w:type="gramStart"/>
      <w:r w:rsidRPr="00A553B8">
        <w:rPr>
          <w:rFonts w:ascii="Arial" w:eastAsia="Times New Roman" w:hAnsi="Arial" w:cs="Arial"/>
          <w:i/>
          <w:iCs/>
          <w:color w:val="231F20"/>
          <w:sz w:val="27"/>
          <w:lang w:val="en-US"/>
        </w:rPr>
        <w:t>values has</w:t>
      </w:r>
      <w:proofErr w:type="gramEnd"/>
      <w:r w:rsidRPr="00A553B8">
        <w:rPr>
          <w:rFonts w:ascii="Arial" w:eastAsia="Times New Roman" w:hAnsi="Arial" w:cs="Arial"/>
          <w:i/>
          <w:iCs/>
          <w:color w:val="231F20"/>
          <w:sz w:val="27"/>
          <w:lang w:val="en-US"/>
        </w:rPr>
        <w:t xml:space="preserve"> been investigated. Role of the market and</w:t>
      </w:r>
      <w:r w:rsidRPr="00A553B8">
        <w:rPr>
          <w:rFonts w:ascii="Times New Roman" w:eastAsia="Times New Roman" w:hAnsi="Times New Roman" w:cs="Times New Roman"/>
          <w:i/>
          <w:iCs/>
          <w:color w:val="231F20"/>
          <w:sz w:val="27"/>
          <w:lang w:val="en-US"/>
        </w:rPr>
        <w:t> </w:t>
      </w:r>
      <w:r w:rsidRPr="00A553B8">
        <w:rPr>
          <w:rFonts w:ascii="Arial" w:eastAsia="Times New Roman" w:hAnsi="Arial" w:cs="Arial"/>
          <w:i/>
          <w:iCs/>
          <w:color w:val="231F20"/>
          <w:sz w:val="27"/>
          <w:lang w:val="en-US"/>
        </w:rPr>
        <w:t xml:space="preserve">private property in formation of the system if </w:t>
      </w:r>
      <w:proofErr w:type="gramStart"/>
      <w:r w:rsidRPr="00A553B8">
        <w:rPr>
          <w:rFonts w:ascii="Arial" w:eastAsia="Times New Roman" w:hAnsi="Arial" w:cs="Arial"/>
          <w:i/>
          <w:iCs/>
          <w:color w:val="231F20"/>
          <w:sz w:val="27"/>
          <w:lang w:val="en-US"/>
        </w:rPr>
        <w:t>political</w:t>
      </w:r>
      <w:r w:rsidRPr="00A553B8">
        <w:rPr>
          <w:rFonts w:ascii="Times New Roman" w:eastAsia="Times New Roman" w:hAnsi="Times New Roman" w:cs="Times New Roman"/>
          <w:i/>
          <w:iCs/>
          <w:color w:val="231F20"/>
          <w:sz w:val="27"/>
          <w:lang w:val="en-US"/>
        </w:rPr>
        <w:t> </w:t>
      </w:r>
      <w:r w:rsidRPr="00A553B8">
        <w:rPr>
          <w:rFonts w:ascii="Arial" w:eastAsia="Times New Roman" w:hAnsi="Arial" w:cs="Arial"/>
          <w:i/>
          <w:iCs/>
          <w:color w:val="231F20"/>
          <w:sz w:val="27"/>
          <w:lang w:val="en-US"/>
        </w:rPr>
        <w:t>values has</w:t>
      </w:r>
      <w:proofErr w:type="gramEnd"/>
      <w:r w:rsidRPr="00A553B8">
        <w:rPr>
          <w:rFonts w:ascii="Arial" w:eastAsia="Times New Roman" w:hAnsi="Arial" w:cs="Arial"/>
          <w:i/>
          <w:iCs/>
          <w:color w:val="231F20"/>
          <w:sz w:val="27"/>
          <w:lang w:val="en-US"/>
        </w:rPr>
        <w:t xml:space="preserve"> been determined. People's attitude to implementation of market reforms has been considered.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A553B8">
        <w:rPr>
          <w:rFonts w:ascii="Arial" w:eastAsia="Times New Roman" w:hAnsi="Arial" w:cs="Arial"/>
          <w:b/>
          <w:bCs/>
          <w:i/>
          <w:iCs/>
          <w:color w:val="231F20"/>
          <w:sz w:val="27"/>
          <w:lang w:val="en-US"/>
        </w:rPr>
        <w:t>Key words:</w:t>
      </w:r>
      <w:r w:rsidRPr="00A553B8">
        <w:rPr>
          <w:rFonts w:ascii="Arial" w:eastAsia="Times New Roman" w:hAnsi="Arial" w:cs="Arial"/>
          <w:i/>
          <w:iCs/>
          <w:color w:val="231F20"/>
          <w:sz w:val="27"/>
          <w:lang w:val="en-US"/>
        </w:rPr>
        <w:t> </w:t>
      </w:r>
      <w:hyperlink r:id="rId13" w:history="1">
        <w:r w:rsidRPr="00A553B8">
          <w:rPr>
            <w:rFonts w:ascii="Arial" w:eastAsia="Times New Roman" w:hAnsi="Arial" w:cs="Arial"/>
            <w:i/>
            <w:iCs/>
            <w:color w:val="0000FF"/>
            <w:sz w:val="27"/>
            <w:u w:val="single"/>
            <w:lang w:val="en-US"/>
          </w:rPr>
          <w:t>political values; socio - economic values; market ideology; market reforms; national idea</w:t>
        </w:r>
      </w:hyperlink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>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b/>
          <w:bCs/>
          <w:i/>
          <w:iCs/>
          <w:color w:val="231F20"/>
          <w:sz w:val="27"/>
        </w:rPr>
        <w:t>Постановка</w:t>
      </w:r>
      <w:r w:rsidRPr="00A553B8">
        <w:rPr>
          <w:rFonts w:ascii="Arial" w:eastAsia="Times New Roman" w:hAnsi="Arial" w:cs="Arial"/>
          <w:b/>
          <w:bCs/>
          <w:i/>
          <w:iCs/>
          <w:color w:val="231F20"/>
          <w:sz w:val="27"/>
          <w:lang w:val="en-US"/>
        </w:rPr>
        <w:t xml:space="preserve"> </w:t>
      </w:r>
      <w:r w:rsidRPr="00A553B8">
        <w:rPr>
          <w:rFonts w:ascii="Arial" w:eastAsia="Times New Roman" w:hAnsi="Arial" w:cs="Arial"/>
          <w:b/>
          <w:bCs/>
          <w:i/>
          <w:iCs/>
          <w:color w:val="231F20"/>
          <w:sz w:val="27"/>
        </w:rPr>
        <w:t>проблеми</w:t>
      </w:r>
      <w:r w:rsidRPr="00A553B8">
        <w:rPr>
          <w:rFonts w:ascii="Arial" w:eastAsia="Times New Roman" w:hAnsi="Arial" w:cs="Arial"/>
          <w:b/>
          <w:bCs/>
          <w:i/>
          <w:iCs/>
          <w:color w:val="231F20"/>
          <w:sz w:val="27"/>
          <w:lang w:val="en-US"/>
        </w:rPr>
        <w:t>.</w:t>
      </w:r>
      <w:r w:rsidRPr="00A553B8">
        <w:rPr>
          <w:rFonts w:ascii="Times New Roman" w:eastAsia="Times New Roman" w:hAnsi="Times New Roman" w:cs="Times New Roman"/>
          <w:b/>
          <w:bCs/>
          <w:i/>
          <w:iCs/>
          <w:color w:val="231F20"/>
          <w:sz w:val="27"/>
          <w:lang w:val="en-US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Проблеми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державноцерковних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відносин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у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сучасній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Україні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були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залишаються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центрі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ідвищеної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уваги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як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науковців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,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так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органів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державної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влади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,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громадських</w:t>
      </w:r>
      <w:r w:rsidRPr="00A553B8">
        <w:rPr>
          <w:rFonts w:ascii="Times New Roman" w:eastAsia="Times New Roman" w:hAnsi="Times New Roman" w:cs="Times New Roman"/>
          <w:color w:val="231F20"/>
          <w:sz w:val="27"/>
          <w:lang w:val="en-US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релігійних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організацій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  <w:lang w:val="en-US"/>
        </w:rPr>
        <w:t xml:space="preserve">.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Вони мають високий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івень суспільної актуалізації. Їх осмислення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 практичному, а також і в теоретичному сенсі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є, на нашу думку, важливим і необхідним. Це детермінується тими трансформаційними процесами, що відбулися і/або відбуваються в Україні,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кількісними та якісними змінами в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ігійному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середовищі, зростанням ролі релігійного фактора, а в цьому зв'язку - і потребою серйозних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корекцій системи державно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-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конфесійних відносин, правових засад забезпечення свободи релігії, свободи діяльності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ігійних організацій.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З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прикрістю доводиться констатувати, що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 Україні на 21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-му році незалежності немає чіткого розуміння стосовно того, якими мають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бути головні принципи відносин між державою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 церквою, яку саме модель державно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-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конфесійних відносин слід обрати.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З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огляду на це вивчення досвіду країн Євросоюзу у питаннях регулювання діяльності релігійних організацій танадання їм державних пільг можна використати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 Україні. Застосування досвіду країн Євросоюзу в Україні дасть можливість Україні розв'язати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існуючі питання, пов'язані з поліпшеннямзаконодавства про свободу совісті та релі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г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ійні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організації.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b/>
          <w:bCs/>
          <w:i/>
          <w:iCs/>
          <w:color w:val="231F20"/>
          <w:sz w:val="27"/>
        </w:rPr>
        <w:t>Стан наукової розробки теми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Значне коло церковно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-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історичної проблематики розробили відомі українські вчені С. Здіорук,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В. Єленський, В. Пащенко, Л. Филипович,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П. Яроцький.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ігієзнавчим дослідженням взаємодії релігії і нації в суспільному житті України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й світу, розкриттям закономірності та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lastRenderedPageBreak/>
        <w:t>особливостіетнорелігієзнавства займаються В. Войналович,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Е. Кардою, М. Кирюшко, А. Колодний, В. Перевезій, М. Рибачук, П. Саух, О. Шуба та інші.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Узагальнюючи досвід посткомуністичних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трансформацій, деякі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досл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ідники визначають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регіональні моделі, а саме: «балканську», «центральноєвропейську» та «пострадянську»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(В. Єленський). Перша передбачає конституційні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преференції традиційним церквам; друга будується на конкордаті і поширена здебільшого у країнах із переважно католицьким віросповіданням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;т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ретя модель передбачає жорстке законодавче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розмежування сфер впливу держави і церкви, рівності релігійних конфесій перед законом та відсутність будь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-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якої фінансової підтримки релігійних організацій і державного бюджету.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Таким чином, аналіз посткомуністичних трансформацій країн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івденної, центральної та східної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Європи у сфері державно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-церковних відносин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свідчить про наявність різноманітних моделейі типів державно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-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церковних відносин, де важливу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роль відіграє чинник релігійно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-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культурної спорідненості з країнами сталої політичної системи.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Останні, як правило, є взірцями для моделювання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національних принципі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у витворенні зв'язківдержавних та церковних інституцій.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Відмічаючи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ідність сучасних українських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дослідників, слід назвати іноземних авторів,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 яких всебічно розроблена методологія політико_релігієзнавчих досліджень - П. Бурд'є,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М. Вебера, Е. Дюркгейма, Е. Гіленса, Т. Парсонса, Е. Фромма. Взаємини між державою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 церквою в Центрально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-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Східній Європі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досл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іджують відомий німецький державознавець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Г. Роббертс [6], чех І. Р. Третера [7; 10], угорець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І. Шанда та ін., проте фундаментальних узагальнюючих досліджень із означеної проблематики у вітчизняній та зарубіжній історіографії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ще не створено.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b/>
          <w:bCs/>
          <w:i/>
          <w:iCs/>
          <w:color w:val="231F20"/>
          <w:sz w:val="27"/>
        </w:rPr>
        <w:t xml:space="preserve">Завдання </w:t>
      </w:r>
      <w:proofErr w:type="gramStart"/>
      <w:r w:rsidRPr="00A553B8">
        <w:rPr>
          <w:rFonts w:ascii="Arial" w:eastAsia="Times New Roman" w:hAnsi="Arial" w:cs="Arial"/>
          <w:b/>
          <w:bCs/>
          <w:i/>
          <w:iCs/>
          <w:color w:val="231F20"/>
          <w:sz w:val="27"/>
        </w:rPr>
        <w:t>досл</w:t>
      </w:r>
      <w:proofErr w:type="gramEnd"/>
      <w:r w:rsidRPr="00A553B8">
        <w:rPr>
          <w:rFonts w:ascii="Arial" w:eastAsia="Times New Roman" w:hAnsi="Arial" w:cs="Arial"/>
          <w:b/>
          <w:bCs/>
          <w:i/>
          <w:iCs/>
          <w:color w:val="231F20"/>
          <w:sz w:val="27"/>
        </w:rPr>
        <w:t>ідження.</w:t>
      </w:r>
      <w:r w:rsidRPr="00A553B8">
        <w:rPr>
          <w:rFonts w:ascii="Times New Roman" w:eastAsia="Times New Roman" w:hAnsi="Times New Roman" w:cs="Times New Roman"/>
          <w:b/>
          <w:bCs/>
          <w:i/>
          <w:iCs/>
          <w:color w:val="231F20"/>
          <w:sz w:val="27"/>
        </w:rPr>
        <w:t> 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З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огляду на малодослідженість обраної теми, завданнями даної статті є: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- вивчення стану реалізації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ігійних прав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у Чеській республіці на сучасному етапі, що має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допомогти більш глибоко зрозуміти природу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відносин між такими суспільними інститутами,як держава і церква;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- вивчення і узагальнення досвіду постсоціалістичних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країн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у сфері державно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-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церковних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відносин;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- на цій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ідставі сформулювати рекомендації щодо вдосконалення законодавчої бази державно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-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церковних відносин, як відповідала би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властивому для українців уявленню про взаємодію громадян і світської та духовної влади,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системі ціннісних орієнтацій Української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lastRenderedPageBreak/>
        <w:t>нації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та особливій ролі в цьому виборі невід'ємного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елемента громадянського суспільства -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ігійних організацій.</w:t>
      </w:r>
    </w:p>
    <w:p w:rsidR="00A553B8" w:rsidRPr="00A553B8" w:rsidRDefault="00A553B8" w:rsidP="00A553B8">
      <w:pPr>
        <w:spacing w:after="0" w:line="35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553B8" w:rsidRPr="00A553B8" w:rsidRDefault="00A553B8" w:rsidP="00A553B8">
      <w:pPr>
        <w:spacing w:after="0" w:line="353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b/>
          <w:bCs/>
          <w:color w:val="231F20"/>
          <w:sz w:val="27"/>
        </w:rPr>
        <w:t xml:space="preserve">ВИКЛАД ОСНОВНОГО </w:t>
      </w:r>
      <w:proofErr w:type="gramStart"/>
      <w:r w:rsidRPr="00A553B8">
        <w:rPr>
          <w:rFonts w:ascii="Arial" w:eastAsia="Times New Roman" w:hAnsi="Arial" w:cs="Arial"/>
          <w:b/>
          <w:bCs/>
          <w:color w:val="231F20"/>
          <w:sz w:val="27"/>
        </w:rPr>
        <w:t>МАТЕР</w:t>
      </w:r>
      <w:proofErr w:type="gramEnd"/>
      <w:r w:rsidRPr="00A553B8">
        <w:rPr>
          <w:rFonts w:ascii="Arial" w:eastAsia="Times New Roman" w:hAnsi="Arial" w:cs="Arial"/>
          <w:b/>
          <w:bCs/>
          <w:color w:val="231F20"/>
          <w:sz w:val="27"/>
        </w:rPr>
        <w:t>ІАЛУ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Загальноприйнятою в політології, філософії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та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ігієзнавстві є думка, що держава і церква -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це два «протилежних царства», які мають різну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природу, відрізняються одне від одного за походженням, метою і структурою.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Якщо метою держави є вирішення конкретних проблем, «забезпечення спільного блага, то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мета Церкв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и-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надприродне спасіння людей»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(Гьофнер Йозеф, кардинал. Християнське суспі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льне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вчення. -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Львів, 2002).</w:t>
      </w:r>
      <w:proofErr w:type="gramEnd"/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У системі взаємовідносин «держава - церква», як правило, саме держава віді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грає дом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інуючу роль. Вона законодавчо встановлює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умови існування, межі діяльності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ігійнихорганізацій, і це ми можемо бачити на прикладі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Чехії.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івень релігійної свободи у довоєнній Чехословаччині був дуже високим. Радикальні зміни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відбулися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ісля комуністичного перевороту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 лютому 1948 р. У всі сфери суспільного життязапроваджувалась т.зв. «наукова», тобто марксистська ідеологія, заснована на атеїзмі. Протягом 1948-1989 рр. атеїзм практично відігравав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роль державної «релігії». Кінцевою метою промосковського режиму була повна ліквідація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ігійних об'єднань. У квітні 1951 р.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вс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 монастирі були конфісковані, а монахи і монахині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відправлені на примусові роботи у віддаленімісцевості. Були заборонені всі церковні школи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 семінарії. Майже всі католицькі єпископи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були заарештовані або видворені з країни[6, 636)].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Проведені 2000 р.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соц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іологічні дослідження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зафіксували, що число тих, хто відносить себе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до атеїстів, становить 64% і тільки 35% громадян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Чехії вважають себе віруючими [5, 11].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Основи якісно нового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івня державно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-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церковних відносин у сучасній Чеській Республіці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були закладені листопадовими подіями 1989року, які увійшли в історію як «Ніжна» («Оксамитова») революція. Саме вона стала точкою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відліку, що сигналізувала про позитивні зміни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у взаємних відносинах держави і релігійних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організацій. Революція знайшла загальну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ідтримку з боку церкви і релігійних організацій.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Празький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кардинал Франтішек Томашек відкрито заявив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, що він і католицька церква стоять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на боці народу [2, 17].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 останні два десятиліття є проявною загальна тенденція до зниження офіційного членства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у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великих церквах. Якими є причини цієї тенденції?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Атеїзація в часи комуністичного режиму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 Чехословаччині тривала досить довго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(1948-1989), і переслідування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ігійних громад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в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lastRenderedPageBreak/>
        <w:t>цій країні були набагато сильнішими, ніж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у сусідніх соціалістичних державах. Школи буливажливим інструментом атеїзації населення та запровадження комуністичної ідеології. Вчителі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відігравали роль «проповідників» атеїзму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.В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іруючим забороняли ставати вчителями. Зниження числа віруючих упродовж 1990 - х років можна пояснити: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по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- перше, тим, що вчителі, виховані в марксистському, безбожницькому дусі продовжують впливати на молодь, і по - друге, зростанням впливу споживацького суспільства і споживацької психології [6, 633].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Ц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ікава деталь: вірники належать до найбідніших прошарків суспільства в Чеській Республіці. Заможні люди, передусім, ті, хто належав до комуністичної номенклатури, не змінили свого негативного ставлення до релігійних об'єднань та до їх підтримки.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Вс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 ці фактори знижували масовий потяг чехів до святого, до Бога [6, 633-634].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Хартія фундаментальних прав і свобод (чеська Хартія прав людини) проголошу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є,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що Чеська республіка заснована на демократичних цінностях і не повинна пов'язувати себе з будь - якою ідеологією чи релігією (ст. 2 (1)).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ігійна свобода захищена ст. 15 і 16 чеської Хартії і гарантується кожному, а не тільки членам зареєстрованих громад.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Ст. 15 (1) виразно стверджує право кожного сповідувати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ігію, індивідуально чи спільно з іншими або не визнавати жодної релігії [1].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Стаття 16 (2) захищає свободу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ігійних об'єднань на управління власними справами [7, 641].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Обмеження фундаментальних свобод, згідно з положеннями ст. 16 (4) чеської Хартії прав людини, дуже схожі з аналогічними положеннями ст. 9 (2) Європейської конвенції з прав людини [7, 642].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Такі обмеження, засновані на правових нормах, справедливі в демократичному суспільстві, якщо вони необхідні для захисту громадської безпеки і порядку, здоров'я та суспільної моралі або ж умов і свобод інших людей.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Зокрема, законодавство Чехії передбача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є,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що іноземні місіонери повинні отримати дозвіл на довготривале проживання та працю, якщо мають намір перебувати на території країни більше 30 днів [3, 194].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Сьогодні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Чехії діє 21 конфесія, визнана державою. Для реєстрації нової конфесії необхідно не менше 10 000 дорослих віруючих або 500, якщо заявник (церква) є членом Світово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ї Р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ади Церков. Держава встановила практично недосяжну вимогу для отримання легального статусу церкви для раніше незареєстрованих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ігійних організацій, незалежно від того чи є вони світовими релігіями, такими, як англіканство, буддизм, іслам [3, 193].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Закон 3/2002 Sb. дозволив більшій кількості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ігійних організацій отримати реєстрацію, зменшивши число віруючих, необхідних для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lastRenderedPageBreak/>
        <w:t>реєстрації, з 10 тис. до 300 осіб. Нові зареєстровані релігійні об'єднання за винятком Чеського буддистського товариства, Релігійної громади Харе Кришни та деяких маловідомих і нечисленних християнських громад, набули основні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права юридичної особи. Майже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вс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 права релігійних об'єднань, що існували до цього часу,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були об'єднані в одну категорію «особливих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прав». Повторно зареєстровані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ігійні об'єднання могли отримати ці «особливі права» тільки через 10 років після їх реєстрації, якщо число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їх членів досягне 0,1% від усього населення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(тобто понад 10 тисяч віруючих) [7, 677, 656].До числа «особливих прав» належать: викладання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ігії в школі, створення власних шкіл,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пастирське служіння у в'язницях і військових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частинах, отримання державних субсидій. За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певних умов держава могла ці права скасувати,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а це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св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ідчить про обмеження деяких прав і свобод релігійних організацій новим законодавством Чехії, прийнятим у січні 2002 р.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Вочевидь, з огляду на досить складну процедуру юридичного визнання, офіційно зареєстровані громади в Чехії користуються істотною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ідтримкою з боку держави, зокрема мають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право на отримання державних субсидій.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Церкви отримують від влади приблизно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3 млрд. крон (88,2 млн. дол.) на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ік. Фінансування розподіляється пропорційно між 21 зареєстрованою конфесією згідно з членством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 приймається на рахунок адміністративних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витрат. Із цієї суми приблизно 539 млн. чеських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крон (1,5 млн. дол.) припадає на виплату заробітної плати священикам [3,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193].</w:t>
      </w:r>
      <w:proofErr w:type="gramEnd"/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Складними є взаємовідносини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між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Прагою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та Ватиканом. Чехословацький же уряд взагалі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розпочав свою діяльність на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ігійній ниві зі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спроб утворити національну католицьку церкву,яка б розірвала всі відносини з Ватиканом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[10, 130].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У травні 1995 року Папа Іоанн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Павло ІІ в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ідвідав Чеську Республіку, що значно зміцнило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вплив католицизму у країні.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Сьогодні Чехія одна із небагатьох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країн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, яка ще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не має угоди з Ватиканом, хоча переговори з приводу її укладення розпочались ще у квітні 2000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року. Ватикан вимагає реституції майна католицької церкви, конфіскованого комуністами і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повернутого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з часів Оксамитової революції [6].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Відкритим залишається питання повернення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церковного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майна. Згідно із законом «Про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реституцію» 1994 р., власність, конфіскована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комуністичним режимом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ісля 1948 року, має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бути повернена її колишнім власникам. Протее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цей закон не поширювався на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вс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і релігійні організації в повному обсязі. Сьогодні ліси і сільськогосподарські угіддя, які раніше належали громадам католиків, 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lastRenderedPageBreak/>
        <w:t>церквам і монастирям, ще не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повернені Католицькій церкві, як того вимагає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Ватикан. Буді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і, що орендуються, деякі землі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та інша націоналізована комуністами власність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також не були повернені протестантським церквам [7, 650-651]. У відповідності з інформацією, оприлюдненою на конференції Чеських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єпископів, у державній власності залишилося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близько 3000 тис. об'єктів: шкіл, ферм, лікарень,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арх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ітектурно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-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історичних пам'яток.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П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ісля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1998 року було повернуто 175 будівель. УрядЧеської Республіки вважає неможливим компенсувати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вс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 завдані збитки церквам у період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1948-1989 рр. На думку керівництва, у цей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період постраждали не тільки конфесії,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а й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інші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організації та громадяни. А новий переділ нерухомості може призвести до ущемлення інтересів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інших юридичних та фізичних осіб. Колишнійпрем'є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- міністр Вацлав Клаус із цього приводу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заявив: «Церква повинна змиритися з тим, що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минулого не повернути» [3, 194].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Режиму повного і жорсткого відокремлення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церкви від держави на території Чехії протягом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останні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х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віків не було. Проведений нами аналіз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державно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-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конфесійних відносин у Чеській республіці засвідчу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є,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що ця центральноєвропейська держава нині дотримується засади, згідно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з якою вона не ототожнює себе з будь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-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якою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церквою, а також принципу рівності та автономії церков.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Однак держава співпрацює з церквами у багатьох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сферах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. Цю модель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досл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ідники державно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-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церковних відносин дослідники називають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коопераційною [7, 641].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У вересні 2000 року Державний департамент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США оприлюднив доповідь «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ігійна свобода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у світі». Американський уряд виокремлює п'ять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категорій країн - порушників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ігійних свобод.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Чехія віднесена до п'ятої категорії країн, де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існують достатньо високі стандарти дотримання прав людини, але певні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ігії несправедливо, на думку авторів доповіді, визначаються якнебезпечні «культи» та «секти» [4, 15].</w:t>
      </w:r>
    </w:p>
    <w:p w:rsidR="00A553B8" w:rsidRPr="00A553B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Таким чином, державно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-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церковні відносини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у Чеській Республіці врегульовані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у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відповідності з міжнародними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нормами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 права. Держава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 xml:space="preserve">зробила чимало для того, щоб ліквідувати рецидиви політики комуністичного режиму Чехословаччини по відношенню до </w:t>
      </w:r>
      <w:proofErr w:type="gramStart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рел</w:t>
      </w:r>
      <w:proofErr w:type="gramEnd"/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ігії та церкви.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Специфічною особливістю, яка має історичні</w:t>
      </w:r>
      <w:r w:rsidRPr="00A553B8">
        <w:rPr>
          <w:rFonts w:ascii="Times New Roman" w:eastAsia="Times New Roman" w:hAnsi="Times New Roman" w:cs="Times New Roman"/>
          <w:color w:val="231F20"/>
          <w:sz w:val="27"/>
        </w:rPr>
        <w:t> </w:t>
      </w:r>
      <w:r w:rsidRPr="00A553B8">
        <w:rPr>
          <w:rFonts w:ascii="Arial" w:eastAsia="Times New Roman" w:hAnsi="Arial" w:cs="Arial"/>
          <w:color w:val="231F20"/>
          <w:sz w:val="27"/>
          <w:szCs w:val="27"/>
          <w:bdr w:val="none" w:sz="0" w:space="0" w:color="auto" w:frame="1"/>
        </w:rPr>
        <w:t>коріння, є низький процент віруючих.</w:t>
      </w:r>
    </w:p>
    <w:p w:rsidR="00A553B8" w:rsidRPr="0005136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A553B8" w:rsidRPr="00051368" w:rsidRDefault="00A553B8" w:rsidP="00A553B8">
      <w:pPr>
        <w:spacing w:after="0" w:line="35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A553B8" w:rsidRPr="00A553B8" w:rsidRDefault="00A553B8" w:rsidP="00A55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B8">
        <w:rPr>
          <w:rFonts w:ascii="Times New Roman" w:eastAsia="Times New Roman" w:hAnsi="Times New Roman" w:cs="Times New Roman"/>
          <w:color w:val="4497D2"/>
          <w:sz w:val="19"/>
          <w:szCs w:val="19"/>
        </w:rPr>
        <w:t>сторінка у виданні: 39</w:t>
      </w:r>
    </w:p>
    <w:p w:rsidR="00A553B8" w:rsidRPr="00A553B8" w:rsidRDefault="00A553B8" w:rsidP="00A553B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3B8">
        <w:rPr>
          <w:rFonts w:ascii="Times New Roman" w:eastAsia="Times New Roman" w:hAnsi="Times New Roman" w:cs="Times New Roman"/>
          <w:color w:val="000000"/>
          <w:sz w:val="27"/>
          <w:szCs w:val="27"/>
        </w:rPr>
        <w:t>автори: Микола Палінчак</w:t>
      </w:r>
    </w:p>
    <w:p w:rsidR="00A553B8" w:rsidRPr="00A553B8" w:rsidRDefault="00FC637C" w:rsidP="00A553B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97D2"/>
          <w:sz w:val="19"/>
          <w:szCs w:val="19"/>
        </w:rPr>
      </w:pPr>
      <w:hyperlink r:id="rId14" w:history="1">
        <w:r w:rsidR="00A553B8" w:rsidRPr="00A553B8">
          <w:rPr>
            <w:rFonts w:ascii="Times New Roman" w:eastAsia="Times New Roman" w:hAnsi="Times New Roman" w:cs="Times New Roman"/>
            <w:color w:val="423E39"/>
            <w:sz w:val="23"/>
            <w:u w:val="single"/>
          </w:rPr>
          <w:t>до змісту журналу №4 2011</w:t>
        </w:r>
      </w:hyperlink>
    </w:p>
    <w:p w:rsidR="009B0A66" w:rsidRDefault="009B0A66"/>
    <w:sectPr w:rsidR="009B0A66" w:rsidSect="009B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446D"/>
    <w:multiLevelType w:val="multilevel"/>
    <w:tmpl w:val="E3D2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85DF9"/>
    <w:multiLevelType w:val="multilevel"/>
    <w:tmpl w:val="DF54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08"/>
  <w:characterSpacingControl w:val="doNotCompress"/>
  <w:compat>
    <w:useFELayout/>
  </w:compat>
  <w:rsids>
    <w:rsidRoot w:val="00A553B8"/>
    <w:rsid w:val="00051368"/>
    <w:rsid w:val="003C0B8C"/>
    <w:rsid w:val="009B0A66"/>
    <w:rsid w:val="00A553B8"/>
    <w:rsid w:val="00A612EC"/>
    <w:rsid w:val="00FC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6"/>
  </w:style>
  <w:style w:type="paragraph" w:styleId="1">
    <w:name w:val="heading 1"/>
    <w:basedOn w:val="a"/>
    <w:link w:val="10"/>
    <w:uiPriority w:val="9"/>
    <w:qFormat/>
    <w:rsid w:val="00A55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3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53B8"/>
    <w:rPr>
      <w:b/>
      <w:bCs/>
    </w:rPr>
  </w:style>
  <w:style w:type="character" w:styleId="a5">
    <w:name w:val="Hyperlink"/>
    <w:basedOn w:val="a0"/>
    <w:uiPriority w:val="99"/>
    <w:semiHidden/>
    <w:unhideWhenUsed/>
    <w:rsid w:val="00A553B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553B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5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53B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A553B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5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53B8"/>
    <w:rPr>
      <w:rFonts w:ascii="Arial" w:eastAsia="Times New Roman" w:hAnsi="Arial" w:cs="Arial"/>
      <w:vanish/>
      <w:sz w:val="16"/>
      <w:szCs w:val="16"/>
    </w:rPr>
  </w:style>
  <w:style w:type="character" w:styleId="a7">
    <w:name w:val="Emphasis"/>
    <w:basedOn w:val="a0"/>
    <w:uiPriority w:val="20"/>
    <w:qFormat/>
    <w:rsid w:val="00A553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7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1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6752">
                              <w:marLeft w:val="0"/>
                              <w:marRight w:val="0"/>
                              <w:marTop w:val="2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542028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9182">
                          <w:marLeft w:val="0"/>
                          <w:marRight w:val="0"/>
                          <w:marTop w:val="379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-science.com.ua/tags/%D1%80%D0%B5%D0%BB%D1%96%D0%B3%D1%96%D0%B9%D0%BD%D1%96%20%D0%B3%D1%80%D0%BE%D0%BC%D0%B0%D0%B4%D0%B8" TargetMode="External"/><Relationship Id="rId13" Type="http://schemas.openxmlformats.org/officeDocument/2006/relationships/hyperlink" Target="http://www.social-science.com.ua/tags/political%20values%20socio%20-%20economic%20values%20market%20ideology%20market%20reforms%20national%20ide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al-science.com.ua/tags/%D1%80%D0%B5%D0%BB%D1%96%D0%B3%D1%96%D0%B9%D0%BD%D1%96%20%D0%BE%D1%80%D0%B3%D0%B0%D0%BD%D1%96%D0%B7%D0%B0%D1%86%D1%96%D1%97" TargetMode="External"/><Relationship Id="rId12" Type="http://schemas.openxmlformats.org/officeDocument/2006/relationships/hyperlink" Target="http://www.social-science.com.ua/tags/%D0%BF%D0%BE%D0%BB%D0%B8%D1%82%D0%B8%D1%87%D0%B5%D1%81%D0%BA%D0%B8%D0%B5%20%D1%86%D0%B5%D0%BD%D0%BD%D0%BE%D1%81%D1%82%D0%B8%20%D1%81%D0%BE%D1%86%D0%B8%D0%B0%D0%BB%D1%8C%D0%BD%D0%BE%20-%20%D1%8D%D0%BA%D0%BE%D0%BD%D0%BE%D0%BC%D0%B8%D1%87%D0%B5%D1%81%D0%BA%D0%B8%D0%B5%20%D1%86%D0%B5%D0%BD%D0%BD%D0%BE%D1%81%D1%82%D0%B8%20%D1%80%D1%8B%D0%BD%D0%BE%D1%87%D0%BD%D0%B0%D1%8F%20%D0%B8%D0%B4%D0%B5%D0%BE%D0%BB%D0%BE%D0%B3%D0%B8%D1%8F%20%D1%80%D1%8B%D0%BD%D0%BE%D1%87%D0%BD%D1%8B%D0%B5%20%D1%80%D0%B5%D1%84%D0%BE%D1%80%D0%BC%D1%8B%20%D0%BD%D0%B0%D1%86%D0%B8%D0%BE%D0%BD%D0%B0%D0%BB%D1%8C%D0%BD%D0%B0%D1%8F%20%D0%B8%D0%B4%D0%B5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cial-science.com.ua/tags/%D0%B4%D0%B5%D1%80%D0%B6%D0%B0%D0%B2%D0%BD%D0%BE%20-%20%D1%86%D0%B5%D1%80%D0%BA%D0%BE%D0%B2%D0%BD%D1%96%20%D0%B2%D1%96%D0%B4%D0%BD%D0%BE%D1%81%D0%B8%D0%BD%D0%B8" TargetMode="External"/><Relationship Id="rId11" Type="http://schemas.openxmlformats.org/officeDocument/2006/relationships/hyperlink" Target="http://www.social-science.com.ua/tags/%D1%80%D0%B5%D1%81%D1%82%D0%B8%D1%82%D1%83%D1%86%D1%96%D1%8F" TargetMode="External"/><Relationship Id="rId5" Type="http://schemas.openxmlformats.org/officeDocument/2006/relationships/hyperlink" Target="http://www.social-science.com.ua/%D1%82%D0%B5%D0%BC%D0%B0%D1%82%D0%B8%D0%BA%D0%B0/40_%D0%A3%D0%9A%D0%A0%D0%90%D0%87%D0%9D%D0%A1%D0%AC%D0%9A%D0%90%20%D0%A6%D0%98%D0%92%D0%86%D0%9B%D0%86%D0%97%D0%90%D0%A6%D0%86%D0%A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ocial-science.com.ua/tags/%D1%80%D0%B5%D0%BB%D1%96%D0%B3%D1%96%D0%B9%D0%BD%D1%96%20%D1%81%D0%B2%D0%BE%D0%B1%D0%BE%D0%B4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al-science.com.ua/tags/%D1%81%D0%B2%D0%BE%D0%B1%D0%BE%D0%B4%D0%B0%20%D1%81%D0%BE%D0%B2%D1%96%D1%81%D1%82%D1%96%20%D1%96%20%D0%B2%D1%96%D1%80%D0%BE%D1%81%D0%BF%D0%BE%D0%B2%D1%96%D0%B4%D0%B0%D0%BD%D0%BD%D1%8F" TargetMode="External"/><Relationship Id="rId14" Type="http://schemas.openxmlformats.org/officeDocument/2006/relationships/hyperlink" Target="http://www.social-science.com.ua/%D0%B7%D0%BC%D1%96%D1%81%D1%82/14_%E2%84%964%202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Гость</cp:lastModifiedBy>
  <cp:revision>5</cp:revision>
  <dcterms:created xsi:type="dcterms:W3CDTF">2014-01-21T11:56:00Z</dcterms:created>
  <dcterms:modified xsi:type="dcterms:W3CDTF">2015-07-22T10:23:00Z</dcterms:modified>
</cp:coreProperties>
</file>