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241C" w14:textId="422D2082" w:rsidR="00F12C76" w:rsidRPr="00F70B10" w:rsidRDefault="00C87822" w:rsidP="00455522">
      <w:pPr>
        <w:spacing w:after="0"/>
        <w:ind w:firstLine="567"/>
        <w:jc w:val="both"/>
        <w:rPr>
          <w:rFonts w:cs="Times New Roman"/>
          <w:i/>
          <w:iCs/>
          <w:sz w:val="24"/>
          <w:szCs w:val="24"/>
          <w:lang w:val="uk-UA"/>
        </w:rPr>
      </w:pPr>
      <w:r w:rsidRPr="00F70B10">
        <w:rPr>
          <w:rFonts w:cs="Times New Roman"/>
          <w:i/>
          <w:iCs/>
          <w:szCs w:val="28"/>
          <w:lang w:val="uk-UA"/>
        </w:rPr>
        <w:t>УДК 314.1-053-055.1</w:t>
      </w:r>
      <w:r w:rsidRPr="00F70B10">
        <w:rPr>
          <w:rFonts w:cs="Times New Roman"/>
          <w:i/>
          <w:iCs/>
          <w:szCs w:val="28"/>
          <w:lang w:val="en-US"/>
        </w:rPr>
        <w:t>/26</w:t>
      </w:r>
      <w:r w:rsidRPr="00F70B10">
        <w:rPr>
          <w:rFonts w:cs="Times New Roman"/>
          <w:i/>
          <w:iCs/>
          <w:szCs w:val="28"/>
          <w:lang w:val="uk-UA"/>
        </w:rPr>
        <w:t>(477.87-37)</w:t>
      </w:r>
    </w:p>
    <w:p w14:paraId="49464FB7" w14:textId="296CEAC9" w:rsidR="00071968" w:rsidRPr="00F70B10" w:rsidRDefault="00071968" w:rsidP="00455522">
      <w:pPr>
        <w:spacing w:after="0"/>
        <w:jc w:val="both"/>
        <w:rPr>
          <w:rFonts w:cs="Times New Roman"/>
          <w:szCs w:val="28"/>
          <w:lang w:val="uk-UA"/>
        </w:rPr>
      </w:pPr>
    </w:p>
    <w:p w14:paraId="679BE612" w14:textId="1041938F" w:rsidR="003557D9" w:rsidRPr="00F70B10" w:rsidRDefault="003557D9" w:rsidP="00455522">
      <w:pPr>
        <w:spacing w:after="0"/>
        <w:ind w:firstLine="567"/>
        <w:jc w:val="both"/>
        <w:rPr>
          <w:rStyle w:val="a3"/>
          <w:rFonts w:cs="Times New Roman"/>
          <w:noProof/>
          <w:color w:val="auto"/>
          <w:szCs w:val="28"/>
          <w:lang w:val="uk-UA"/>
        </w:rPr>
      </w:pPr>
      <w:r w:rsidRPr="00F70B10">
        <w:rPr>
          <w:rFonts w:cs="Times New Roman"/>
          <w:b/>
          <w:bCs/>
          <w:szCs w:val="28"/>
          <w:lang w:val="uk-UA"/>
        </w:rPr>
        <w:t xml:space="preserve">Корчинська Жанна Михайлівна, </w:t>
      </w:r>
      <w:r w:rsidRPr="00F70B10">
        <w:rPr>
          <w:rFonts w:cs="Times New Roman"/>
          <w:szCs w:val="28"/>
          <w:lang w:val="uk-UA"/>
        </w:rPr>
        <w:t>старший викладач кафедри фізичної географії та раціонального природокористування географічного факультету ДВНЗ “Уж</w:t>
      </w:r>
      <w:r w:rsidR="00CF3AD9" w:rsidRPr="00F70B10">
        <w:rPr>
          <w:rFonts w:cs="Times New Roman"/>
          <w:szCs w:val="28"/>
          <w:lang w:val="uk-UA"/>
        </w:rPr>
        <w:t>городський національний університет</w:t>
      </w:r>
      <w:r w:rsidRPr="00F70B10">
        <w:rPr>
          <w:rFonts w:cs="Times New Roman"/>
          <w:szCs w:val="28"/>
          <w:lang w:val="uk-UA"/>
        </w:rPr>
        <w:t xml:space="preserve">”, м. Ужгород, вул. Університетська, 14, тел.: +380507633626, e-mail: </w:t>
      </w:r>
      <w:hyperlink r:id="rId6" w:history="1">
        <w:r w:rsidRPr="00F70B10">
          <w:rPr>
            <w:rStyle w:val="a3"/>
            <w:rFonts w:cs="Times New Roman"/>
            <w:spacing w:val="2"/>
            <w:szCs w:val="28"/>
            <w:lang w:val="uk-UA" w:eastAsia="ru-RU"/>
          </w:rPr>
          <w:t>zhanna.korchynska@uzhnu.edu.ua</w:t>
        </w:r>
      </w:hyperlink>
      <w:r w:rsidRPr="00F70B10">
        <w:rPr>
          <w:rStyle w:val="a3"/>
          <w:rFonts w:cs="Times New Roman"/>
          <w:spacing w:val="2"/>
          <w:szCs w:val="28"/>
          <w:lang w:val="uk-UA" w:eastAsia="ru-RU"/>
        </w:rPr>
        <w:t>,</w:t>
      </w:r>
      <w:r w:rsidRPr="00F70B10">
        <w:rPr>
          <w:rFonts w:cs="Times New Roman"/>
          <w:szCs w:val="28"/>
          <w:lang w:val="uk-UA"/>
        </w:rPr>
        <w:t xml:space="preserve"> ORCID </w:t>
      </w:r>
      <w:hyperlink r:id="rId7" w:history="1">
        <w:r w:rsidRPr="00F70B10">
          <w:rPr>
            <w:rStyle w:val="a3"/>
            <w:rFonts w:cs="Times New Roman"/>
            <w:szCs w:val="28"/>
            <w:lang w:val="uk-UA"/>
          </w:rPr>
          <w:t>http://orcid.org/</w:t>
        </w:r>
        <w:r w:rsidRPr="00F70B10">
          <w:rPr>
            <w:rStyle w:val="a3"/>
            <w:rFonts w:cs="Times New Roman"/>
            <w:noProof/>
            <w:szCs w:val="28"/>
            <w:lang w:val="uk-UA"/>
          </w:rPr>
          <w:t>0000-0003-2298-340X</w:t>
        </w:r>
      </w:hyperlink>
      <w:r w:rsidR="00183D71" w:rsidRPr="00F70B10">
        <w:rPr>
          <w:rStyle w:val="a3"/>
          <w:rFonts w:cs="Times New Roman"/>
          <w:noProof/>
          <w:szCs w:val="28"/>
          <w:lang w:val="uk-UA"/>
        </w:rPr>
        <w:t>.</w:t>
      </w:r>
    </w:p>
    <w:p w14:paraId="680C7127" w14:textId="405DCAFF" w:rsidR="000D09F1" w:rsidRPr="00F70B10" w:rsidRDefault="000D09F1" w:rsidP="00455522">
      <w:pPr>
        <w:spacing w:after="0"/>
        <w:ind w:firstLine="567"/>
        <w:jc w:val="center"/>
        <w:rPr>
          <w:rFonts w:cs="Times New Roman"/>
          <w:szCs w:val="28"/>
          <w:lang w:val="uk-UA"/>
        </w:rPr>
      </w:pPr>
    </w:p>
    <w:p w14:paraId="2D3903C7" w14:textId="77777777" w:rsidR="006658B9" w:rsidRPr="00F70B10" w:rsidRDefault="00105CFF" w:rsidP="00455522">
      <w:pPr>
        <w:spacing w:after="0"/>
        <w:ind w:firstLine="567"/>
        <w:jc w:val="center"/>
        <w:rPr>
          <w:rFonts w:cs="Times New Roman"/>
          <w:b/>
          <w:bCs/>
          <w:szCs w:val="28"/>
          <w:lang w:val="uk-UA"/>
        </w:rPr>
      </w:pPr>
      <w:r w:rsidRPr="00F70B10">
        <w:rPr>
          <w:rFonts w:cs="Times New Roman"/>
          <w:b/>
          <w:bCs/>
          <w:color w:val="222222"/>
          <w:szCs w:val="28"/>
          <w:shd w:val="clear" w:color="auto" w:fill="FFFFFF"/>
          <w:lang w:val="uk-UA"/>
        </w:rPr>
        <w:t xml:space="preserve">ДИНАМІКА </w:t>
      </w:r>
      <w:r w:rsidR="004E7C59" w:rsidRPr="00F70B10">
        <w:rPr>
          <w:rFonts w:cs="Times New Roman"/>
          <w:b/>
          <w:bCs/>
          <w:color w:val="222222"/>
          <w:szCs w:val="28"/>
          <w:shd w:val="clear" w:color="auto" w:fill="FFFFFF"/>
          <w:lang w:val="uk-UA"/>
        </w:rPr>
        <w:t>ЧИСЕЛЬН</w:t>
      </w:r>
      <w:r w:rsidRPr="00F70B10">
        <w:rPr>
          <w:rFonts w:cs="Times New Roman"/>
          <w:b/>
          <w:bCs/>
          <w:color w:val="222222"/>
          <w:szCs w:val="28"/>
          <w:shd w:val="clear" w:color="auto" w:fill="FFFFFF"/>
          <w:lang w:val="uk-UA"/>
        </w:rPr>
        <w:t>О</w:t>
      </w:r>
      <w:r w:rsidR="004E7C59" w:rsidRPr="00F70B10">
        <w:rPr>
          <w:rFonts w:cs="Times New Roman"/>
          <w:b/>
          <w:bCs/>
          <w:color w:val="222222"/>
          <w:szCs w:val="28"/>
          <w:shd w:val="clear" w:color="auto" w:fill="FFFFFF"/>
          <w:lang w:val="uk-UA"/>
        </w:rPr>
        <w:t>СТ</w:t>
      </w:r>
      <w:r w:rsidRPr="00F70B10">
        <w:rPr>
          <w:rFonts w:cs="Times New Roman"/>
          <w:b/>
          <w:bCs/>
          <w:color w:val="222222"/>
          <w:szCs w:val="28"/>
          <w:shd w:val="clear" w:color="auto" w:fill="FFFFFF"/>
          <w:lang w:val="uk-UA"/>
        </w:rPr>
        <w:t>І</w:t>
      </w:r>
      <w:r w:rsidR="004E7C59" w:rsidRPr="00F70B10">
        <w:rPr>
          <w:rFonts w:cs="Times New Roman"/>
          <w:b/>
          <w:bCs/>
          <w:color w:val="222222"/>
          <w:szCs w:val="28"/>
          <w:shd w:val="clear" w:color="auto" w:fill="FFFFFF"/>
          <w:lang w:val="uk-UA"/>
        </w:rPr>
        <w:t xml:space="preserve"> </w:t>
      </w:r>
      <w:r w:rsidR="00216C10" w:rsidRPr="00F70B10">
        <w:rPr>
          <w:rFonts w:cs="Times New Roman"/>
          <w:b/>
          <w:bCs/>
          <w:color w:val="222222"/>
          <w:szCs w:val="28"/>
          <w:shd w:val="clear" w:color="auto" w:fill="FFFFFF"/>
          <w:lang w:val="uk-UA"/>
        </w:rPr>
        <w:t xml:space="preserve">ТА СТАТЕВО-ВІКОВИЙ </w:t>
      </w:r>
      <w:r w:rsidR="00DD667B" w:rsidRPr="00F70B10">
        <w:rPr>
          <w:rFonts w:cs="Times New Roman"/>
          <w:b/>
          <w:bCs/>
          <w:color w:val="222222"/>
          <w:szCs w:val="28"/>
          <w:shd w:val="clear" w:color="auto" w:fill="FFFFFF"/>
          <w:lang w:val="uk-UA"/>
        </w:rPr>
        <w:t>СКЛАД</w:t>
      </w:r>
      <w:r w:rsidR="00216C10" w:rsidRPr="00F70B10">
        <w:rPr>
          <w:rFonts w:cs="Times New Roman"/>
          <w:b/>
          <w:bCs/>
          <w:color w:val="222222"/>
          <w:szCs w:val="28"/>
          <w:shd w:val="clear" w:color="auto" w:fill="FFFFFF"/>
          <w:lang w:val="uk-UA"/>
        </w:rPr>
        <w:t xml:space="preserve"> НАСЕЛЕННЯ </w:t>
      </w:r>
      <w:r w:rsidR="00F33094" w:rsidRPr="00F70B10">
        <w:rPr>
          <w:rFonts w:cs="Times New Roman"/>
          <w:b/>
          <w:bCs/>
          <w:color w:val="222222"/>
          <w:szCs w:val="28"/>
          <w:shd w:val="clear" w:color="auto" w:fill="FFFFFF"/>
          <w:lang w:val="uk-UA"/>
        </w:rPr>
        <w:t>ТЯЧІВСЬКО</w:t>
      </w:r>
      <w:r w:rsidRPr="00F70B10">
        <w:rPr>
          <w:rFonts w:cs="Times New Roman"/>
          <w:b/>
          <w:bCs/>
          <w:color w:val="222222"/>
          <w:szCs w:val="28"/>
          <w:shd w:val="clear" w:color="auto" w:fill="FFFFFF"/>
          <w:lang w:val="uk-UA"/>
        </w:rPr>
        <w:t>ГО</w:t>
      </w:r>
      <w:r w:rsidR="00F33094" w:rsidRPr="00F70B10">
        <w:rPr>
          <w:rFonts w:cs="Times New Roman"/>
          <w:b/>
          <w:bCs/>
          <w:color w:val="222222"/>
          <w:szCs w:val="28"/>
          <w:shd w:val="clear" w:color="auto" w:fill="FFFFFF"/>
          <w:lang w:val="uk-UA"/>
        </w:rPr>
        <w:t xml:space="preserve"> РАЙОН</w:t>
      </w:r>
      <w:r w:rsidRPr="00F70B10">
        <w:rPr>
          <w:rFonts w:cs="Times New Roman"/>
          <w:b/>
          <w:bCs/>
          <w:color w:val="222222"/>
          <w:szCs w:val="28"/>
          <w:shd w:val="clear" w:color="auto" w:fill="FFFFFF"/>
          <w:lang w:val="uk-UA"/>
        </w:rPr>
        <w:t>У</w:t>
      </w:r>
      <w:r w:rsidR="00F33094" w:rsidRPr="00F70B10">
        <w:rPr>
          <w:rFonts w:cs="Times New Roman"/>
          <w:b/>
          <w:bCs/>
          <w:color w:val="222222"/>
          <w:szCs w:val="28"/>
          <w:shd w:val="clear" w:color="auto" w:fill="FFFFFF"/>
          <w:lang w:val="uk-UA"/>
        </w:rPr>
        <w:t xml:space="preserve"> </w:t>
      </w:r>
      <w:r w:rsidR="00CD4326" w:rsidRPr="00F70B10">
        <w:rPr>
          <w:rFonts w:cs="Times New Roman"/>
          <w:b/>
          <w:bCs/>
          <w:szCs w:val="28"/>
          <w:lang w:val="uk-UA"/>
        </w:rPr>
        <w:t xml:space="preserve">ЗАКАРПАТСЬКОЇ ОБЛАСТІ </w:t>
      </w:r>
    </w:p>
    <w:p w14:paraId="69416CB4" w14:textId="79B844EC" w:rsidR="000D09F1" w:rsidRPr="00F70B10" w:rsidRDefault="000D09F1" w:rsidP="00455522">
      <w:pPr>
        <w:spacing w:after="0"/>
        <w:ind w:firstLine="567"/>
        <w:jc w:val="center"/>
        <w:rPr>
          <w:rFonts w:cs="Times New Roman"/>
          <w:b/>
          <w:bCs/>
          <w:szCs w:val="28"/>
          <w:lang w:val="uk-UA"/>
        </w:rPr>
      </w:pPr>
      <w:r w:rsidRPr="00F70B10">
        <w:rPr>
          <w:rFonts w:cs="Times New Roman"/>
          <w:b/>
          <w:bCs/>
          <w:szCs w:val="28"/>
          <w:lang w:val="uk-UA"/>
        </w:rPr>
        <w:t>ЗА</w:t>
      </w:r>
      <w:r w:rsidR="00CD4326" w:rsidRPr="00F70B10">
        <w:rPr>
          <w:rFonts w:cs="Times New Roman"/>
          <w:b/>
          <w:bCs/>
          <w:szCs w:val="28"/>
          <w:lang w:val="uk-UA"/>
        </w:rPr>
        <w:t xml:space="preserve"> </w:t>
      </w:r>
      <w:r w:rsidRPr="00F70B10">
        <w:rPr>
          <w:rFonts w:cs="Times New Roman"/>
          <w:b/>
          <w:bCs/>
          <w:szCs w:val="28"/>
          <w:lang w:val="uk-UA"/>
        </w:rPr>
        <w:t>1991</w:t>
      </w:r>
      <w:r w:rsidR="00DE5EC3" w:rsidRPr="00F70B10">
        <w:rPr>
          <w:rFonts w:cs="Times New Roman"/>
          <w:b/>
          <w:bCs/>
          <w:szCs w:val="28"/>
          <w:lang w:val="uk-UA"/>
        </w:rPr>
        <w:t xml:space="preserve"> </w:t>
      </w:r>
      <w:r w:rsidRPr="00F70B10">
        <w:rPr>
          <w:rFonts w:cs="Times New Roman"/>
          <w:b/>
          <w:bCs/>
          <w:szCs w:val="28"/>
          <w:lang w:val="uk-UA"/>
        </w:rPr>
        <w:t>-</w:t>
      </w:r>
      <w:r w:rsidR="00DE5EC3" w:rsidRPr="00F70B10">
        <w:rPr>
          <w:rFonts w:cs="Times New Roman"/>
          <w:b/>
          <w:bCs/>
          <w:szCs w:val="28"/>
          <w:lang w:val="uk-UA"/>
        </w:rPr>
        <w:t xml:space="preserve"> </w:t>
      </w:r>
      <w:r w:rsidRPr="00F70B10">
        <w:rPr>
          <w:rFonts w:cs="Times New Roman"/>
          <w:b/>
          <w:bCs/>
          <w:szCs w:val="28"/>
          <w:lang w:val="uk-UA"/>
        </w:rPr>
        <w:t>202</w:t>
      </w:r>
      <w:r w:rsidR="00F33094" w:rsidRPr="00F70B10">
        <w:rPr>
          <w:rFonts w:cs="Times New Roman"/>
          <w:b/>
          <w:bCs/>
          <w:szCs w:val="28"/>
          <w:lang w:val="uk-UA"/>
        </w:rPr>
        <w:t>1</w:t>
      </w:r>
      <w:r w:rsidRPr="00F70B10">
        <w:rPr>
          <w:rFonts w:cs="Times New Roman"/>
          <w:b/>
          <w:bCs/>
          <w:szCs w:val="28"/>
          <w:lang w:val="uk-UA"/>
        </w:rPr>
        <w:t xml:space="preserve"> Р</w:t>
      </w:r>
      <w:r w:rsidR="00523318" w:rsidRPr="00F70B10">
        <w:rPr>
          <w:rFonts w:cs="Times New Roman"/>
          <w:b/>
          <w:bCs/>
          <w:szCs w:val="28"/>
          <w:lang w:val="uk-UA"/>
        </w:rPr>
        <w:t>ОКИ</w:t>
      </w:r>
    </w:p>
    <w:p w14:paraId="1C3B4460" w14:textId="60D81970" w:rsidR="00CD4326" w:rsidRPr="00F70B10" w:rsidRDefault="00CD4326" w:rsidP="00455522">
      <w:pPr>
        <w:spacing w:after="0"/>
        <w:ind w:firstLine="567"/>
        <w:jc w:val="center"/>
        <w:rPr>
          <w:rFonts w:cs="Times New Roman"/>
          <w:szCs w:val="28"/>
          <w:lang w:val="uk-UA"/>
        </w:rPr>
      </w:pPr>
    </w:p>
    <w:p w14:paraId="7DB0D894" w14:textId="1BEEBAEA" w:rsidR="003D46C4" w:rsidRPr="00F70B10" w:rsidRDefault="00E72503" w:rsidP="00455522">
      <w:pPr>
        <w:spacing w:after="0"/>
        <w:ind w:firstLine="567"/>
        <w:jc w:val="both"/>
        <w:rPr>
          <w:rFonts w:cs="Times New Roman"/>
          <w:szCs w:val="28"/>
          <w:lang w:val="uk-UA"/>
        </w:rPr>
      </w:pPr>
      <w:r w:rsidRPr="00F70B10">
        <w:rPr>
          <w:rFonts w:cs="Times New Roman"/>
          <w:b/>
          <w:bCs/>
          <w:szCs w:val="28"/>
          <w:lang w:val="uk-UA"/>
        </w:rPr>
        <w:t>Анотація.</w:t>
      </w:r>
      <w:r w:rsidRPr="00F70B10">
        <w:rPr>
          <w:rFonts w:cs="Times New Roman"/>
          <w:szCs w:val="28"/>
          <w:lang w:val="uk-UA"/>
        </w:rPr>
        <w:t xml:space="preserve"> </w:t>
      </w:r>
      <w:r w:rsidR="00CD4326" w:rsidRPr="00F70B10">
        <w:rPr>
          <w:rFonts w:cs="Times New Roman"/>
          <w:szCs w:val="28"/>
          <w:lang w:val="uk-UA"/>
        </w:rPr>
        <w:t xml:space="preserve">У даній статті досліджуються </w:t>
      </w:r>
      <w:r w:rsidR="00D537B5" w:rsidRPr="00F70B10">
        <w:rPr>
          <w:rFonts w:cs="Times New Roman"/>
          <w:szCs w:val="28"/>
          <w:lang w:val="uk-UA"/>
        </w:rPr>
        <w:t xml:space="preserve">особливості </w:t>
      </w:r>
      <w:r w:rsidR="00CD4326" w:rsidRPr="00F70B10">
        <w:rPr>
          <w:rFonts w:cs="Times New Roman"/>
          <w:szCs w:val="28"/>
          <w:lang w:val="uk-UA"/>
        </w:rPr>
        <w:t>демографічн</w:t>
      </w:r>
      <w:r w:rsidR="00D537B5" w:rsidRPr="00F70B10">
        <w:rPr>
          <w:rFonts w:cs="Times New Roman"/>
          <w:szCs w:val="28"/>
          <w:lang w:val="uk-UA"/>
        </w:rPr>
        <w:t>ої ситуації в Тячівському районі</w:t>
      </w:r>
      <w:r w:rsidR="00CD4326" w:rsidRPr="00F70B10">
        <w:rPr>
          <w:rFonts w:cs="Times New Roman"/>
          <w:szCs w:val="28"/>
          <w:lang w:val="uk-UA"/>
        </w:rPr>
        <w:t xml:space="preserve"> Закарпатської області</w:t>
      </w:r>
      <w:r w:rsidR="001E2417" w:rsidRPr="00F70B10">
        <w:rPr>
          <w:rFonts w:cs="Times New Roman"/>
          <w:szCs w:val="28"/>
          <w:lang w:val="uk-UA"/>
        </w:rPr>
        <w:t xml:space="preserve"> за роки незалежності України (1991</w:t>
      </w:r>
      <w:r w:rsidR="00D537B5" w:rsidRPr="00F70B10">
        <w:rPr>
          <w:rFonts w:cs="Times New Roman"/>
          <w:szCs w:val="28"/>
          <w:lang w:val="uk-UA"/>
        </w:rPr>
        <w:t xml:space="preserve"> </w:t>
      </w:r>
      <w:r w:rsidR="001E2417" w:rsidRPr="00F70B10">
        <w:rPr>
          <w:rFonts w:cs="Times New Roman"/>
          <w:szCs w:val="28"/>
          <w:lang w:val="uk-UA"/>
        </w:rPr>
        <w:t>-</w:t>
      </w:r>
      <w:r w:rsidR="00D537B5" w:rsidRPr="00F70B10">
        <w:rPr>
          <w:rFonts w:cs="Times New Roman"/>
          <w:szCs w:val="28"/>
          <w:lang w:val="uk-UA"/>
        </w:rPr>
        <w:t xml:space="preserve"> </w:t>
      </w:r>
      <w:r w:rsidR="001E2417" w:rsidRPr="00F70B10">
        <w:rPr>
          <w:rFonts w:cs="Times New Roman"/>
          <w:szCs w:val="28"/>
          <w:lang w:val="uk-UA"/>
        </w:rPr>
        <w:t>202</w:t>
      </w:r>
      <w:r w:rsidR="00D537B5" w:rsidRPr="00F70B10">
        <w:rPr>
          <w:rFonts w:cs="Times New Roman"/>
          <w:szCs w:val="28"/>
          <w:lang w:val="uk-UA"/>
        </w:rPr>
        <w:t>1</w:t>
      </w:r>
      <w:r w:rsidR="00705B7B" w:rsidRPr="00F70B10">
        <w:rPr>
          <w:rFonts w:cs="Times New Roman"/>
          <w:szCs w:val="28"/>
          <w:lang w:val="uk-UA"/>
        </w:rPr>
        <w:t xml:space="preserve"> </w:t>
      </w:r>
      <w:r w:rsidR="001E2417" w:rsidRPr="00F70B10">
        <w:rPr>
          <w:rFonts w:cs="Times New Roman"/>
          <w:szCs w:val="28"/>
          <w:lang w:val="uk-UA"/>
        </w:rPr>
        <w:t>рр.)</w:t>
      </w:r>
      <w:r w:rsidR="00705B7B" w:rsidRPr="00F70B10">
        <w:rPr>
          <w:rFonts w:cs="Times New Roman"/>
          <w:szCs w:val="28"/>
          <w:lang w:val="uk-UA"/>
        </w:rPr>
        <w:t xml:space="preserve">. </w:t>
      </w:r>
      <w:r w:rsidR="00E50BE2" w:rsidRPr="00F70B10">
        <w:rPr>
          <w:rFonts w:cs="Times New Roman"/>
          <w:szCs w:val="28"/>
          <w:lang w:val="uk-UA"/>
        </w:rPr>
        <w:t xml:space="preserve">Систематизовано велика кількість </w:t>
      </w:r>
      <w:r w:rsidR="003D46C4" w:rsidRPr="00F70B10">
        <w:rPr>
          <w:rFonts w:cs="Times New Roman"/>
          <w:szCs w:val="28"/>
          <w:lang w:val="uk-UA"/>
        </w:rPr>
        <w:t>сучасн</w:t>
      </w:r>
      <w:r w:rsidR="00E50BE2" w:rsidRPr="00F70B10">
        <w:rPr>
          <w:rFonts w:cs="Times New Roman"/>
          <w:szCs w:val="28"/>
          <w:lang w:val="uk-UA"/>
        </w:rPr>
        <w:t>их</w:t>
      </w:r>
      <w:r w:rsidR="003D46C4" w:rsidRPr="00F70B10">
        <w:rPr>
          <w:rFonts w:cs="Times New Roman"/>
          <w:szCs w:val="28"/>
          <w:lang w:val="uk-UA"/>
        </w:rPr>
        <w:t xml:space="preserve"> статистичн</w:t>
      </w:r>
      <w:r w:rsidR="00E50BE2" w:rsidRPr="00F70B10">
        <w:rPr>
          <w:rFonts w:cs="Times New Roman"/>
          <w:szCs w:val="28"/>
          <w:lang w:val="uk-UA"/>
        </w:rPr>
        <w:t>их</w:t>
      </w:r>
      <w:r w:rsidR="003D46C4" w:rsidRPr="00F70B10">
        <w:rPr>
          <w:rFonts w:cs="Times New Roman"/>
          <w:szCs w:val="28"/>
          <w:lang w:val="uk-UA"/>
        </w:rPr>
        <w:t xml:space="preserve"> дан</w:t>
      </w:r>
      <w:r w:rsidR="00E50BE2" w:rsidRPr="00F70B10">
        <w:rPr>
          <w:rFonts w:cs="Times New Roman"/>
          <w:szCs w:val="28"/>
          <w:lang w:val="uk-UA"/>
        </w:rPr>
        <w:t>их</w:t>
      </w:r>
      <w:r w:rsidR="003D46C4" w:rsidRPr="00F70B10">
        <w:rPr>
          <w:rFonts w:cs="Times New Roman"/>
          <w:szCs w:val="28"/>
          <w:lang w:val="uk-UA"/>
        </w:rPr>
        <w:t xml:space="preserve"> </w:t>
      </w:r>
      <w:r w:rsidR="00B57FE9">
        <w:rPr>
          <w:rFonts w:cs="Times New Roman"/>
          <w:szCs w:val="28"/>
          <w:lang w:val="uk-UA"/>
        </w:rPr>
        <w:t xml:space="preserve">досліджуваного періоду </w:t>
      </w:r>
      <w:r w:rsidR="003D46C4" w:rsidRPr="00F70B10">
        <w:rPr>
          <w:rFonts w:cs="Times New Roman"/>
          <w:szCs w:val="28"/>
          <w:lang w:val="uk-UA"/>
        </w:rPr>
        <w:t xml:space="preserve">щодо </w:t>
      </w:r>
      <w:r w:rsidR="00E50BE2" w:rsidRPr="00F70B10">
        <w:rPr>
          <w:rFonts w:cs="Times New Roman"/>
          <w:szCs w:val="28"/>
          <w:lang w:val="uk-UA"/>
        </w:rPr>
        <w:t xml:space="preserve">населення Тячівського району, побудовано унаочнення у вигляді графіків </w:t>
      </w:r>
      <w:r w:rsidR="00B57FE9">
        <w:rPr>
          <w:rFonts w:cs="Times New Roman"/>
          <w:szCs w:val="28"/>
          <w:lang w:val="uk-UA"/>
        </w:rPr>
        <w:t>і</w:t>
      </w:r>
      <w:r w:rsidR="00E50BE2" w:rsidRPr="00F70B10">
        <w:rPr>
          <w:rFonts w:cs="Times New Roman"/>
          <w:szCs w:val="28"/>
          <w:lang w:val="uk-UA"/>
        </w:rPr>
        <w:t xml:space="preserve"> діаграм. Проаналізовано </w:t>
      </w:r>
      <w:r w:rsidR="000C3284" w:rsidRPr="00F70B10">
        <w:rPr>
          <w:rFonts w:cs="Times New Roman"/>
          <w:szCs w:val="28"/>
          <w:lang w:val="uk-UA"/>
        </w:rPr>
        <w:t>динамік</w:t>
      </w:r>
      <w:r w:rsidR="00E50BE2" w:rsidRPr="00F70B10">
        <w:rPr>
          <w:rFonts w:cs="Times New Roman"/>
          <w:szCs w:val="28"/>
          <w:lang w:val="uk-UA"/>
        </w:rPr>
        <w:t>у</w:t>
      </w:r>
      <w:r w:rsidR="000C3284" w:rsidRPr="00F70B10">
        <w:rPr>
          <w:rFonts w:cs="Times New Roman"/>
          <w:szCs w:val="28"/>
          <w:lang w:val="uk-UA"/>
        </w:rPr>
        <w:t xml:space="preserve"> </w:t>
      </w:r>
      <w:r w:rsidR="00A56A30" w:rsidRPr="00F70B10">
        <w:rPr>
          <w:rFonts w:cs="Times New Roman"/>
          <w:szCs w:val="28"/>
          <w:lang w:val="uk-UA"/>
        </w:rPr>
        <w:t xml:space="preserve">чисельності наявного </w:t>
      </w:r>
      <w:r w:rsidR="003D46C4" w:rsidRPr="00F70B10">
        <w:rPr>
          <w:rFonts w:cs="Times New Roman"/>
          <w:szCs w:val="28"/>
          <w:lang w:val="uk-UA"/>
        </w:rPr>
        <w:t xml:space="preserve">населення </w:t>
      </w:r>
      <w:r w:rsidR="00D537B5" w:rsidRPr="00F70B10">
        <w:rPr>
          <w:rFonts w:cs="Times New Roman"/>
          <w:szCs w:val="28"/>
          <w:lang w:val="uk-UA"/>
        </w:rPr>
        <w:t>Тячівського району</w:t>
      </w:r>
      <w:r w:rsidR="003D46C4" w:rsidRPr="00F70B10">
        <w:rPr>
          <w:rFonts w:cs="Times New Roman"/>
          <w:szCs w:val="28"/>
          <w:lang w:val="uk-UA"/>
        </w:rPr>
        <w:t xml:space="preserve"> </w:t>
      </w:r>
      <w:r w:rsidR="000C3284" w:rsidRPr="00F70B10">
        <w:rPr>
          <w:rFonts w:cs="Times New Roman"/>
          <w:szCs w:val="28"/>
          <w:lang w:val="uk-UA"/>
        </w:rPr>
        <w:t xml:space="preserve">Закарпатської області </w:t>
      </w:r>
      <w:r w:rsidR="00481960">
        <w:rPr>
          <w:rFonts w:cs="Times New Roman"/>
          <w:szCs w:val="28"/>
          <w:lang w:val="uk-UA"/>
        </w:rPr>
        <w:t xml:space="preserve">станом на 1 січня </w:t>
      </w:r>
      <w:r w:rsidR="00A01F8D" w:rsidRPr="00F70B10">
        <w:rPr>
          <w:rFonts w:cs="Times New Roman"/>
          <w:szCs w:val="28"/>
          <w:lang w:val="uk-UA"/>
        </w:rPr>
        <w:t>199</w:t>
      </w:r>
      <w:r w:rsidR="00481960">
        <w:rPr>
          <w:rFonts w:cs="Times New Roman"/>
          <w:szCs w:val="28"/>
          <w:lang w:val="uk-UA"/>
        </w:rPr>
        <w:t>2</w:t>
      </w:r>
      <w:r w:rsidR="00A41E34" w:rsidRPr="00F70B10">
        <w:rPr>
          <w:rFonts w:cs="Times New Roman"/>
          <w:szCs w:val="28"/>
          <w:lang w:val="uk-UA"/>
        </w:rPr>
        <w:t xml:space="preserve"> </w:t>
      </w:r>
      <w:r w:rsidR="00A01F8D" w:rsidRPr="00F70B10">
        <w:rPr>
          <w:rFonts w:cs="Times New Roman"/>
          <w:szCs w:val="28"/>
          <w:lang w:val="uk-UA"/>
        </w:rPr>
        <w:t>-</w:t>
      </w:r>
      <w:r w:rsidR="00A41E34" w:rsidRPr="00F70B10">
        <w:rPr>
          <w:rFonts w:cs="Times New Roman"/>
          <w:szCs w:val="28"/>
          <w:lang w:val="uk-UA"/>
        </w:rPr>
        <w:t xml:space="preserve"> </w:t>
      </w:r>
      <w:r w:rsidR="00A01F8D" w:rsidRPr="00F70B10">
        <w:rPr>
          <w:rFonts w:cs="Times New Roman"/>
          <w:szCs w:val="28"/>
          <w:lang w:val="uk-UA"/>
        </w:rPr>
        <w:t>202</w:t>
      </w:r>
      <w:r w:rsidR="00481960">
        <w:rPr>
          <w:rFonts w:cs="Times New Roman"/>
          <w:szCs w:val="28"/>
          <w:lang w:val="uk-UA"/>
        </w:rPr>
        <w:t>2</w:t>
      </w:r>
      <w:r w:rsidR="00A01F8D" w:rsidRPr="00F70B10">
        <w:rPr>
          <w:rFonts w:cs="Times New Roman"/>
          <w:szCs w:val="28"/>
          <w:lang w:val="uk-UA"/>
        </w:rPr>
        <w:t xml:space="preserve"> р</w:t>
      </w:r>
      <w:r w:rsidR="00EF293B" w:rsidRPr="00F70B10">
        <w:rPr>
          <w:rFonts w:cs="Times New Roman"/>
          <w:szCs w:val="28"/>
          <w:lang w:val="uk-UA"/>
        </w:rPr>
        <w:t>оки</w:t>
      </w:r>
      <w:r w:rsidR="00A01F8D" w:rsidRPr="00F70B10">
        <w:rPr>
          <w:rFonts w:cs="Times New Roman"/>
          <w:szCs w:val="28"/>
          <w:lang w:val="uk-UA"/>
        </w:rPr>
        <w:t>.</w:t>
      </w:r>
      <w:r w:rsidR="00C5007F" w:rsidRPr="00F70B10">
        <w:rPr>
          <w:rFonts w:cs="Times New Roman"/>
          <w:szCs w:val="28"/>
          <w:lang w:val="uk-UA"/>
        </w:rPr>
        <w:t xml:space="preserve"> </w:t>
      </w:r>
      <w:r w:rsidR="00AA108E">
        <w:rPr>
          <w:rFonts w:cs="Times New Roman"/>
          <w:szCs w:val="28"/>
          <w:lang w:val="uk-UA"/>
        </w:rPr>
        <w:t>Досліджено</w:t>
      </w:r>
      <w:r w:rsidR="00481960" w:rsidRPr="00F70B10">
        <w:rPr>
          <w:rFonts w:cs="Times New Roman"/>
          <w:szCs w:val="28"/>
          <w:lang w:val="uk-UA"/>
        </w:rPr>
        <w:t xml:space="preserve"> динаміку </w:t>
      </w:r>
      <w:r w:rsidR="00481960">
        <w:rPr>
          <w:rFonts w:cs="Times New Roman"/>
          <w:szCs w:val="28"/>
          <w:lang w:val="uk-UA"/>
        </w:rPr>
        <w:t xml:space="preserve">середньорічної </w:t>
      </w:r>
      <w:r w:rsidR="00481960" w:rsidRPr="00F70B10">
        <w:rPr>
          <w:rFonts w:cs="Times New Roman"/>
          <w:szCs w:val="28"/>
          <w:lang w:val="uk-UA"/>
        </w:rPr>
        <w:t>чисельності постійного населення Тячівського району</w:t>
      </w:r>
      <w:r w:rsidR="00B57FE9">
        <w:rPr>
          <w:rFonts w:cs="Times New Roman"/>
          <w:szCs w:val="28"/>
          <w:lang w:val="uk-UA"/>
        </w:rPr>
        <w:t xml:space="preserve"> </w:t>
      </w:r>
      <w:r w:rsidR="00B57FE9" w:rsidRPr="00F70B10">
        <w:rPr>
          <w:rFonts w:cs="Times New Roman"/>
          <w:szCs w:val="28"/>
          <w:lang w:val="uk-UA"/>
        </w:rPr>
        <w:t>Закарпатської області</w:t>
      </w:r>
      <w:r w:rsidR="00481960" w:rsidRPr="00F70B10">
        <w:rPr>
          <w:rFonts w:cs="Times New Roman"/>
          <w:szCs w:val="28"/>
          <w:lang w:val="uk-UA"/>
        </w:rPr>
        <w:t xml:space="preserve"> за </w:t>
      </w:r>
      <w:r w:rsidR="00AA108E">
        <w:rPr>
          <w:rFonts w:cs="Times New Roman"/>
          <w:szCs w:val="28"/>
          <w:lang w:val="uk-UA"/>
        </w:rPr>
        <w:t>2003</w:t>
      </w:r>
      <w:r w:rsidR="00481960" w:rsidRPr="00F70B10">
        <w:rPr>
          <w:rFonts w:cs="Times New Roman"/>
          <w:szCs w:val="28"/>
          <w:lang w:val="uk-UA"/>
        </w:rPr>
        <w:t xml:space="preserve"> - 2021 роки.</w:t>
      </w:r>
      <w:r w:rsidR="00481960">
        <w:rPr>
          <w:rFonts w:cs="Times New Roman"/>
          <w:szCs w:val="28"/>
          <w:lang w:val="uk-UA"/>
        </w:rPr>
        <w:t xml:space="preserve"> </w:t>
      </w:r>
      <w:r w:rsidR="00C5007F" w:rsidRPr="00F70B10">
        <w:rPr>
          <w:rFonts w:cs="Times New Roman"/>
          <w:szCs w:val="28"/>
          <w:lang w:val="uk-UA"/>
        </w:rPr>
        <w:t>Описан</w:t>
      </w:r>
      <w:r w:rsidR="00A56A30" w:rsidRPr="00F70B10">
        <w:rPr>
          <w:rFonts w:cs="Times New Roman"/>
          <w:szCs w:val="28"/>
          <w:lang w:val="uk-UA"/>
        </w:rPr>
        <w:t>о</w:t>
      </w:r>
      <w:r w:rsidR="00C5007F" w:rsidRPr="00F70B10">
        <w:rPr>
          <w:rFonts w:cs="Times New Roman"/>
          <w:szCs w:val="28"/>
          <w:lang w:val="uk-UA"/>
        </w:rPr>
        <w:t xml:space="preserve"> основні тенденції</w:t>
      </w:r>
      <w:r w:rsidR="000C3284" w:rsidRPr="00F70B10">
        <w:rPr>
          <w:rFonts w:cs="Times New Roman"/>
          <w:szCs w:val="28"/>
          <w:lang w:val="uk-UA"/>
        </w:rPr>
        <w:t xml:space="preserve"> та коливання</w:t>
      </w:r>
      <w:r w:rsidR="00A56A30" w:rsidRPr="00F70B10">
        <w:rPr>
          <w:rFonts w:cs="Times New Roman"/>
          <w:szCs w:val="28"/>
          <w:lang w:val="uk-UA"/>
        </w:rPr>
        <w:t xml:space="preserve"> чисельності населення Тячівського району</w:t>
      </w:r>
      <w:r w:rsidR="00666767" w:rsidRPr="00F70B10">
        <w:rPr>
          <w:rFonts w:cs="Times New Roman"/>
          <w:szCs w:val="28"/>
          <w:lang w:val="uk-UA"/>
        </w:rPr>
        <w:t xml:space="preserve"> за 31 рік</w:t>
      </w:r>
      <w:r w:rsidR="00A56A30" w:rsidRPr="00F70B10">
        <w:rPr>
          <w:rFonts w:cs="Times New Roman"/>
          <w:szCs w:val="28"/>
          <w:lang w:val="uk-UA"/>
        </w:rPr>
        <w:t xml:space="preserve"> </w:t>
      </w:r>
      <w:r w:rsidR="00C5007F" w:rsidRPr="00F70B10">
        <w:rPr>
          <w:rFonts w:cs="Times New Roman"/>
          <w:szCs w:val="28"/>
          <w:lang w:val="uk-UA"/>
        </w:rPr>
        <w:t>та причини їх виникнення.</w:t>
      </w:r>
      <w:r w:rsidR="003D46C4" w:rsidRPr="00F70B10">
        <w:rPr>
          <w:rFonts w:cs="Times New Roman"/>
          <w:szCs w:val="28"/>
          <w:lang w:val="uk-UA"/>
        </w:rPr>
        <w:t xml:space="preserve"> </w:t>
      </w:r>
      <w:r w:rsidR="00C12B70" w:rsidRPr="00F70B10">
        <w:rPr>
          <w:rFonts w:cs="Times New Roman"/>
          <w:szCs w:val="28"/>
          <w:lang w:val="uk-UA"/>
        </w:rPr>
        <w:t>П</w:t>
      </w:r>
      <w:r w:rsidR="00A56A30" w:rsidRPr="00F70B10">
        <w:rPr>
          <w:rFonts w:cs="Times New Roman"/>
          <w:szCs w:val="28"/>
          <w:lang w:val="uk-UA"/>
        </w:rPr>
        <w:t xml:space="preserve">роаналізовано </w:t>
      </w:r>
      <w:r w:rsidR="0053398A" w:rsidRPr="00F70B10">
        <w:rPr>
          <w:rFonts w:cs="Times New Roman"/>
          <w:szCs w:val="28"/>
          <w:lang w:val="uk-UA"/>
        </w:rPr>
        <w:t xml:space="preserve">динаміку </w:t>
      </w:r>
      <w:r w:rsidR="00A56A30" w:rsidRPr="00F70B10">
        <w:rPr>
          <w:rFonts w:cs="Times New Roman"/>
          <w:szCs w:val="28"/>
          <w:lang w:val="uk-UA"/>
        </w:rPr>
        <w:t>міськ</w:t>
      </w:r>
      <w:r w:rsidR="0053398A" w:rsidRPr="00F70B10">
        <w:rPr>
          <w:rFonts w:cs="Times New Roman"/>
          <w:szCs w:val="28"/>
          <w:lang w:val="uk-UA"/>
        </w:rPr>
        <w:t>ого</w:t>
      </w:r>
      <w:r w:rsidR="00A56A30" w:rsidRPr="00F70B10">
        <w:rPr>
          <w:rFonts w:cs="Times New Roman"/>
          <w:szCs w:val="28"/>
          <w:lang w:val="uk-UA"/>
        </w:rPr>
        <w:t xml:space="preserve"> та сільськ</w:t>
      </w:r>
      <w:r w:rsidR="0053398A" w:rsidRPr="00F70B10">
        <w:rPr>
          <w:rFonts w:cs="Times New Roman"/>
          <w:szCs w:val="28"/>
          <w:lang w:val="uk-UA"/>
        </w:rPr>
        <w:t>ого</w:t>
      </w:r>
      <w:r w:rsidR="00A56A30" w:rsidRPr="00F70B10">
        <w:rPr>
          <w:rFonts w:cs="Times New Roman"/>
          <w:szCs w:val="28"/>
          <w:lang w:val="uk-UA"/>
        </w:rPr>
        <w:t xml:space="preserve"> населення Тячівського району Закарпатської області</w:t>
      </w:r>
      <w:r w:rsidR="00666767" w:rsidRPr="00F70B10">
        <w:rPr>
          <w:rFonts w:cs="Times New Roman"/>
          <w:szCs w:val="28"/>
          <w:lang w:val="uk-UA"/>
        </w:rPr>
        <w:t xml:space="preserve"> за</w:t>
      </w:r>
      <w:r w:rsidR="00C12B70" w:rsidRPr="00F70B10">
        <w:rPr>
          <w:rFonts w:cs="Times New Roman"/>
          <w:szCs w:val="28"/>
          <w:lang w:val="uk-UA"/>
        </w:rPr>
        <w:t xml:space="preserve"> 1991 - 2021 роки</w:t>
      </w:r>
      <w:r w:rsidR="00666767" w:rsidRPr="00F70B10">
        <w:rPr>
          <w:rFonts w:cs="Times New Roman"/>
          <w:szCs w:val="28"/>
          <w:lang w:val="uk-UA"/>
        </w:rPr>
        <w:t xml:space="preserve">. </w:t>
      </w:r>
      <w:r w:rsidR="00AF7551" w:rsidRPr="00F70B10">
        <w:rPr>
          <w:rFonts w:cs="Times New Roman"/>
          <w:szCs w:val="28"/>
          <w:lang w:val="uk-UA"/>
        </w:rPr>
        <w:t>З</w:t>
      </w:r>
      <w:r w:rsidR="00AF7551" w:rsidRPr="00F70B10">
        <w:rPr>
          <w:rFonts w:cs="Times New Roman"/>
          <w:szCs w:val="28"/>
          <w:lang w:val="en-US"/>
        </w:rPr>
        <w:t>’</w:t>
      </w:r>
      <w:r w:rsidR="00AF7551" w:rsidRPr="00F70B10">
        <w:rPr>
          <w:rFonts w:cs="Times New Roman"/>
          <w:szCs w:val="28"/>
          <w:lang w:val="uk-UA"/>
        </w:rPr>
        <w:t>ясовано, що тенденції щодо динаміки чисельності міського і сільського населення району з 1991 по 2018 роки були різними</w:t>
      </w:r>
      <w:r w:rsidR="00586964" w:rsidRPr="00F70B10">
        <w:rPr>
          <w:rFonts w:cs="Times New Roman"/>
          <w:szCs w:val="28"/>
          <w:lang w:val="uk-UA"/>
        </w:rPr>
        <w:t>, але з 2019 року в усіх населених пунктах чисельність населення почала зменшуватися.</w:t>
      </w:r>
      <w:r w:rsidR="00AF7551" w:rsidRPr="00F70B10">
        <w:rPr>
          <w:rFonts w:cs="Times New Roman"/>
          <w:szCs w:val="28"/>
          <w:lang w:val="uk-UA"/>
        </w:rPr>
        <w:t xml:space="preserve"> </w:t>
      </w:r>
      <w:r w:rsidR="00586964" w:rsidRPr="00F70B10">
        <w:rPr>
          <w:rFonts w:cs="Times New Roman"/>
          <w:szCs w:val="28"/>
          <w:lang w:val="uk-UA"/>
        </w:rPr>
        <w:t>Особливо це негативно позначиться на сільській місцевості в майбутньому, адже 76% населення Тячівського району є сільським.</w:t>
      </w:r>
      <w:r w:rsidR="00EA03E4" w:rsidRPr="00F70B10">
        <w:rPr>
          <w:rFonts w:cs="Times New Roman"/>
          <w:szCs w:val="28"/>
          <w:lang w:val="uk-UA"/>
        </w:rPr>
        <w:t xml:space="preserve"> </w:t>
      </w:r>
      <w:r w:rsidR="00C12B70" w:rsidRPr="00F70B10">
        <w:rPr>
          <w:rFonts w:cs="Times New Roman"/>
          <w:szCs w:val="28"/>
          <w:lang w:val="uk-UA"/>
        </w:rPr>
        <w:t xml:space="preserve">Використовуючи дані статистичних щорічників Закарпаття за 2003 - 2021 років, </w:t>
      </w:r>
      <w:r w:rsidR="004B31E0" w:rsidRPr="00F70B10">
        <w:rPr>
          <w:rFonts w:cs="Times New Roman"/>
          <w:szCs w:val="28"/>
          <w:lang w:val="uk-UA"/>
        </w:rPr>
        <w:t xml:space="preserve">проведено </w:t>
      </w:r>
      <w:r w:rsidR="00C12B70" w:rsidRPr="00F70B10">
        <w:rPr>
          <w:rFonts w:cs="Times New Roman"/>
          <w:szCs w:val="28"/>
          <w:lang w:val="uk-UA"/>
        </w:rPr>
        <w:t>детальн</w:t>
      </w:r>
      <w:r w:rsidR="004B31E0" w:rsidRPr="00F70B10">
        <w:rPr>
          <w:rFonts w:cs="Times New Roman"/>
          <w:szCs w:val="28"/>
          <w:lang w:val="uk-UA"/>
        </w:rPr>
        <w:t>іше</w:t>
      </w:r>
      <w:r w:rsidR="00C12B70" w:rsidRPr="00F70B10">
        <w:rPr>
          <w:rFonts w:cs="Times New Roman"/>
          <w:szCs w:val="28"/>
          <w:lang w:val="uk-UA"/>
        </w:rPr>
        <w:t xml:space="preserve"> </w:t>
      </w:r>
      <w:r w:rsidR="00402490" w:rsidRPr="00F70B10">
        <w:rPr>
          <w:rFonts w:cs="Times New Roman"/>
          <w:szCs w:val="28"/>
          <w:lang w:val="uk-UA"/>
        </w:rPr>
        <w:t>досліджен</w:t>
      </w:r>
      <w:r w:rsidR="004B31E0" w:rsidRPr="00F70B10">
        <w:rPr>
          <w:rFonts w:cs="Times New Roman"/>
          <w:szCs w:val="28"/>
          <w:lang w:val="uk-UA"/>
        </w:rPr>
        <w:t>ня</w:t>
      </w:r>
      <w:r w:rsidR="00402490" w:rsidRPr="00F70B10">
        <w:rPr>
          <w:rFonts w:cs="Times New Roman"/>
          <w:szCs w:val="28"/>
          <w:lang w:val="uk-UA"/>
        </w:rPr>
        <w:t xml:space="preserve"> </w:t>
      </w:r>
      <w:r w:rsidR="00C12B70" w:rsidRPr="00F70B10">
        <w:rPr>
          <w:rFonts w:cs="Times New Roman"/>
          <w:szCs w:val="28"/>
          <w:lang w:val="uk-UA"/>
        </w:rPr>
        <w:t>динамік</w:t>
      </w:r>
      <w:r w:rsidR="004B31E0" w:rsidRPr="00F70B10">
        <w:rPr>
          <w:rFonts w:cs="Times New Roman"/>
          <w:szCs w:val="28"/>
          <w:lang w:val="uk-UA"/>
        </w:rPr>
        <w:t>и</w:t>
      </w:r>
      <w:r w:rsidR="00C12B70" w:rsidRPr="00F70B10">
        <w:rPr>
          <w:rFonts w:cs="Times New Roman"/>
          <w:szCs w:val="28"/>
          <w:lang w:val="uk-UA"/>
        </w:rPr>
        <w:t xml:space="preserve"> </w:t>
      </w:r>
      <w:r w:rsidR="00255F03" w:rsidRPr="00F70B10">
        <w:rPr>
          <w:rFonts w:cs="Times New Roman"/>
          <w:szCs w:val="28"/>
          <w:lang w:val="uk-UA"/>
        </w:rPr>
        <w:t>розподіл</w:t>
      </w:r>
      <w:r w:rsidR="00C12B70" w:rsidRPr="00F70B10">
        <w:rPr>
          <w:rFonts w:cs="Times New Roman"/>
          <w:szCs w:val="28"/>
          <w:lang w:val="uk-UA"/>
        </w:rPr>
        <w:t>у</w:t>
      </w:r>
      <w:r w:rsidR="00255F03" w:rsidRPr="00F70B10">
        <w:rPr>
          <w:rFonts w:cs="Times New Roman"/>
          <w:szCs w:val="28"/>
          <w:lang w:val="uk-UA"/>
        </w:rPr>
        <w:t xml:space="preserve"> </w:t>
      </w:r>
      <w:r w:rsidR="00666767" w:rsidRPr="00F70B10">
        <w:rPr>
          <w:rFonts w:cs="Times New Roman"/>
          <w:szCs w:val="28"/>
          <w:lang w:val="uk-UA"/>
        </w:rPr>
        <w:t>міського</w:t>
      </w:r>
      <w:r w:rsidR="00402490" w:rsidRPr="00F70B10">
        <w:rPr>
          <w:rFonts w:cs="Times New Roman"/>
          <w:szCs w:val="28"/>
          <w:lang w:val="uk-UA"/>
        </w:rPr>
        <w:t xml:space="preserve"> та сільського </w:t>
      </w:r>
      <w:r w:rsidR="00666767" w:rsidRPr="00F70B10">
        <w:rPr>
          <w:rFonts w:cs="Times New Roman"/>
          <w:szCs w:val="28"/>
          <w:lang w:val="uk-UA"/>
        </w:rPr>
        <w:t xml:space="preserve">населення Тячівського району Закарпатської області </w:t>
      </w:r>
      <w:r w:rsidR="00255F03" w:rsidRPr="00F70B10">
        <w:rPr>
          <w:rFonts w:cs="Times New Roman"/>
          <w:szCs w:val="28"/>
          <w:lang w:val="uk-UA"/>
        </w:rPr>
        <w:t>за статтю</w:t>
      </w:r>
      <w:r w:rsidR="00402490" w:rsidRPr="00F70B10">
        <w:rPr>
          <w:rFonts w:cs="Times New Roman"/>
          <w:szCs w:val="28"/>
          <w:lang w:val="uk-UA"/>
        </w:rPr>
        <w:t>,</w:t>
      </w:r>
      <w:r w:rsidR="0004758E" w:rsidRPr="00F70B10">
        <w:rPr>
          <w:rFonts w:cs="Times New Roman"/>
          <w:szCs w:val="28"/>
          <w:lang w:val="uk-UA"/>
        </w:rPr>
        <w:t xml:space="preserve"> </w:t>
      </w:r>
      <w:r w:rsidR="00402490" w:rsidRPr="00F70B10">
        <w:rPr>
          <w:rFonts w:cs="Times New Roman"/>
          <w:szCs w:val="28"/>
          <w:lang w:val="uk-UA"/>
        </w:rPr>
        <w:t>тобто</w:t>
      </w:r>
      <w:r w:rsidR="00666767" w:rsidRPr="00F70B10">
        <w:rPr>
          <w:rFonts w:cs="Times New Roman"/>
          <w:szCs w:val="28"/>
          <w:lang w:val="uk-UA"/>
        </w:rPr>
        <w:t xml:space="preserve"> їх розподіл на жіноче і чоловіче населення</w:t>
      </w:r>
      <w:r w:rsidR="004B31E0" w:rsidRPr="00F70B10">
        <w:rPr>
          <w:rFonts w:cs="Times New Roman"/>
          <w:szCs w:val="28"/>
          <w:lang w:val="uk-UA"/>
        </w:rPr>
        <w:t xml:space="preserve"> за 2003 - 2021 роки</w:t>
      </w:r>
      <w:r w:rsidR="00666767" w:rsidRPr="00F70B10">
        <w:rPr>
          <w:rFonts w:cs="Times New Roman"/>
          <w:szCs w:val="28"/>
          <w:lang w:val="uk-UA"/>
        </w:rPr>
        <w:t>.</w:t>
      </w:r>
      <w:r w:rsidR="00881563" w:rsidRPr="00F70B10">
        <w:rPr>
          <w:rFonts w:cs="Times New Roman"/>
          <w:szCs w:val="28"/>
          <w:lang w:val="uk-UA"/>
        </w:rPr>
        <w:t xml:space="preserve"> </w:t>
      </w:r>
      <w:r w:rsidR="00441C09" w:rsidRPr="00F70B10">
        <w:rPr>
          <w:rFonts w:cs="Times New Roman"/>
          <w:szCs w:val="28"/>
          <w:lang w:val="uk-UA"/>
        </w:rPr>
        <w:t xml:space="preserve">Розглянуто вікову структуру населення Тячівського району з метою аналізу демографічного процесу </w:t>
      </w:r>
      <w:r w:rsidR="00441C09" w:rsidRPr="00F70B10">
        <w:rPr>
          <w:rFonts w:cs="Times New Roman"/>
          <w:szCs w:val="28"/>
          <w:lang w:val="en-US"/>
        </w:rPr>
        <w:t>“</w:t>
      </w:r>
      <w:r w:rsidR="00441C09" w:rsidRPr="00F70B10">
        <w:rPr>
          <w:rFonts w:cs="Times New Roman"/>
          <w:szCs w:val="28"/>
          <w:lang w:val="uk-UA"/>
        </w:rPr>
        <w:t>старіння нації</w:t>
      </w:r>
      <w:r w:rsidR="00441C09" w:rsidRPr="00F70B10">
        <w:rPr>
          <w:rFonts w:cs="Times New Roman"/>
          <w:szCs w:val="28"/>
          <w:lang w:val="en-US"/>
        </w:rPr>
        <w:t>”</w:t>
      </w:r>
      <w:r w:rsidR="00441C09" w:rsidRPr="00F70B10">
        <w:rPr>
          <w:rFonts w:cs="Times New Roman"/>
          <w:szCs w:val="28"/>
          <w:lang w:val="uk-UA"/>
        </w:rPr>
        <w:t xml:space="preserve">, притаманного для території України. </w:t>
      </w:r>
      <w:r w:rsidR="00B7428C" w:rsidRPr="00F70B10">
        <w:rPr>
          <w:rFonts w:cs="Times New Roman"/>
          <w:szCs w:val="28"/>
          <w:lang w:val="uk-UA"/>
        </w:rPr>
        <w:t xml:space="preserve">Побудовано </w:t>
      </w:r>
      <w:r w:rsidR="00441C09" w:rsidRPr="00F70B10">
        <w:rPr>
          <w:rFonts w:cs="Times New Roman"/>
          <w:szCs w:val="28"/>
          <w:lang w:val="uk-UA"/>
        </w:rPr>
        <w:t>й</w:t>
      </w:r>
      <w:r w:rsidR="00441C09" w:rsidRPr="00F70B10">
        <w:rPr>
          <w:rFonts w:cs="Times New Roman"/>
          <w:szCs w:val="28"/>
          <w:lang w:val="en-US"/>
        </w:rPr>
        <w:t xml:space="preserve"> </w:t>
      </w:r>
      <w:r w:rsidR="00B7428C" w:rsidRPr="00F70B10">
        <w:rPr>
          <w:rFonts w:cs="Times New Roman"/>
          <w:szCs w:val="28"/>
          <w:lang w:val="uk-UA"/>
        </w:rPr>
        <w:t>о</w:t>
      </w:r>
      <w:r w:rsidR="00C12B70" w:rsidRPr="00F70B10">
        <w:rPr>
          <w:rFonts w:cs="Times New Roman"/>
          <w:szCs w:val="28"/>
          <w:lang w:val="uk-UA"/>
        </w:rPr>
        <w:t xml:space="preserve">характеризовано </w:t>
      </w:r>
      <w:r w:rsidR="00B7428C" w:rsidRPr="00F70B10">
        <w:rPr>
          <w:rFonts w:cs="Times New Roman"/>
          <w:szCs w:val="28"/>
          <w:lang w:val="uk-UA"/>
        </w:rPr>
        <w:t>статево-вікову структуру населення Тячівського району</w:t>
      </w:r>
      <w:r w:rsidR="00441C09" w:rsidRPr="00F70B10">
        <w:rPr>
          <w:rFonts w:cs="Times New Roman"/>
          <w:szCs w:val="28"/>
          <w:lang w:val="uk-UA"/>
        </w:rPr>
        <w:t>, яка впливає на шлюбність та розлучуваність, народжуваність і відповідно чисельність населення в районі</w:t>
      </w:r>
      <w:r w:rsidR="00B7428C" w:rsidRPr="00F70B10">
        <w:rPr>
          <w:rFonts w:cs="Times New Roman"/>
          <w:szCs w:val="28"/>
          <w:lang w:val="uk-UA"/>
        </w:rPr>
        <w:t xml:space="preserve">. </w:t>
      </w:r>
      <w:r w:rsidR="00881563" w:rsidRPr="00F70B10">
        <w:rPr>
          <w:rFonts w:cs="Times New Roman"/>
          <w:szCs w:val="28"/>
          <w:lang w:val="uk-UA"/>
        </w:rPr>
        <w:t>Описано шлюбність та розлучуваність населення Тячівського району за 2003 - 2020 роки</w:t>
      </w:r>
      <w:r w:rsidR="000C2002">
        <w:rPr>
          <w:rFonts w:cs="Times New Roman"/>
          <w:szCs w:val="28"/>
          <w:lang w:val="uk-UA"/>
        </w:rPr>
        <w:t>, які впливають на народжуваність населення в районі</w:t>
      </w:r>
      <w:r w:rsidR="00881563" w:rsidRPr="00F70B10">
        <w:rPr>
          <w:rFonts w:cs="Times New Roman"/>
          <w:szCs w:val="28"/>
          <w:lang w:val="uk-UA"/>
        </w:rPr>
        <w:t>.</w:t>
      </w:r>
      <w:r w:rsidR="00402490" w:rsidRPr="00F70B10">
        <w:rPr>
          <w:rFonts w:cs="Times New Roman"/>
          <w:szCs w:val="28"/>
          <w:lang w:val="uk-UA"/>
        </w:rPr>
        <w:t xml:space="preserve"> </w:t>
      </w:r>
      <w:r w:rsidR="00F21183" w:rsidRPr="00F70B10">
        <w:rPr>
          <w:rFonts w:cs="Times New Roman"/>
          <w:szCs w:val="28"/>
          <w:lang w:val="uk-UA"/>
        </w:rPr>
        <w:t>Детальне демографічне дослідження регіонального рівня на прикладі Тячівського району Закарпатської області є актуальним та необхідним на сьогоднішній день</w:t>
      </w:r>
      <w:r w:rsidR="00B57FE9">
        <w:rPr>
          <w:rFonts w:cs="Times New Roman"/>
          <w:szCs w:val="28"/>
          <w:lang w:val="uk-UA"/>
        </w:rPr>
        <w:t>, адже має практичне значення</w:t>
      </w:r>
      <w:r w:rsidR="00F21183" w:rsidRPr="00F70B10">
        <w:rPr>
          <w:rFonts w:cs="Times New Roman"/>
          <w:szCs w:val="28"/>
          <w:lang w:val="uk-UA"/>
        </w:rPr>
        <w:t>.</w:t>
      </w:r>
    </w:p>
    <w:p w14:paraId="54CA4F1F" w14:textId="200BFAAD" w:rsidR="000D09F1" w:rsidRPr="00F70B10" w:rsidRDefault="003D46C4" w:rsidP="00455522">
      <w:pPr>
        <w:spacing w:after="0"/>
        <w:ind w:firstLine="567"/>
        <w:jc w:val="both"/>
        <w:rPr>
          <w:rFonts w:cs="Times New Roman"/>
          <w:szCs w:val="28"/>
          <w:lang w:val="uk-UA"/>
        </w:rPr>
      </w:pPr>
      <w:r w:rsidRPr="00F70B10">
        <w:rPr>
          <w:rFonts w:cs="Times New Roman"/>
          <w:b/>
          <w:bCs/>
          <w:szCs w:val="28"/>
          <w:lang w:val="uk-UA"/>
        </w:rPr>
        <w:t>Ключові слова:</w:t>
      </w:r>
      <w:r w:rsidRPr="00F70B10">
        <w:rPr>
          <w:rFonts w:cs="Times New Roman"/>
          <w:szCs w:val="28"/>
          <w:lang w:val="uk-UA"/>
        </w:rPr>
        <w:t xml:space="preserve"> населення </w:t>
      </w:r>
      <w:r w:rsidR="00D537B5" w:rsidRPr="00F70B10">
        <w:rPr>
          <w:rFonts w:cs="Times New Roman"/>
          <w:szCs w:val="28"/>
          <w:lang w:val="uk-UA"/>
        </w:rPr>
        <w:t>Тячівського району</w:t>
      </w:r>
      <w:r w:rsidRPr="00F70B10">
        <w:rPr>
          <w:rFonts w:cs="Times New Roman"/>
          <w:szCs w:val="28"/>
          <w:lang w:val="uk-UA"/>
        </w:rPr>
        <w:t xml:space="preserve">, </w:t>
      </w:r>
      <w:r w:rsidR="00C04F11" w:rsidRPr="00F70B10">
        <w:rPr>
          <w:rFonts w:cs="Times New Roman"/>
          <w:szCs w:val="28"/>
          <w:lang w:val="uk-UA"/>
        </w:rPr>
        <w:t xml:space="preserve">Тячівський район, </w:t>
      </w:r>
      <w:r w:rsidR="00627153" w:rsidRPr="00F70B10">
        <w:rPr>
          <w:rFonts w:cs="Times New Roman"/>
          <w:szCs w:val="28"/>
          <w:lang w:val="uk-UA"/>
        </w:rPr>
        <w:t>Закарпатська область,</w:t>
      </w:r>
      <w:r w:rsidR="00B66D9B">
        <w:rPr>
          <w:rFonts w:cs="Times New Roman"/>
          <w:szCs w:val="28"/>
          <w:lang w:val="uk-UA"/>
        </w:rPr>
        <w:t xml:space="preserve"> </w:t>
      </w:r>
      <w:r w:rsidRPr="00F70B10">
        <w:rPr>
          <w:rFonts w:cs="Times New Roman"/>
          <w:szCs w:val="28"/>
          <w:lang w:val="uk-UA"/>
        </w:rPr>
        <w:t>чисельність населення, наявне населення,</w:t>
      </w:r>
      <w:r w:rsidR="00C51BBC" w:rsidRPr="00F70B10">
        <w:rPr>
          <w:rFonts w:cs="Times New Roman"/>
          <w:szCs w:val="28"/>
          <w:lang w:val="uk-UA"/>
        </w:rPr>
        <w:t xml:space="preserve"> постійне населення,</w:t>
      </w:r>
      <w:r w:rsidRPr="00F70B10">
        <w:rPr>
          <w:rFonts w:cs="Times New Roman"/>
          <w:szCs w:val="28"/>
          <w:lang w:val="uk-UA"/>
        </w:rPr>
        <w:t xml:space="preserve"> </w:t>
      </w:r>
      <w:r w:rsidR="00A56A30" w:rsidRPr="00F70B10">
        <w:rPr>
          <w:rFonts w:cs="Times New Roman"/>
          <w:szCs w:val="28"/>
          <w:lang w:val="uk-UA"/>
        </w:rPr>
        <w:t>міське населення, сільське населення, депопуляція населення</w:t>
      </w:r>
      <w:r w:rsidR="00216C10" w:rsidRPr="00F70B10">
        <w:rPr>
          <w:rFonts w:cs="Times New Roman"/>
          <w:szCs w:val="28"/>
          <w:lang w:val="uk-UA"/>
        </w:rPr>
        <w:t>, статево-віковий склад населення</w:t>
      </w:r>
      <w:r w:rsidR="00B66D9B">
        <w:rPr>
          <w:rFonts w:cs="Times New Roman"/>
          <w:szCs w:val="28"/>
          <w:lang w:val="uk-UA"/>
        </w:rPr>
        <w:t>.</w:t>
      </w:r>
    </w:p>
    <w:p w14:paraId="4BAD9204" w14:textId="039B9E12" w:rsidR="00071968" w:rsidRPr="00F70B10" w:rsidRDefault="00183D71" w:rsidP="00455522">
      <w:pPr>
        <w:spacing w:after="0"/>
        <w:ind w:firstLine="567"/>
        <w:jc w:val="both"/>
        <w:rPr>
          <w:rFonts w:cs="Times New Roman"/>
          <w:color w:val="202124"/>
          <w:szCs w:val="28"/>
          <w:lang w:val="uk-UA"/>
        </w:rPr>
      </w:pPr>
      <w:r w:rsidRPr="00F70B10">
        <w:rPr>
          <w:rFonts w:cs="Times New Roman"/>
          <w:b/>
          <w:bCs/>
          <w:szCs w:val="28"/>
          <w:lang w:val="en-US"/>
        </w:rPr>
        <w:lastRenderedPageBreak/>
        <w:t xml:space="preserve">Zhanna Korchynska, </w:t>
      </w:r>
      <w:r w:rsidRPr="00F70B10">
        <w:rPr>
          <w:rFonts w:cs="Times New Roman"/>
          <w:color w:val="202124"/>
          <w:szCs w:val="28"/>
          <w:lang w:val="en-US"/>
        </w:rPr>
        <w:t xml:space="preserve">senior lecturer of the Department of Physical Geography and Rational Nature Management of the Faculty of Geography of the UzhNU, State Higher Secondary School </w:t>
      </w:r>
      <w:r w:rsidRPr="00F70B10">
        <w:rPr>
          <w:rFonts w:cs="Times New Roman"/>
          <w:color w:val="202124"/>
          <w:szCs w:val="28"/>
          <w:lang w:val="en"/>
        </w:rPr>
        <w:t>of Education</w:t>
      </w:r>
      <w:r w:rsidRPr="00F70B10">
        <w:rPr>
          <w:rFonts w:cs="Times New Roman"/>
          <w:color w:val="202124"/>
          <w:szCs w:val="28"/>
        </w:rPr>
        <w:t xml:space="preserve"> </w:t>
      </w:r>
      <w:r w:rsidRPr="00F70B10">
        <w:rPr>
          <w:rFonts w:cs="Times New Roman"/>
          <w:color w:val="202124"/>
          <w:szCs w:val="28"/>
          <w:lang w:val="en-US"/>
        </w:rPr>
        <w:t>"</w:t>
      </w:r>
      <w:r w:rsidRPr="00F70B10">
        <w:rPr>
          <w:rFonts w:cs="Times New Roman"/>
          <w:color w:val="202124"/>
          <w:szCs w:val="28"/>
          <w:lang w:val="en"/>
        </w:rPr>
        <w:t xml:space="preserve"> Uzhhorod National University</w:t>
      </w:r>
      <w:r w:rsidRPr="00F70B10">
        <w:rPr>
          <w:rFonts w:cs="Times New Roman"/>
          <w:color w:val="202124"/>
          <w:szCs w:val="28"/>
          <w:lang w:val="en-US"/>
        </w:rPr>
        <w:t xml:space="preserve">", Uzhhorod, </w:t>
      </w:r>
      <w:r w:rsidRPr="00F70B10">
        <w:rPr>
          <w:rFonts w:eastAsia="Times New Roman" w:cs="Times New Roman"/>
          <w:color w:val="202124"/>
          <w:szCs w:val="28"/>
          <w:lang w:val="en" w:eastAsia="ru-RU"/>
        </w:rPr>
        <w:t>str. University, 14</w:t>
      </w:r>
      <w:r w:rsidRPr="00F70B10">
        <w:rPr>
          <w:rFonts w:cs="Times New Roman"/>
          <w:color w:val="202124"/>
          <w:szCs w:val="28"/>
          <w:lang w:val="en-US"/>
        </w:rPr>
        <w:t xml:space="preserve">, phone: +380507633626, e-mail: </w:t>
      </w:r>
      <w:hyperlink r:id="rId8" w:history="1">
        <w:r w:rsidR="002F70B7" w:rsidRPr="00F70B10">
          <w:rPr>
            <w:rStyle w:val="a3"/>
            <w:rFonts w:cs="Times New Roman"/>
            <w:szCs w:val="28"/>
            <w:lang w:val="en-US"/>
          </w:rPr>
          <w:t>zhanna.korchynska@uzhnu.edu.ua</w:t>
        </w:r>
      </w:hyperlink>
      <w:r w:rsidR="002F70B7" w:rsidRPr="00F70B10">
        <w:rPr>
          <w:rFonts w:cs="Times New Roman"/>
          <w:color w:val="202124"/>
          <w:szCs w:val="28"/>
          <w:lang w:val="uk-UA"/>
        </w:rPr>
        <w:t xml:space="preserve"> </w:t>
      </w:r>
      <w:r w:rsidRPr="00F70B10">
        <w:rPr>
          <w:rFonts w:cs="Times New Roman"/>
          <w:color w:val="202124"/>
          <w:szCs w:val="28"/>
          <w:lang w:val="en-US"/>
        </w:rPr>
        <w:t xml:space="preserve"> </w:t>
      </w:r>
      <w:r w:rsidRPr="00F70B10">
        <w:rPr>
          <w:rFonts w:cs="Times New Roman"/>
          <w:color w:val="202124"/>
          <w:szCs w:val="28"/>
          <w:lang w:val="uk-UA"/>
        </w:rPr>
        <w:t xml:space="preserve">ORCID </w:t>
      </w:r>
      <w:hyperlink r:id="rId9" w:history="1">
        <w:r w:rsidR="002F70B7" w:rsidRPr="00F70B10">
          <w:rPr>
            <w:rStyle w:val="a3"/>
            <w:rFonts w:cs="Times New Roman"/>
            <w:szCs w:val="28"/>
            <w:lang w:val="uk-UA"/>
          </w:rPr>
          <w:t>http://orcid.org/0000-0003-2298-340X</w:t>
        </w:r>
      </w:hyperlink>
      <w:r w:rsidR="002F70B7" w:rsidRPr="00F70B10">
        <w:rPr>
          <w:rFonts w:cs="Times New Roman"/>
          <w:color w:val="202124"/>
          <w:szCs w:val="28"/>
          <w:lang w:val="uk-UA"/>
        </w:rPr>
        <w:t xml:space="preserve"> </w:t>
      </w:r>
    </w:p>
    <w:p w14:paraId="040BC5CD" w14:textId="77777777" w:rsidR="00AF7551" w:rsidRPr="00F70B10" w:rsidRDefault="00AF7551" w:rsidP="00455522">
      <w:pPr>
        <w:spacing w:after="0"/>
        <w:ind w:firstLine="567"/>
        <w:jc w:val="both"/>
        <w:rPr>
          <w:rFonts w:cs="Times New Roman"/>
          <w:szCs w:val="28"/>
          <w:lang w:val="uk-UA"/>
        </w:rPr>
      </w:pPr>
    </w:p>
    <w:p w14:paraId="2C10E96D" w14:textId="2AF1BEA1" w:rsidR="00160847" w:rsidRPr="00F70B10" w:rsidRDefault="00450AB4" w:rsidP="00455522">
      <w:pPr>
        <w:spacing w:after="0"/>
        <w:ind w:firstLine="567"/>
        <w:jc w:val="center"/>
        <w:rPr>
          <w:rFonts w:eastAsia="Times New Roman" w:cs="Times New Roman"/>
          <w:b/>
          <w:bCs/>
          <w:color w:val="202124"/>
          <w:szCs w:val="28"/>
          <w:lang w:val="en" w:eastAsia="ru-RU"/>
        </w:rPr>
      </w:pPr>
      <w:r w:rsidRPr="00F70B10">
        <w:rPr>
          <w:rFonts w:eastAsia="Times New Roman" w:cs="Times New Roman"/>
          <w:b/>
          <w:bCs/>
          <w:color w:val="202124"/>
          <w:szCs w:val="28"/>
          <w:lang w:val="en" w:eastAsia="ru-RU"/>
        </w:rPr>
        <w:t xml:space="preserve">DYNAMICS OF THE NUMBER AND GENDER AND AGE </w:t>
      </w:r>
      <w:r w:rsidR="00901E97" w:rsidRPr="00F70B10">
        <w:rPr>
          <w:rFonts w:eastAsia="Times New Roman" w:cs="Times New Roman"/>
          <w:b/>
          <w:bCs/>
          <w:color w:val="202124"/>
          <w:szCs w:val="28"/>
          <w:lang w:val="en-US" w:eastAsia="ru-RU"/>
        </w:rPr>
        <w:t>COMPOSITION</w:t>
      </w:r>
      <w:r w:rsidRPr="00F70B10">
        <w:rPr>
          <w:rFonts w:eastAsia="Times New Roman" w:cs="Times New Roman"/>
          <w:b/>
          <w:bCs/>
          <w:color w:val="202124"/>
          <w:szCs w:val="28"/>
          <w:lang w:val="en" w:eastAsia="ru-RU"/>
        </w:rPr>
        <w:t xml:space="preserve"> OF THE POPULATION OF THE TYACHIV DISTRICT OF THE </w:t>
      </w:r>
      <w:r w:rsidR="008669AD" w:rsidRPr="00F70B10">
        <w:rPr>
          <w:rFonts w:eastAsia="Times New Roman" w:cs="Times New Roman"/>
          <w:b/>
          <w:bCs/>
          <w:color w:val="202124"/>
          <w:szCs w:val="28"/>
          <w:lang w:val="en" w:eastAsia="ru-RU"/>
        </w:rPr>
        <w:t xml:space="preserve">TRANSKARPATIA </w:t>
      </w:r>
      <w:r w:rsidRPr="00F70B10">
        <w:rPr>
          <w:rFonts w:eastAsia="Times New Roman" w:cs="Times New Roman"/>
          <w:b/>
          <w:bCs/>
          <w:color w:val="202124"/>
          <w:szCs w:val="28"/>
          <w:lang w:val="en" w:eastAsia="ru-RU"/>
        </w:rPr>
        <w:t xml:space="preserve">REGION </w:t>
      </w:r>
      <w:r w:rsidR="00901E97" w:rsidRPr="00F70B10">
        <w:rPr>
          <w:rFonts w:eastAsia="Times New Roman" w:cs="Times New Roman"/>
          <w:b/>
          <w:bCs/>
          <w:color w:val="202124"/>
          <w:szCs w:val="28"/>
          <w:lang w:val="en" w:eastAsia="ru-RU"/>
        </w:rPr>
        <w:t>F</w:t>
      </w:r>
      <w:r w:rsidRPr="00F70B10">
        <w:rPr>
          <w:rFonts w:eastAsia="Times New Roman" w:cs="Times New Roman"/>
          <w:b/>
          <w:bCs/>
          <w:color w:val="202124"/>
          <w:szCs w:val="28"/>
          <w:lang w:val="en" w:eastAsia="ru-RU"/>
        </w:rPr>
        <w:t>OR TH</w:t>
      </w:r>
      <w:r w:rsidR="00901E97" w:rsidRPr="00F70B10">
        <w:rPr>
          <w:rFonts w:eastAsia="Times New Roman" w:cs="Times New Roman"/>
          <w:b/>
          <w:bCs/>
          <w:color w:val="202124"/>
          <w:szCs w:val="28"/>
          <w:lang w:val="en" w:eastAsia="ru-RU"/>
        </w:rPr>
        <w:t xml:space="preserve">E </w:t>
      </w:r>
      <w:r w:rsidRPr="00F70B10">
        <w:rPr>
          <w:rFonts w:eastAsia="Times New Roman" w:cs="Times New Roman"/>
          <w:b/>
          <w:bCs/>
          <w:color w:val="202124"/>
          <w:szCs w:val="28"/>
          <w:lang w:val="en" w:eastAsia="ru-RU"/>
        </w:rPr>
        <w:t>YEAR</w:t>
      </w:r>
      <w:r w:rsidR="00901E97" w:rsidRPr="00F70B10">
        <w:rPr>
          <w:rFonts w:eastAsia="Times New Roman" w:cs="Times New Roman"/>
          <w:b/>
          <w:bCs/>
          <w:color w:val="202124"/>
          <w:szCs w:val="28"/>
          <w:lang w:val="en" w:eastAsia="ru-RU"/>
        </w:rPr>
        <w:t xml:space="preserve">S </w:t>
      </w:r>
      <w:r w:rsidRPr="00F70B10">
        <w:rPr>
          <w:rFonts w:eastAsia="Times New Roman" w:cs="Times New Roman"/>
          <w:b/>
          <w:bCs/>
          <w:color w:val="202124"/>
          <w:szCs w:val="28"/>
          <w:lang w:val="en" w:eastAsia="ru-RU"/>
        </w:rPr>
        <w:t>1991</w:t>
      </w:r>
      <w:r w:rsidR="0047376F" w:rsidRPr="00F70B10">
        <w:rPr>
          <w:rFonts w:eastAsia="Times New Roman" w:cs="Times New Roman"/>
          <w:b/>
          <w:bCs/>
          <w:color w:val="202124"/>
          <w:szCs w:val="28"/>
          <w:lang w:val="uk-UA" w:eastAsia="ru-RU"/>
        </w:rPr>
        <w:t xml:space="preserve"> </w:t>
      </w:r>
      <w:r w:rsidRPr="00F70B10">
        <w:rPr>
          <w:rFonts w:eastAsia="Times New Roman" w:cs="Times New Roman"/>
          <w:b/>
          <w:bCs/>
          <w:color w:val="202124"/>
          <w:szCs w:val="28"/>
          <w:lang w:val="en" w:eastAsia="ru-RU"/>
        </w:rPr>
        <w:t>-</w:t>
      </w:r>
      <w:r w:rsidR="0047376F" w:rsidRPr="00F70B10">
        <w:rPr>
          <w:rFonts w:eastAsia="Times New Roman" w:cs="Times New Roman"/>
          <w:b/>
          <w:bCs/>
          <w:color w:val="202124"/>
          <w:szCs w:val="28"/>
          <w:lang w:val="uk-UA" w:eastAsia="ru-RU"/>
        </w:rPr>
        <w:t xml:space="preserve"> </w:t>
      </w:r>
      <w:r w:rsidRPr="00F70B10">
        <w:rPr>
          <w:rFonts w:eastAsia="Times New Roman" w:cs="Times New Roman"/>
          <w:b/>
          <w:bCs/>
          <w:color w:val="202124"/>
          <w:szCs w:val="28"/>
          <w:lang w:val="en" w:eastAsia="ru-RU"/>
        </w:rPr>
        <w:t>2021</w:t>
      </w:r>
    </w:p>
    <w:p w14:paraId="38B169D6" w14:textId="0221760A" w:rsidR="00450AB4" w:rsidRPr="00F70B10" w:rsidRDefault="00450AB4" w:rsidP="00455522">
      <w:pPr>
        <w:spacing w:after="0"/>
        <w:ind w:firstLine="567"/>
        <w:jc w:val="both"/>
        <w:rPr>
          <w:rFonts w:cs="Times New Roman"/>
          <w:szCs w:val="28"/>
          <w:lang w:val="uk-UA"/>
        </w:rPr>
      </w:pPr>
    </w:p>
    <w:p w14:paraId="4A232674" w14:textId="0C069764" w:rsidR="00B57FE9" w:rsidRPr="00B57FE9" w:rsidRDefault="00713EB9" w:rsidP="009B2701">
      <w:pPr>
        <w:spacing w:after="0"/>
        <w:ind w:firstLine="567"/>
        <w:jc w:val="both"/>
        <w:rPr>
          <w:rFonts w:cs="Times New Roman"/>
          <w:color w:val="202124"/>
          <w:szCs w:val="28"/>
          <w:lang w:val="uk-UA"/>
        </w:rPr>
      </w:pPr>
      <w:r w:rsidRPr="00B57FE9">
        <w:rPr>
          <w:rFonts w:cs="Times New Roman"/>
          <w:b/>
          <w:szCs w:val="28"/>
          <w:lang w:val="uk-UA" w:eastAsia="uk-UA"/>
        </w:rPr>
        <w:t xml:space="preserve">Abstract. </w:t>
      </w:r>
      <w:r w:rsidR="00B57FE9" w:rsidRPr="00B57FE9">
        <w:rPr>
          <w:rFonts w:eastAsia="Times New Roman" w:cs="Times New Roman"/>
          <w:color w:val="202124"/>
          <w:szCs w:val="28"/>
          <w:lang w:val="en" w:eastAsia="ru-RU"/>
        </w:rPr>
        <w:t>This article examines the peculiarities of the demographic situation in the Tyachiv district of the Transcarpathian region during the years of Ukraine's independence (1991 - 2021). A large amount of modern statistical data of the studied period regarding the population of Tyachiv district was systematized, visualization in the form of graphs and diagrams was built. The dynamics of the existing population of the Tyachiv district of the Transcarpathian region as of January 1, 1992 - 2022 have been analyzed</w:t>
      </w:r>
      <w:r w:rsidR="00B57FE9" w:rsidRPr="00B57FE9">
        <w:rPr>
          <w:rFonts w:cs="Times New Roman"/>
          <w:color w:val="202124"/>
          <w:szCs w:val="28"/>
          <w:lang w:val="uk-UA"/>
        </w:rPr>
        <w:t>.</w:t>
      </w:r>
      <w:r w:rsidR="00B57FE9" w:rsidRPr="00B57FE9">
        <w:rPr>
          <w:rStyle w:val="a4"/>
          <w:rFonts w:cs="Times New Roman"/>
          <w:color w:val="202124"/>
          <w:szCs w:val="28"/>
          <w:lang w:val="en"/>
        </w:rPr>
        <w:t xml:space="preserve"> </w:t>
      </w:r>
      <w:r w:rsidR="00B57FE9" w:rsidRPr="00B57FE9">
        <w:rPr>
          <w:rFonts w:cs="Times New Roman"/>
          <w:color w:val="202124"/>
          <w:szCs w:val="28"/>
          <w:lang w:val="en"/>
        </w:rPr>
        <w:t xml:space="preserve">The dynamics of the average annual number of the permanent population of the Tyachiv district of the Transcarpathian region for the years 2003 - 2021 were studied. The main trends and fluctuations in the population of Tyachiv district for 31 years and the reasons for their occurrence are described. The dynamics of the urban and rural population of the Tyachiv district of the </w:t>
      </w:r>
      <w:r w:rsidR="00B57FE9" w:rsidRPr="00B57FE9">
        <w:rPr>
          <w:rFonts w:eastAsia="Times New Roman" w:cs="Times New Roman"/>
          <w:color w:val="202124"/>
          <w:szCs w:val="28"/>
          <w:lang w:val="en" w:eastAsia="ru-RU"/>
        </w:rPr>
        <w:t>Transcarpathian</w:t>
      </w:r>
      <w:r w:rsidR="00B57FE9" w:rsidRPr="00B57FE9">
        <w:rPr>
          <w:rFonts w:cs="Times New Roman"/>
          <w:color w:val="202124"/>
          <w:szCs w:val="28"/>
          <w:lang w:val="en"/>
        </w:rPr>
        <w:t xml:space="preserve"> region for the years 1991 - 2021 have been analyzed. It was found that the trends in the dynamics of the urban and rural population of the district from 1991 to 2018 were different, but since 2019, the population began to decrease in all settlements.</w:t>
      </w:r>
      <w:r w:rsidR="00B57FE9" w:rsidRPr="00B57FE9">
        <w:rPr>
          <w:rStyle w:val="a4"/>
          <w:rFonts w:cs="Times New Roman"/>
          <w:color w:val="202124"/>
          <w:szCs w:val="28"/>
          <w:lang w:val="en"/>
        </w:rPr>
        <w:t xml:space="preserve"> </w:t>
      </w:r>
      <w:r w:rsidR="00B57FE9" w:rsidRPr="00B57FE9">
        <w:rPr>
          <w:rFonts w:cs="Times New Roman"/>
          <w:color w:val="202124"/>
          <w:szCs w:val="28"/>
          <w:lang w:val="en"/>
        </w:rPr>
        <w:t>This will especially negatively affect rural areas in the future, because 76% of the population of Tyachiv district is rural. Using data from the statistical yearbooks of Transcarpathia for 2003 - 2021, a more detailed study of the dynamics of the distribution of the urban and rural population of the Tyachiv district of the Transcarpathian region by sex, that is, their distribution into female and male population for the years 2003 - 2021, was conducted. The age structure of the population of the Tyachiv district was considered in order to analyze the demographic process of the "aging of the nation" inherent in the territory of Ukraine.</w:t>
      </w:r>
      <w:r w:rsidR="00B57FE9" w:rsidRPr="00B57FE9">
        <w:rPr>
          <w:rStyle w:val="a4"/>
          <w:rFonts w:cs="Times New Roman"/>
          <w:color w:val="202124"/>
          <w:szCs w:val="28"/>
          <w:lang w:val="en"/>
        </w:rPr>
        <w:t xml:space="preserve"> </w:t>
      </w:r>
      <w:r w:rsidR="00B57FE9" w:rsidRPr="00B57FE9">
        <w:rPr>
          <w:rFonts w:cs="Times New Roman"/>
          <w:color w:val="202124"/>
          <w:szCs w:val="28"/>
          <w:lang w:val="en"/>
        </w:rPr>
        <w:t xml:space="preserve">The sex-age structure of the population of Tyachiv district, which affects marriage and divorce, birth rate and, accordingly, the population in the district, has been constructed and characterized. The marriage and divorce rates of the population of Tyachiv district for the years 2003 - 2020, which affect the birth rate of the population in the district, are described. A detailed demographic study at the regional level using the example of the Tyachiv district of the </w:t>
      </w:r>
      <w:r w:rsidR="00B57FE9" w:rsidRPr="00B57FE9">
        <w:rPr>
          <w:rFonts w:eastAsia="Times New Roman" w:cs="Times New Roman"/>
          <w:color w:val="202124"/>
          <w:szCs w:val="28"/>
          <w:lang w:val="en" w:eastAsia="ru-RU"/>
        </w:rPr>
        <w:t>Transcarpathian</w:t>
      </w:r>
      <w:r w:rsidR="00B57FE9" w:rsidRPr="00B57FE9">
        <w:rPr>
          <w:rFonts w:cs="Times New Roman"/>
          <w:color w:val="202124"/>
          <w:szCs w:val="28"/>
          <w:lang w:val="en"/>
        </w:rPr>
        <w:t xml:space="preserve"> region is relevant and necessary today, because it has practical significance</w:t>
      </w:r>
      <w:r w:rsidR="00B57FE9" w:rsidRPr="00B57FE9">
        <w:rPr>
          <w:rFonts w:cs="Times New Roman"/>
          <w:color w:val="202124"/>
          <w:szCs w:val="28"/>
          <w:lang w:val="uk-UA"/>
        </w:rPr>
        <w:t>.</w:t>
      </w:r>
    </w:p>
    <w:p w14:paraId="0538A222" w14:textId="7741D1A8" w:rsidR="00A40605" w:rsidRPr="00F70B10" w:rsidRDefault="00CD7218" w:rsidP="00455522">
      <w:pPr>
        <w:spacing w:after="0"/>
        <w:ind w:firstLine="567"/>
        <w:jc w:val="both"/>
        <w:rPr>
          <w:rFonts w:cs="Times New Roman"/>
          <w:bCs/>
          <w:szCs w:val="28"/>
          <w:lang w:val="uk-UA" w:eastAsia="uk-UA"/>
        </w:rPr>
      </w:pPr>
      <w:r w:rsidRPr="00F70B10">
        <w:rPr>
          <w:rFonts w:cs="Times New Roman"/>
          <w:b/>
          <w:szCs w:val="28"/>
          <w:lang w:val="en-US" w:eastAsia="uk-UA"/>
        </w:rPr>
        <w:t>Keywords</w:t>
      </w:r>
      <w:r w:rsidRPr="00F70B10">
        <w:rPr>
          <w:rFonts w:cs="Times New Roman"/>
          <w:bCs/>
          <w:szCs w:val="28"/>
          <w:lang w:val="en-US" w:eastAsia="uk-UA"/>
        </w:rPr>
        <w:t>:</w:t>
      </w:r>
      <w:r w:rsidRPr="00F70B10">
        <w:rPr>
          <w:rFonts w:cs="Times New Roman"/>
          <w:bCs/>
          <w:szCs w:val="28"/>
          <w:lang w:val="uk-UA" w:eastAsia="uk-UA"/>
        </w:rPr>
        <w:t xml:space="preserve"> </w:t>
      </w:r>
      <w:r w:rsidRPr="00F70B10">
        <w:rPr>
          <w:rFonts w:cs="Times New Roman"/>
          <w:color w:val="202124"/>
          <w:szCs w:val="28"/>
          <w:lang w:val="en"/>
        </w:rPr>
        <w:t xml:space="preserve">population of Tyachiv district, </w:t>
      </w:r>
      <w:r w:rsidR="00C04F11" w:rsidRPr="00F70B10">
        <w:rPr>
          <w:rFonts w:eastAsia="Times New Roman" w:cs="Times New Roman"/>
          <w:color w:val="202124"/>
          <w:szCs w:val="28"/>
          <w:lang w:val="en" w:eastAsia="ru-RU"/>
        </w:rPr>
        <w:t>Tyachiv district</w:t>
      </w:r>
      <w:r w:rsidR="00C04F11" w:rsidRPr="00F70B10">
        <w:rPr>
          <w:rFonts w:eastAsia="Times New Roman" w:cs="Times New Roman"/>
          <w:color w:val="202124"/>
          <w:szCs w:val="28"/>
          <w:lang w:val="uk-UA" w:eastAsia="ru-RU"/>
        </w:rPr>
        <w:t xml:space="preserve">, </w:t>
      </w:r>
      <w:r w:rsidR="001C2B3E" w:rsidRPr="00F70B10">
        <w:rPr>
          <w:rFonts w:cs="Times New Roman"/>
          <w:color w:val="202124"/>
          <w:szCs w:val="28"/>
          <w:lang w:val="en"/>
        </w:rPr>
        <w:t>Transcarpathian region</w:t>
      </w:r>
      <w:r w:rsidRPr="00F70B10">
        <w:rPr>
          <w:rFonts w:cs="Times New Roman"/>
          <w:color w:val="202124"/>
          <w:szCs w:val="28"/>
          <w:lang w:val="en"/>
        </w:rPr>
        <w:t xml:space="preserve">, </w:t>
      </w:r>
      <w:r w:rsidR="00C04F11" w:rsidRPr="00F70B10">
        <w:rPr>
          <w:rFonts w:eastAsia="Times New Roman" w:cs="Times New Roman"/>
          <w:color w:val="202124"/>
          <w:szCs w:val="28"/>
          <w:lang w:val="en" w:eastAsia="ru-RU"/>
        </w:rPr>
        <w:t>population size, existing population, permanent population, urban population, rural population, population depopulation, sex and age composition of the population</w:t>
      </w:r>
      <w:r w:rsidR="00F3270A" w:rsidRPr="00F70B10">
        <w:rPr>
          <w:rFonts w:cs="Times New Roman"/>
          <w:color w:val="202124"/>
          <w:szCs w:val="28"/>
          <w:lang w:val="uk-UA"/>
        </w:rPr>
        <w:t>.</w:t>
      </w:r>
    </w:p>
    <w:p w14:paraId="5077664B" w14:textId="77777777" w:rsidR="00A40605" w:rsidRPr="00F70B10" w:rsidRDefault="00A40605" w:rsidP="00455522">
      <w:pPr>
        <w:spacing w:after="0"/>
        <w:jc w:val="both"/>
        <w:rPr>
          <w:rFonts w:cs="Times New Roman"/>
          <w:szCs w:val="28"/>
          <w:lang w:val="uk-UA"/>
        </w:rPr>
      </w:pPr>
    </w:p>
    <w:p w14:paraId="577B0867" w14:textId="77777777" w:rsidR="009B2701" w:rsidRPr="00F70B10" w:rsidRDefault="004A3B10" w:rsidP="00455522">
      <w:pPr>
        <w:spacing w:after="0"/>
        <w:ind w:firstLine="567"/>
        <w:jc w:val="both"/>
        <w:rPr>
          <w:rFonts w:cs="Times New Roman"/>
          <w:szCs w:val="28"/>
          <w:lang w:val="uk-UA"/>
        </w:rPr>
      </w:pPr>
      <w:r w:rsidRPr="00F70B10">
        <w:rPr>
          <w:rFonts w:cs="Times New Roman"/>
          <w:b/>
          <w:szCs w:val="28"/>
          <w:lang w:val="uk-UA"/>
        </w:rPr>
        <w:t>Постановка</w:t>
      </w:r>
      <w:r w:rsidRPr="00F70B10">
        <w:rPr>
          <w:rFonts w:cs="Times New Roman"/>
          <w:b/>
          <w:spacing w:val="1"/>
          <w:szCs w:val="28"/>
          <w:lang w:val="uk-UA"/>
        </w:rPr>
        <w:t xml:space="preserve"> </w:t>
      </w:r>
      <w:r w:rsidRPr="00F70B10">
        <w:rPr>
          <w:rFonts w:cs="Times New Roman"/>
          <w:b/>
          <w:szCs w:val="28"/>
          <w:lang w:val="uk-UA"/>
        </w:rPr>
        <w:t>проблеми.</w:t>
      </w:r>
      <w:r w:rsidR="00E8194C" w:rsidRPr="00F70B10">
        <w:rPr>
          <w:rFonts w:cs="Times New Roman"/>
          <w:b/>
          <w:szCs w:val="28"/>
          <w:lang w:val="uk-UA"/>
        </w:rPr>
        <w:t xml:space="preserve"> </w:t>
      </w:r>
      <w:r w:rsidR="00F27A52" w:rsidRPr="00F70B10">
        <w:rPr>
          <w:rFonts w:cs="Times New Roman"/>
          <w:szCs w:val="28"/>
          <w:lang w:val="uk-UA"/>
        </w:rPr>
        <w:t>Т</w:t>
      </w:r>
      <w:r w:rsidR="00AC5B54" w:rsidRPr="00F70B10">
        <w:rPr>
          <w:rFonts w:cs="Times New Roman"/>
          <w:szCs w:val="28"/>
          <w:lang w:val="uk-UA"/>
        </w:rPr>
        <w:t xml:space="preserve">ериторія </w:t>
      </w:r>
      <w:r w:rsidR="00CD2DD3" w:rsidRPr="00F70B10">
        <w:rPr>
          <w:rFonts w:cs="Times New Roman"/>
          <w:szCs w:val="28"/>
          <w:lang w:val="uk-UA"/>
        </w:rPr>
        <w:t>Тячівського району</w:t>
      </w:r>
      <w:r w:rsidR="00AC5B54" w:rsidRPr="00F70B10">
        <w:rPr>
          <w:rFonts w:cs="Times New Roman"/>
          <w:szCs w:val="28"/>
          <w:lang w:val="uk-UA"/>
        </w:rPr>
        <w:t xml:space="preserve"> є перспективним регіоном Закарпатської області з вигідним географічним положенням, розвиненим транспортним сполученням та непоганим природно-ресурсним </w:t>
      </w:r>
      <w:r w:rsidR="00AC5B54" w:rsidRPr="00F70B10">
        <w:rPr>
          <w:rFonts w:cs="Times New Roman"/>
          <w:szCs w:val="28"/>
          <w:lang w:val="uk-UA"/>
        </w:rPr>
        <w:lastRenderedPageBreak/>
        <w:t>потенціалом,</w:t>
      </w:r>
      <w:r w:rsidR="002A78E9" w:rsidRPr="00F70B10">
        <w:rPr>
          <w:rFonts w:cs="Times New Roman"/>
          <w:szCs w:val="28"/>
          <w:lang w:val="uk-UA"/>
        </w:rPr>
        <w:t xml:space="preserve"> що є сприятливими</w:t>
      </w:r>
      <w:r w:rsidR="00115B12" w:rsidRPr="00F70B10">
        <w:rPr>
          <w:rFonts w:cs="Times New Roman"/>
          <w:szCs w:val="28"/>
          <w:lang w:val="uk-UA"/>
        </w:rPr>
        <w:t xml:space="preserve"> передумов</w:t>
      </w:r>
      <w:r w:rsidR="002A78E9" w:rsidRPr="00F70B10">
        <w:rPr>
          <w:rFonts w:cs="Times New Roman"/>
          <w:szCs w:val="28"/>
          <w:lang w:val="uk-UA"/>
        </w:rPr>
        <w:t>ами</w:t>
      </w:r>
      <w:r w:rsidR="00115B12" w:rsidRPr="00F70B10">
        <w:rPr>
          <w:rFonts w:cs="Times New Roman"/>
          <w:szCs w:val="28"/>
          <w:lang w:val="uk-UA"/>
        </w:rPr>
        <w:t xml:space="preserve"> для соціально-економічно</w:t>
      </w:r>
      <w:r w:rsidR="00CC3FBB" w:rsidRPr="00F70B10">
        <w:rPr>
          <w:rFonts w:cs="Times New Roman"/>
          <w:szCs w:val="28"/>
          <w:lang w:val="uk-UA"/>
        </w:rPr>
        <w:t>го</w:t>
      </w:r>
      <w:r w:rsidR="002A78E9" w:rsidRPr="00F70B10">
        <w:rPr>
          <w:rFonts w:cs="Times New Roman"/>
          <w:szCs w:val="28"/>
          <w:lang w:val="uk-UA"/>
        </w:rPr>
        <w:t xml:space="preserve"> розвитку даного регіон</w:t>
      </w:r>
      <w:r w:rsidR="00CD2DD3" w:rsidRPr="00F70B10">
        <w:rPr>
          <w:rFonts w:cs="Times New Roman"/>
          <w:szCs w:val="28"/>
          <w:lang w:val="uk-UA"/>
        </w:rPr>
        <w:t>у</w:t>
      </w:r>
      <w:r w:rsidR="00115B12" w:rsidRPr="00F70B10">
        <w:rPr>
          <w:rFonts w:cs="Times New Roman"/>
          <w:szCs w:val="28"/>
          <w:lang w:val="uk-UA"/>
        </w:rPr>
        <w:t xml:space="preserve">. </w:t>
      </w:r>
    </w:p>
    <w:p w14:paraId="165987F8" w14:textId="3FC08354" w:rsidR="00115B12" w:rsidRPr="00F70B10" w:rsidRDefault="002A78E9" w:rsidP="00455522">
      <w:pPr>
        <w:spacing w:after="0"/>
        <w:ind w:firstLine="567"/>
        <w:jc w:val="both"/>
        <w:rPr>
          <w:rFonts w:cs="Times New Roman"/>
          <w:b/>
          <w:szCs w:val="28"/>
          <w:lang w:val="uk-UA"/>
        </w:rPr>
      </w:pPr>
      <w:r w:rsidRPr="00F70B10">
        <w:rPr>
          <w:rFonts w:cs="Times New Roman"/>
          <w:szCs w:val="28"/>
          <w:lang w:val="uk-UA"/>
        </w:rPr>
        <w:t>Д</w:t>
      </w:r>
      <w:r w:rsidR="00115B12" w:rsidRPr="00F70B10">
        <w:rPr>
          <w:rFonts w:cs="Times New Roman"/>
          <w:szCs w:val="28"/>
          <w:lang w:val="uk-UA"/>
        </w:rPr>
        <w:t xml:space="preserve">емографічна ситуація </w:t>
      </w:r>
      <w:r w:rsidR="00CD2DD3" w:rsidRPr="00F70B10">
        <w:rPr>
          <w:rFonts w:cs="Times New Roman"/>
          <w:szCs w:val="28"/>
          <w:lang w:val="uk-UA"/>
        </w:rPr>
        <w:t xml:space="preserve">Тячівського району </w:t>
      </w:r>
      <w:r w:rsidR="008B3589" w:rsidRPr="00F70B10">
        <w:rPr>
          <w:rFonts w:cs="Times New Roman"/>
          <w:szCs w:val="28"/>
          <w:lang w:val="uk-UA"/>
        </w:rPr>
        <w:t xml:space="preserve">мала досить позитивні демографічні тенденції, порівняно з іншими адміністративними районами Закарпатської області. Але </w:t>
      </w:r>
      <w:r w:rsidR="00115B12" w:rsidRPr="00F70B10">
        <w:rPr>
          <w:rFonts w:cs="Times New Roman"/>
          <w:szCs w:val="28"/>
          <w:lang w:val="uk-UA"/>
        </w:rPr>
        <w:t xml:space="preserve">в останні роки зазнає значних коливань в кількісних значеннях щодо населення, що </w:t>
      </w:r>
      <w:r w:rsidR="0008710A" w:rsidRPr="00F70B10">
        <w:rPr>
          <w:rFonts w:cs="Times New Roman"/>
          <w:szCs w:val="28"/>
          <w:lang w:val="uk-UA"/>
        </w:rPr>
        <w:t xml:space="preserve">спричинені </w:t>
      </w:r>
      <w:r w:rsidR="00115B12" w:rsidRPr="00F70B10">
        <w:rPr>
          <w:rFonts w:cs="Times New Roman"/>
          <w:szCs w:val="28"/>
          <w:lang w:val="uk-UA"/>
        </w:rPr>
        <w:t xml:space="preserve">міграційними процесами, економічною нестабільністю та війною в Україні. Тому </w:t>
      </w:r>
      <w:r w:rsidRPr="00F70B10">
        <w:rPr>
          <w:rFonts w:cs="Times New Roman"/>
          <w:szCs w:val="28"/>
          <w:lang w:val="uk-UA"/>
        </w:rPr>
        <w:t>дослідження</w:t>
      </w:r>
      <w:r w:rsidR="003570A5" w:rsidRPr="00F70B10">
        <w:rPr>
          <w:rFonts w:cs="Times New Roman"/>
          <w:szCs w:val="28"/>
          <w:lang w:val="uk-UA"/>
        </w:rPr>
        <w:t xml:space="preserve"> й</w:t>
      </w:r>
      <w:r w:rsidRPr="00F70B10">
        <w:rPr>
          <w:rFonts w:cs="Times New Roman"/>
          <w:szCs w:val="28"/>
          <w:lang w:val="uk-UA"/>
        </w:rPr>
        <w:t xml:space="preserve"> аналіз</w:t>
      </w:r>
      <w:r w:rsidR="00115B12" w:rsidRPr="00F70B10">
        <w:rPr>
          <w:rFonts w:cs="Times New Roman"/>
          <w:szCs w:val="28"/>
          <w:lang w:val="uk-UA"/>
        </w:rPr>
        <w:t xml:space="preserve"> </w:t>
      </w:r>
      <w:r w:rsidR="003570A5" w:rsidRPr="00F70B10">
        <w:rPr>
          <w:rFonts w:cs="Times New Roman"/>
          <w:szCs w:val="28"/>
          <w:lang w:val="uk-UA"/>
        </w:rPr>
        <w:t>ста</w:t>
      </w:r>
      <w:r w:rsidR="008B3589" w:rsidRPr="00F70B10">
        <w:rPr>
          <w:rFonts w:cs="Times New Roman"/>
          <w:szCs w:val="28"/>
          <w:lang w:val="uk-UA"/>
        </w:rPr>
        <w:t xml:space="preserve">тистичних </w:t>
      </w:r>
      <w:r w:rsidR="00115B12" w:rsidRPr="00F70B10">
        <w:rPr>
          <w:rFonts w:cs="Times New Roman"/>
          <w:szCs w:val="28"/>
          <w:lang w:val="uk-UA"/>
        </w:rPr>
        <w:t xml:space="preserve">даних по темі дослідження </w:t>
      </w:r>
      <w:r w:rsidR="008B3589" w:rsidRPr="00F70B10">
        <w:rPr>
          <w:rFonts w:cs="Times New Roman"/>
          <w:szCs w:val="28"/>
          <w:lang w:val="uk-UA"/>
        </w:rPr>
        <w:t>є актуальними</w:t>
      </w:r>
      <w:r w:rsidRPr="00F70B10">
        <w:rPr>
          <w:rFonts w:cs="Times New Roman"/>
          <w:szCs w:val="28"/>
          <w:lang w:val="uk-UA"/>
        </w:rPr>
        <w:t xml:space="preserve"> та необхідними</w:t>
      </w:r>
      <w:r w:rsidR="00424FC1" w:rsidRPr="00F70B10">
        <w:rPr>
          <w:rFonts w:cs="Times New Roman"/>
          <w:szCs w:val="28"/>
          <w:lang w:val="uk-UA"/>
        </w:rPr>
        <w:t xml:space="preserve">. </w:t>
      </w:r>
      <w:r w:rsidR="003570A5" w:rsidRPr="00F70B10">
        <w:rPr>
          <w:rFonts w:cs="Times New Roman"/>
          <w:szCs w:val="28"/>
          <w:lang w:val="uk-UA"/>
        </w:rPr>
        <w:t xml:space="preserve">Вивчення та систематизація даних по темі дослідження дасть змогу в майбутньому зробити порівняльну характеристику та аналіз демографічних показників </w:t>
      </w:r>
      <w:r w:rsidR="00CD2DD3" w:rsidRPr="00F70B10">
        <w:rPr>
          <w:rFonts w:cs="Times New Roman"/>
          <w:szCs w:val="28"/>
          <w:lang w:val="uk-UA"/>
        </w:rPr>
        <w:t>Тячівського району</w:t>
      </w:r>
      <w:r w:rsidR="003570A5" w:rsidRPr="00F70B10">
        <w:rPr>
          <w:rFonts w:cs="Times New Roman"/>
          <w:szCs w:val="28"/>
          <w:lang w:val="uk-UA"/>
        </w:rPr>
        <w:t xml:space="preserve"> з цими ж показниками даного регіону</w:t>
      </w:r>
      <w:r w:rsidR="00CD2DD3" w:rsidRPr="00F70B10">
        <w:rPr>
          <w:rFonts w:cs="Times New Roman"/>
          <w:szCs w:val="28"/>
          <w:lang w:val="uk-UA"/>
        </w:rPr>
        <w:t xml:space="preserve"> в</w:t>
      </w:r>
      <w:r w:rsidR="003570A5" w:rsidRPr="00F70B10">
        <w:rPr>
          <w:rFonts w:cs="Times New Roman"/>
          <w:szCs w:val="28"/>
          <w:lang w:val="uk-UA"/>
        </w:rPr>
        <w:t xml:space="preserve"> післявоєнн</w:t>
      </w:r>
      <w:r w:rsidR="00CD2DD3" w:rsidRPr="00F70B10">
        <w:rPr>
          <w:rFonts w:cs="Times New Roman"/>
          <w:szCs w:val="28"/>
          <w:lang w:val="uk-UA"/>
        </w:rPr>
        <w:t>ий</w:t>
      </w:r>
      <w:r w:rsidR="003570A5" w:rsidRPr="00F70B10">
        <w:rPr>
          <w:rFonts w:cs="Times New Roman"/>
          <w:szCs w:val="28"/>
          <w:lang w:val="uk-UA"/>
        </w:rPr>
        <w:t xml:space="preserve"> період.</w:t>
      </w:r>
      <w:r w:rsidR="00F21183" w:rsidRPr="00F70B10">
        <w:rPr>
          <w:rFonts w:cs="Times New Roman"/>
          <w:szCs w:val="28"/>
          <w:lang w:val="uk-UA"/>
        </w:rPr>
        <w:t xml:space="preserve"> </w:t>
      </w:r>
    </w:p>
    <w:p w14:paraId="45D245B8" w14:textId="581B10A6" w:rsidR="00E8194C" w:rsidRPr="00F70B10" w:rsidRDefault="00E8194C" w:rsidP="00455522">
      <w:pPr>
        <w:spacing w:after="0"/>
        <w:ind w:firstLine="567"/>
        <w:jc w:val="both"/>
        <w:rPr>
          <w:rFonts w:cs="Times New Roman"/>
          <w:b/>
          <w:szCs w:val="28"/>
          <w:lang w:val="uk-UA"/>
        </w:rPr>
      </w:pPr>
      <w:r w:rsidRPr="00F70B10">
        <w:rPr>
          <w:rFonts w:cs="Times New Roman"/>
          <w:b/>
          <w:szCs w:val="28"/>
          <w:lang w:val="uk-UA"/>
        </w:rPr>
        <w:t>Аналіз</w:t>
      </w:r>
      <w:r w:rsidRPr="00F70B10">
        <w:rPr>
          <w:rFonts w:cs="Times New Roman"/>
          <w:b/>
          <w:spacing w:val="1"/>
          <w:szCs w:val="28"/>
          <w:lang w:val="uk-UA"/>
        </w:rPr>
        <w:t xml:space="preserve"> </w:t>
      </w:r>
      <w:r w:rsidRPr="00F70B10">
        <w:rPr>
          <w:rFonts w:cs="Times New Roman"/>
          <w:b/>
          <w:szCs w:val="28"/>
          <w:lang w:val="uk-UA"/>
        </w:rPr>
        <w:t>останніх</w:t>
      </w:r>
      <w:r w:rsidRPr="00F70B10">
        <w:rPr>
          <w:rFonts w:cs="Times New Roman"/>
          <w:b/>
          <w:spacing w:val="1"/>
          <w:szCs w:val="28"/>
          <w:lang w:val="uk-UA"/>
        </w:rPr>
        <w:t xml:space="preserve"> </w:t>
      </w:r>
      <w:r w:rsidRPr="00F70B10">
        <w:rPr>
          <w:rFonts w:cs="Times New Roman"/>
          <w:b/>
          <w:szCs w:val="28"/>
          <w:lang w:val="uk-UA"/>
        </w:rPr>
        <w:t>досліджень</w:t>
      </w:r>
      <w:r w:rsidRPr="00F70B10">
        <w:rPr>
          <w:rFonts w:cs="Times New Roman"/>
          <w:b/>
          <w:spacing w:val="1"/>
          <w:szCs w:val="28"/>
          <w:lang w:val="uk-UA"/>
        </w:rPr>
        <w:t xml:space="preserve"> </w:t>
      </w:r>
      <w:r w:rsidRPr="00F70B10">
        <w:rPr>
          <w:rFonts w:cs="Times New Roman"/>
          <w:b/>
          <w:szCs w:val="28"/>
          <w:lang w:val="uk-UA"/>
        </w:rPr>
        <w:t>і</w:t>
      </w:r>
      <w:r w:rsidRPr="00F70B10">
        <w:rPr>
          <w:rFonts w:cs="Times New Roman"/>
          <w:b/>
          <w:spacing w:val="1"/>
          <w:szCs w:val="28"/>
          <w:lang w:val="uk-UA"/>
        </w:rPr>
        <w:t xml:space="preserve"> </w:t>
      </w:r>
      <w:r w:rsidRPr="00F70B10">
        <w:rPr>
          <w:rFonts w:cs="Times New Roman"/>
          <w:b/>
          <w:szCs w:val="28"/>
          <w:lang w:val="uk-UA"/>
        </w:rPr>
        <w:t>публікацій.</w:t>
      </w:r>
      <w:r w:rsidR="00115B12" w:rsidRPr="00F70B10">
        <w:rPr>
          <w:rFonts w:cs="Times New Roman"/>
          <w:b/>
          <w:szCs w:val="28"/>
          <w:lang w:val="uk-UA"/>
        </w:rPr>
        <w:t xml:space="preserve"> </w:t>
      </w:r>
      <w:r w:rsidR="00082F9F" w:rsidRPr="00F70B10">
        <w:rPr>
          <w:rFonts w:cs="Times New Roman"/>
          <w:bCs/>
          <w:lang w:val="uk-UA"/>
        </w:rPr>
        <w:t xml:space="preserve">Особливостям демогеографічного розвитку на регіональному рівні присвячені праці значної кількості українських вчених, зокрема В.О. Джамана, Н.І. Дністрянської, О.В. Заставецької, Н.І. Мезенцевої, Л.М. Нємець, Н.М. Паньків, О.Р. Перхач, Н.І. Прицюк, К.Ю. Сегіди, В.В. Яворської та інших. </w:t>
      </w:r>
      <w:r w:rsidR="00115B12" w:rsidRPr="00F70B10">
        <w:rPr>
          <w:rFonts w:cs="Times New Roman"/>
          <w:szCs w:val="28"/>
          <w:lang w:val="uk-UA" w:eastAsia="uk-UA"/>
        </w:rPr>
        <w:t xml:space="preserve">Населення є об’єктом дослідження багатьох вчених демографів, етнографів, географів, істориків, економістів. По даній тематиці в науковій періодиці є </w:t>
      </w:r>
      <w:r w:rsidR="00115B12" w:rsidRPr="00F70B10">
        <w:rPr>
          <w:rFonts w:cs="Times New Roman"/>
          <w:szCs w:val="28"/>
          <w:lang w:val="uk-UA"/>
        </w:rPr>
        <w:t xml:space="preserve">публікації та праці таких науковців, як </w:t>
      </w:r>
      <w:r w:rsidR="00115B12" w:rsidRPr="00F70B10">
        <w:rPr>
          <w:rFonts w:cs="Times New Roman"/>
          <w:szCs w:val="28"/>
          <w:lang w:val="uk-UA" w:eastAsia="uk-UA"/>
        </w:rPr>
        <w:t>Анісімова Г.М.,</w:t>
      </w:r>
      <w:r w:rsidR="00115B12" w:rsidRPr="00F70B10">
        <w:rPr>
          <w:rFonts w:cs="Times New Roman"/>
          <w:b/>
          <w:szCs w:val="28"/>
          <w:lang w:val="uk-UA" w:eastAsia="uk-UA"/>
        </w:rPr>
        <w:t xml:space="preserve"> </w:t>
      </w:r>
      <w:r w:rsidR="00115B12" w:rsidRPr="00F70B10">
        <w:rPr>
          <w:rFonts w:cs="Times New Roman"/>
          <w:szCs w:val="28"/>
          <w:lang w:val="uk-UA" w:eastAsia="uk-UA"/>
        </w:rPr>
        <w:t xml:space="preserve">Гудзеляк І.І., Дністрянський М.С., Заставний Ф.Д., </w:t>
      </w:r>
      <w:r w:rsidR="00115B12" w:rsidRPr="00F70B10">
        <w:rPr>
          <w:rFonts w:cs="Times New Roman"/>
          <w:szCs w:val="28"/>
          <w:lang w:val="uk-UA"/>
        </w:rPr>
        <w:t>Стеценко С.Г., Жулканич Б.М.</w:t>
      </w:r>
      <w:r w:rsidR="00115B12" w:rsidRPr="00F70B10">
        <w:rPr>
          <w:rFonts w:cs="Times New Roman"/>
          <w:szCs w:val="28"/>
          <w:lang w:val="uk-UA" w:eastAsia="uk-UA"/>
        </w:rPr>
        <w:t xml:space="preserve"> та інші.</w:t>
      </w:r>
    </w:p>
    <w:p w14:paraId="5FB6DB0F" w14:textId="71EB34E7" w:rsidR="00656496" w:rsidRPr="00F70B10" w:rsidRDefault="00DD1465" w:rsidP="00455522">
      <w:pPr>
        <w:spacing w:after="0"/>
        <w:ind w:firstLine="567"/>
        <w:jc w:val="both"/>
        <w:rPr>
          <w:rFonts w:cs="Times New Roman"/>
          <w:szCs w:val="28"/>
          <w:lang w:val="uk-UA"/>
        </w:rPr>
      </w:pPr>
      <w:r w:rsidRPr="00F70B10">
        <w:rPr>
          <w:rFonts w:cs="Times New Roman"/>
          <w:b/>
          <w:szCs w:val="28"/>
          <w:lang w:val="uk-UA"/>
        </w:rPr>
        <w:t>Мета статті</w:t>
      </w:r>
      <w:r w:rsidR="00656496" w:rsidRPr="00F70B10">
        <w:rPr>
          <w:rFonts w:cs="Times New Roman"/>
          <w:bCs/>
          <w:lang w:val="uk-UA"/>
        </w:rPr>
        <w:t xml:space="preserve"> </w:t>
      </w:r>
      <w:r w:rsidRPr="00F70B10">
        <w:rPr>
          <w:rFonts w:cs="Times New Roman"/>
          <w:bCs/>
          <w:lang w:val="uk-UA"/>
        </w:rPr>
        <w:t>–</w:t>
      </w:r>
      <w:r w:rsidR="00656496" w:rsidRPr="00F70B10">
        <w:rPr>
          <w:rFonts w:cs="Times New Roman"/>
          <w:szCs w:val="28"/>
          <w:lang w:val="uk-UA"/>
        </w:rPr>
        <w:t xml:space="preserve"> </w:t>
      </w:r>
      <w:r w:rsidR="00656496" w:rsidRPr="00F70B10">
        <w:rPr>
          <w:rFonts w:cs="Times New Roman"/>
          <w:noProof/>
          <w:szCs w:val="28"/>
          <w:lang w:val="uk-UA"/>
        </w:rPr>
        <w:t xml:space="preserve">дослідити </w:t>
      </w:r>
      <w:r w:rsidR="00235FA4" w:rsidRPr="00F70B10">
        <w:rPr>
          <w:rFonts w:cs="Times New Roman"/>
          <w:noProof/>
          <w:szCs w:val="28"/>
          <w:lang w:val="uk-UA"/>
        </w:rPr>
        <w:t>сучасні статистичні дані щодо чисельності населення</w:t>
      </w:r>
      <w:r w:rsidR="00656496" w:rsidRPr="00F70B10">
        <w:rPr>
          <w:rFonts w:cs="Times New Roman"/>
          <w:noProof/>
          <w:szCs w:val="28"/>
          <w:lang w:val="uk-UA"/>
        </w:rPr>
        <w:t xml:space="preserve"> </w:t>
      </w:r>
      <w:r w:rsidR="00206885" w:rsidRPr="00F70B10">
        <w:rPr>
          <w:rFonts w:cs="Times New Roman"/>
          <w:bCs/>
          <w:color w:val="222222"/>
          <w:szCs w:val="28"/>
          <w:shd w:val="clear" w:color="auto" w:fill="FFFFFF"/>
          <w:lang w:val="uk-UA"/>
        </w:rPr>
        <w:t>Тячівсько</w:t>
      </w:r>
      <w:r w:rsidR="00E74038" w:rsidRPr="00F70B10">
        <w:rPr>
          <w:rFonts w:cs="Times New Roman"/>
          <w:bCs/>
          <w:color w:val="222222"/>
          <w:szCs w:val="28"/>
          <w:shd w:val="clear" w:color="auto" w:fill="FFFFFF"/>
          <w:lang w:val="uk-UA"/>
        </w:rPr>
        <w:t>го</w:t>
      </w:r>
      <w:r w:rsidR="00206885" w:rsidRPr="00F70B10">
        <w:rPr>
          <w:rFonts w:cs="Times New Roman"/>
          <w:color w:val="000000"/>
          <w:szCs w:val="28"/>
          <w:lang w:val="uk-UA"/>
        </w:rPr>
        <w:t xml:space="preserve"> район</w:t>
      </w:r>
      <w:r w:rsidR="00E74038" w:rsidRPr="00F70B10">
        <w:rPr>
          <w:rFonts w:cs="Times New Roman"/>
          <w:color w:val="000000"/>
          <w:szCs w:val="28"/>
          <w:lang w:val="uk-UA"/>
        </w:rPr>
        <w:t>у Закарпатської області</w:t>
      </w:r>
      <w:r w:rsidR="00656496" w:rsidRPr="00F70B10">
        <w:rPr>
          <w:rFonts w:cs="Times New Roman"/>
          <w:noProof/>
          <w:szCs w:val="28"/>
          <w:lang w:val="uk-UA"/>
        </w:rPr>
        <w:t xml:space="preserve"> за </w:t>
      </w:r>
      <w:r w:rsidR="00206885" w:rsidRPr="00F70B10">
        <w:rPr>
          <w:rFonts w:cs="Times New Roman"/>
          <w:noProof/>
          <w:szCs w:val="28"/>
          <w:lang w:val="uk-UA"/>
        </w:rPr>
        <w:t>1991</w:t>
      </w:r>
      <w:r w:rsidR="00C939A8" w:rsidRPr="00F70B10">
        <w:rPr>
          <w:rFonts w:cs="Times New Roman"/>
          <w:noProof/>
          <w:szCs w:val="28"/>
          <w:lang w:val="uk-UA"/>
        </w:rPr>
        <w:t xml:space="preserve"> </w:t>
      </w:r>
      <w:r w:rsidR="00206885" w:rsidRPr="00F70B10">
        <w:rPr>
          <w:rFonts w:cs="Times New Roman"/>
          <w:noProof/>
          <w:szCs w:val="28"/>
          <w:lang w:val="uk-UA"/>
        </w:rPr>
        <w:t>-</w:t>
      </w:r>
      <w:r w:rsidR="00C939A8" w:rsidRPr="00F70B10">
        <w:rPr>
          <w:rFonts w:cs="Times New Roman"/>
          <w:noProof/>
          <w:szCs w:val="28"/>
          <w:lang w:val="uk-UA"/>
        </w:rPr>
        <w:t xml:space="preserve"> </w:t>
      </w:r>
      <w:r w:rsidR="00206885" w:rsidRPr="00F70B10">
        <w:rPr>
          <w:rFonts w:cs="Times New Roman"/>
          <w:noProof/>
          <w:szCs w:val="28"/>
          <w:lang w:val="uk-UA"/>
        </w:rPr>
        <w:t>2021 роки</w:t>
      </w:r>
      <w:r w:rsidR="00656496" w:rsidRPr="00F70B10">
        <w:rPr>
          <w:rFonts w:cs="Times New Roman"/>
          <w:noProof/>
          <w:szCs w:val="28"/>
          <w:lang w:val="uk-UA"/>
        </w:rPr>
        <w:t xml:space="preserve">, проаналізувавши </w:t>
      </w:r>
      <w:r w:rsidR="00235FA4" w:rsidRPr="00F70B10">
        <w:rPr>
          <w:rFonts w:cs="Times New Roman"/>
          <w:noProof/>
          <w:szCs w:val="28"/>
          <w:lang w:val="uk-UA"/>
        </w:rPr>
        <w:t>основні тенденції</w:t>
      </w:r>
      <w:r w:rsidR="00656496" w:rsidRPr="00F70B10">
        <w:rPr>
          <w:rFonts w:cs="Times New Roman"/>
          <w:szCs w:val="28"/>
          <w:lang w:val="uk-UA"/>
        </w:rPr>
        <w:t>.</w:t>
      </w:r>
    </w:p>
    <w:p w14:paraId="1DD41530" w14:textId="584D2762" w:rsidR="009A6E26" w:rsidRPr="00F70B10" w:rsidRDefault="00A322D4" w:rsidP="00455522">
      <w:pPr>
        <w:spacing w:after="0"/>
        <w:ind w:firstLine="567"/>
        <w:jc w:val="both"/>
        <w:rPr>
          <w:rFonts w:cs="Times New Roman"/>
          <w:szCs w:val="28"/>
          <w:shd w:val="clear" w:color="auto" w:fill="FFFFFF"/>
          <w:lang w:val="uk-UA"/>
        </w:rPr>
      </w:pPr>
      <w:r w:rsidRPr="00F70B10">
        <w:rPr>
          <w:rFonts w:cs="Times New Roman"/>
          <w:b/>
          <w:szCs w:val="28"/>
          <w:lang w:val="uk-UA"/>
        </w:rPr>
        <w:t xml:space="preserve">Виклад основного матеріалу. </w:t>
      </w:r>
      <w:r w:rsidR="00742AD5" w:rsidRPr="00F70B10">
        <w:rPr>
          <w:rFonts w:cs="Times New Roman"/>
          <w:szCs w:val="28"/>
          <w:shd w:val="clear" w:color="auto" w:fill="FFFFFF"/>
          <w:lang w:val="uk-UA"/>
        </w:rPr>
        <w:t>П</w:t>
      </w:r>
      <w:r w:rsidR="009A6E26" w:rsidRPr="00F70B10">
        <w:rPr>
          <w:rFonts w:cs="Times New Roman"/>
          <w:szCs w:val="28"/>
          <w:shd w:val="clear" w:color="auto" w:fill="FFFFFF"/>
          <w:lang w:val="uk-UA"/>
        </w:rPr>
        <w:t xml:space="preserve">лоща </w:t>
      </w:r>
      <w:r w:rsidR="00742AD5" w:rsidRPr="00F70B10">
        <w:rPr>
          <w:rFonts w:cs="Times New Roman"/>
          <w:szCs w:val="28"/>
          <w:shd w:val="clear" w:color="auto" w:fill="FFFFFF"/>
          <w:lang w:val="uk-UA"/>
        </w:rPr>
        <w:t xml:space="preserve">колишнього </w:t>
      </w:r>
      <w:r w:rsidR="000756B3" w:rsidRPr="00F70B10">
        <w:rPr>
          <w:rFonts w:cs="Times New Roman"/>
          <w:szCs w:val="28"/>
          <w:shd w:val="clear" w:color="auto" w:fill="FFFFFF"/>
          <w:lang w:val="uk-UA"/>
        </w:rPr>
        <w:t xml:space="preserve">Тячівського </w:t>
      </w:r>
      <w:r w:rsidR="009A6E26" w:rsidRPr="00F70B10">
        <w:rPr>
          <w:rFonts w:cs="Times New Roman"/>
          <w:szCs w:val="28"/>
          <w:shd w:val="clear" w:color="auto" w:fill="FFFFFF"/>
          <w:lang w:val="uk-UA"/>
        </w:rPr>
        <w:t>району</w:t>
      </w:r>
      <w:r w:rsidR="00AA0B19" w:rsidRPr="00F70B10">
        <w:rPr>
          <w:rFonts w:cs="Times New Roman"/>
          <w:szCs w:val="28"/>
          <w:shd w:val="clear" w:color="auto" w:fill="FFFFFF"/>
          <w:lang w:val="uk-UA"/>
        </w:rPr>
        <w:t xml:space="preserve"> </w:t>
      </w:r>
      <w:r w:rsidR="00742AD5" w:rsidRPr="00F70B10">
        <w:rPr>
          <w:rFonts w:cs="Times New Roman"/>
          <w:szCs w:val="28"/>
          <w:shd w:val="clear" w:color="auto" w:fill="FFFFFF"/>
          <w:lang w:val="uk-UA"/>
        </w:rPr>
        <w:t>(з 1946 по 2020 роки)</w:t>
      </w:r>
      <w:r w:rsidR="00FC2C07" w:rsidRPr="00F70B10">
        <w:rPr>
          <w:rFonts w:cs="Times New Roman"/>
          <w:szCs w:val="28"/>
          <w:shd w:val="clear" w:color="auto" w:fill="FFFFFF"/>
          <w:lang w:val="uk-UA"/>
        </w:rPr>
        <w:t xml:space="preserve"> складала </w:t>
      </w:r>
      <w:r w:rsidR="006C2728" w:rsidRPr="00F70B10">
        <w:rPr>
          <w:rFonts w:cs="Times New Roman"/>
          <w:color w:val="000000"/>
          <w:szCs w:val="28"/>
          <w:lang w:val="uk-UA"/>
        </w:rPr>
        <w:t>1</w:t>
      </w:r>
      <w:r w:rsidR="00275129" w:rsidRPr="00F70B10">
        <w:rPr>
          <w:rFonts w:cs="Times New Roman"/>
          <w:color w:val="000000"/>
          <w:szCs w:val="28"/>
          <w:lang w:val="uk-UA"/>
        </w:rPr>
        <w:t xml:space="preserve"> </w:t>
      </w:r>
      <w:r w:rsidR="006C2728" w:rsidRPr="00F70B10">
        <w:rPr>
          <w:rFonts w:cs="Times New Roman"/>
          <w:color w:val="000000"/>
          <w:szCs w:val="28"/>
          <w:lang w:val="uk-UA"/>
        </w:rPr>
        <w:t xml:space="preserve">817,6 </w:t>
      </w:r>
      <w:r w:rsidR="006C2728" w:rsidRPr="00F70B10">
        <w:rPr>
          <w:rFonts w:cs="Times New Roman"/>
          <w:color w:val="000000"/>
          <w:szCs w:val="28"/>
        </w:rPr>
        <w:t>км</w:t>
      </w:r>
      <w:r w:rsidR="006C2728" w:rsidRPr="00F70B10">
        <w:rPr>
          <w:rFonts w:cs="Times New Roman"/>
          <w:color w:val="000000"/>
          <w:szCs w:val="28"/>
          <w:vertAlign w:val="superscript"/>
        </w:rPr>
        <w:t>2</w:t>
      </w:r>
      <w:r w:rsidR="003D4B3A" w:rsidRPr="00F70B10">
        <w:rPr>
          <w:rFonts w:cs="Times New Roman"/>
          <w:szCs w:val="28"/>
          <w:lang w:val="uk-UA"/>
        </w:rPr>
        <w:t xml:space="preserve"> (займав 14,</w:t>
      </w:r>
      <w:r w:rsidR="008861DA" w:rsidRPr="00F70B10">
        <w:rPr>
          <w:rFonts w:cs="Times New Roman"/>
          <w:szCs w:val="28"/>
          <w:lang w:val="uk-UA"/>
        </w:rPr>
        <w:t>2</w:t>
      </w:r>
      <w:r w:rsidR="003D4B3A" w:rsidRPr="00F70B10">
        <w:rPr>
          <w:rFonts w:cs="Times New Roman"/>
          <w:szCs w:val="28"/>
          <w:lang w:val="uk-UA"/>
        </w:rPr>
        <w:t xml:space="preserve">% площі області) </w:t>
      </w:r>
      <w:r w:rsidR="003D4B3A" w:rsidRPr="00F70B10">
        <w:rPr>
          <w:rFonts w:cs="Times New Roman"/>
          <w:szCs w:val="28"/>
          <w:lang w:val="en-US"/>
        </w:rPr>
        <w:t>[</w:t>
      </w:r>
      <w:r w:rsidR="0010113B" w:rsidRPr="00F70B10">
        <w:rPr>
          <w:rFonts w:cs="Times New Roman"/>
          <w:szCs w:val="28"/>
          <w:lang w:val="uk-UA"/>
        </w:rPr>
        <w:t>1</w:t>
      </w:r>
      <w:r w:rsidR="00275129" w:rsidRPr="00F70B10">
        <w:rPr>
          <w:rFonts w:cs="Times New Roman"/>
          <w:szCs w:val="28"/>
          <w:lang w:val="uk-UA"/>
        </w:rPr>
        <w:t xml:space="preserve">, </w:t>
      </w:r>
      <w:r w:rsidR="00892838" w:rsidRPr="00F70B10">
        <w:rPr>
          <w:rFonts w:cs="Times New Roman"/>
          <w:szCs w:val="28"/>
          <w:lang w:val="uk-UA"/>
        </w:rPr>
        <w:t>С</w:t>
      </w:r>
      <w:r w:rsidR="00275129" w:rsidRPr="00F70B10">
        <w:rPr>
          <w:rFonts w:cs="Times New Roman"/>
          <w:szCs w:val="28"/>
          <w:lang w:val="uk-UA"/>
        </w:rPr>
        <w:t>. 31</w:t>
      </w:r>
      <w:r w:rsidR="00DB7EFD" w:rsidRPr="00F70B10">
        <w:rPr>
          <w:rFonts w:cs="Times New Roman"/>
          <w:szCs w:val="28"/>
          <w:lang w:val="en-US"/>
        </w:rPr>
        <w:t>]</w:t>
      </w:r>
      <w:r w:rsidR="00DB7EFD" w:rsidRPr="00F70B10">
        <w:rPr>
          <w:rFonts w:cs="Times New Roman"/>
          <w:szCs w:val="28"/>
          <w:lang w:val="uk-UA"/>
        </w:rPr>
        <w:t>.</w:t>
      </w:r>
      <w:r w:rsidR="006C2728" w:rsidRPr="00F70B10">
        <w:rPr>
          <w:rFonts w:cs="Times New Roman"/>
          <w:color w:val="000000"/>
          <w:szCs w:val="28"/>
          <w:lang w:val="uk-UA"/>
        </w:rPr>
        <w:t xml:space="preserve"> </w:t>
      </w:r>
      <w:r w:rsidR="006C2728" w:rsidRPr="00F70B10">
        <w:rPr>
          <w:rFonts w:cs="Times New Roman"/>
          <w:color w:val="222222"/>
          <w:szCs w:val="28"/>
        </w:rPr>
        <w:t xml:space="preserve">За </w:t>
      </w:r>
      <w:r w:rsidR="006C2728" w:rsidRPr="00F70B10">
        <w:rPr>
          <w:rFonts w:cs="Times New Roman"/>
          <w:color w:val="222222"/>
          <w:szCs w:val="28"/>
          <w:lang w:val="uk-UA"/>
        </w:rPr>
        <w:t xml:space="preserve">площею він був другим найбільшим районом в Закарпатській області, поступившись тільки </w:t>
      </w:r>
      <w:hyperlink r:id="rId10" w:tooltip="Рахівський район" w:history="1">
        <w:r w:rsidR="006C2728" w:rsidRPr="00F70B10">
          <w:rPr>
            <w:rStyle w:val="a3"/>
            <w:rFonts w:cs="Times New Roman"/>
            <w:color w:val="auto"/>
            <w:u w:val="none"/>
            <w:lang w:val="uk-UA"/>
          </w:rPr>
          <w:t>Рахівському району</w:t>
        </w:r>
      </w:hyperlink>
      <w:r w:rsidR="00275129" w:rsidRPr="00F70B10">
        <w:rPr>
          <w:rStyle w:val="a3"/>
          <w:rFonts w:cs="Times New Roman"/>
          <w:color w:val="auto"/>
          <w:u w:val="none"/>
          <w:lang w:val="uk-UA"/>
        </w:rPr>
        <w:t xml:space="preserve"> (1 892,1 </w:t>
      </w:r>
      <w:r w:rsidR="00275129" w:rsidRPr="00F70B10">
        <w:rPr>
          <w:rFonts w:cs="Times New Roman"/>
          <w:color w:val="000000"/>
          <w:szCs w:val="28"/>
          <w:lang w:val="uk-UA"/>
        </w:rPr>
        <w:t>км</w:t>
      </w:r>
      <w:r w:rsidR="00275129" w:rsidRPr="00F70B10">
        <w:rPr>
          <w:rFonts w:cs="Times New Roman"/>
          <w:color w:val="000000"/>
          <w:szCs w:val="28"/>
          <w:vertAlign w:val="superscript"/>
          <w:lang w:val="uk-UA"/>
        </w:rPr>
        <w:t>2</w:t>
      </w:r>
      <w:r w:rsidR="00275129" w:rsidRPr="00F70B10">
        <w:rPr>
          <w:rFonts w:cs="Times New Roman"/>
          <w:color w:val="000000"/>
          <w:szCs w:val="28"/>
          <w:lang w:val="uk-UA"/>
        </w:rPr>
        <w:t xml:space="preserve">) </w:t>
      </w:r>
      <w:r w:rsidR="00275129" w:rsidRPr="00F70B10">
        <w:rPr>
          <w:rFonts w:cs="Times New Roman"/>
          <w:szCs w:val="28"/>
          <w:lang w:val="uk-UA"/>
        </w:rPr>
        <w:t>[</w:t>
      </w:r>
      <w:r w:rsidR="0010113B" w:rsidRPr="00F70B10">
        <w:rPr>
          <w:rFonts w:cs="Times New Roman"/>
          <w:szCs w:val="28"/>
          <w:lang w:val="uk-UA"/>
        </w:rPr>
        <w:t>1</w:t>
      </w:r>
      <w:r w:rsidR="00275129" w:rsidRPr="00F70B10">
        <w:rPr>
          <w:rFonts w:cs="Times New Roman"/>
          <w:szCs w:val="28"/>
          <w:lang w:val="uk-UA"/>
        </w:rPr>
        <w:t xml:space="preserve">, </w:t>
      </w:r>
      <w:r w:rsidR="00892838" w:rsidRPr="00F70B10">
        <w:rPr>
          <w:rFonts w:cs="Times New Roman"/>
          <w:szCs w:val="28"/>
          <w:lang w:val="uk-UA"/>
        </w:rPr>
        <w:t>С</w:t>
      </w:r>
      <w:r w:rsidR="00275129" w:rsidRPr="00F70B10">
        <w:rPr>
          <w:rFonts w:cs="Times New Roman"/>
          <w:szCs w:val="28"/>
          <w:lang w:val="uk-UA"/>
        </w:rPr>
        <w:t>. 31]</w:t>
      </w:r>
      <w:r w:rsidR="000756B3" w:rsidRPr="00F70B10">
        <w:rPr>
          <w:rFonts w:cs="Times New Roman"/>
          <w:szCs w:val="28"/>
          <w:lang w:val="uk-UA"/>
        </w:rPr>
        <w:t>, а також 2-м найбільшим сільським районом в Україні</w:t>
      </w:r>
      <w:r w:rsidR="0004758E" w:rsidRPr="00F70B10">
        <w:rPr>
          <w:rFonts w:cs="Times New Roman"/>
          <w:szCs w:val="28"/>
          <w:lang w:val="uk-UA"/>
        </w:rPr>
        <w:t xml:space="preserve"> до 2020 року</w:t>
      </w:r>
      <w:r w:rsidR="006C2728" w:rsidRPr="00F70B10">
        <w:rPr>
          <w:rFonts w:cs="Times New Roman"/>
          <w:szCs w:val="28"/>
          <w:lang w:val="uk-UA"/>
        </w:rPr>
        <w:t>.</w:t>
      </w:r>
      <w:r w:rsidR="008861DA" w:rsidRPr="00F70B10">
        <w:rPr>
          <w:rFonts w:cs="Times New Roman"/>
          <w:szCs w:val="28"/>
          <w:lang w:val="uk-UA"/>
        </w:rPr>
        <w:t xml:space="preserve"> Чисельність </w:t>
      </w:r>
      <w:r w:rsidR="00954ACA" w:rsidRPr="00F70B10">
        <w:rPr>
          <w:rFonts w:cs="Times New Roman"/>
          <w:szCs w:val="28"/>
          <w:lang w:val="uk-UA"/>
        </w:rPr>
        <w:t xml:space="preserve">наявного </w:t>
      </w:r>
      <w:r w:rsidR="008861DA" w:rsidRPr="00F70B10">
        <w:rPr>
          <w:rFonts w:cs="Times New Roman"/>
          <w:szCs w:val="28"/>
          <w:lang w:val="uk-UA"/>
        </w:rPr>
        <w:t xml:space="preserve">населення </w:t>
      </w:r>
      <w:r w:rsidR="0004758E" w:rsidRPr="00F70B10">
        <w:rPr>
          <w:rFonts w:cs="Times New Roman"/>
          <w:szCs w:val="28"/>
          <w:lang w:val="uk-UA"/>
        </w:rPr>
        <w:t xml:space="preserve">району станом на 1 січня </w:t>
      </w:r>
      <w:r w:rsidR="008861DA" w:rsidRPr="00F70B10">
        <w:rPr>
          <w:rFonts w:cs="Times New Roman"/>
          <w:szCs w:val="28"/>
          <w:lang w:val="uk-UA"/>
        </w:rPr>
        <w:t>202</w:t>
      </w:r>
      <w:r w:rsidR="0004758E" w:rsidRPr="00F70B10">
        <w:rPr>
          <w:rFonts w:cs="Times New Roman"/>
          <w:szCs w:val="28"/>
          <w:lang w:val="uk-UA"/>
        </w:rPr>
        <w:t>1</w:t>
      </w:r>
      <w:r w:rsidR="008861DA" w:rsidRPr="00F70B10">
        <w:rPr>
          <w:rFonts w:cs="Times New Roman"/>
          <w:szCs w:val="28"/>
          <w:lang w:val="uk-UA"/>
        </w:rPr>
        <w:t xml:space="preserve"> року становила 1</w:t>
      </w:r>
      <w:r w:rsidR="00954ACA" w:rsidRPr="00F70B10">
        <w:rPr>
          <w:rFonts w:cs="Times New Roman"/>
          <w:szCs w:val="28"/>
          <w:lang w:val="uk-UA"/>
        </w:rPr>
        <w:t>74,6</w:t>
      </w:r>
      <w:r w:rsidR="008861DA" w:rsidRPr="00F70B10">
        <w:rPr>
          <w:rFonts w:cs="Times New Roman"/>
          <w:szCs w:val="28"/>
          <w:lang w:val="uk-UA"/>
        </w:rPr>
        <w:t xml:space="preserve"> тис. осіб</w:t>
      </w:r>
      <w:r w:rsidR="00954ACA" w:rsidRPr="00F70B10">
        <w:rPr>
          <w:rFonts w:cs="Times New Roman"/>
          <w:szCs w:val="28"/>
          <w:lang w:val="uk-UA"/>
        </w:rPr>
        <w:t xml:space="preserve">, постійного – 174,2 тис. осіб </w:t>
      </w:r>
      <w:r w:rsidR="00954ACA" w:rsidRPr="00F70B10">
        <w:rPr>
          <w:rFonts w:cs="Times New Roman"/>
          <w:szCs w:val="28"/>
          <w:lang w:val="en-US"/>
        </w:rPr>
        <w:t>[</w:t>
      </w:r>
      <w:r w:rsidR="0010113B" w:rsidRPr="00F70B10">
        <w:rPr>
          <w:rFonts w:cs="Times New Roman"/>
          <w:szCs w:val="28"/>
          <w:lang w:val="uk-UA"/>
        </w:rPr>
        <w:t>1</w:t>
      </w:r>
      <w:r w:rsidR="00954ACA" w:rsidRPr="00F70B10">
        <w:rPr>
          <w:rFonts w:cs="Times New Roman"/>
          <w:szCs w:val="28"/>
          <w:lang w:val="uk-UA"/>
        </w:rPr>
        <w:t xml:space="preserve">, </w:t>
      </w:r>
      <w:r w:rsidR="00892838" w:rsidRPr="00F70B10">
        <w:rPr>
          <w:rFonts w:cs="Times New Roman"/>
          <w:szCs w:val="28"/>
          <w:lang w:val="uk-UA"/>
        </w:rPr>
        <w:t>С</w:t>
      </w:r>
      <w:r w:rsidR="00954ACA" w:rsidRPr="00F70B10">
        <w:rPr>
          <w:rFonts w:cs="Times New Roman"/>
          <w:szCs w:val="28"/>
          <w:lang w:val="uk-UA"/>
        </w:rPr>
        <w:t xml:space="preserve">. </w:t>
      </w:r>
      <w:r w:rsidR="001A4161" w:rsidRPr="00F70B10">
        <w:rPr>
          <w:rFonts w:cs="Times New Roman"/>
          <w:szCs w:val="28"/>
          <w:lang w:val="uk-UA"/>
        </w:rPr>
        <w:t xml:space="preserve">33, </w:t>
      </w:r>
      <w:r w:rsidR="00954ACA" w:rsidRPr="00F70B10">
        <w:rPr>
          <w:rFonts w:cs="Times New Roman"/>
          <w:szCs w:val="28"/>
          <w:lang w:val="uk-UA"/>
        </w:rPr>
        <w:t>35</w:t>
      </w:r>
      <w:r w:rsidR="00954ACA" w:rsidRPr="00F70B10">
        <w:rPr>
          <w:rFonts w:cs="Times New Roman"/>
          <w:szCs w:val="28"/>
          <w:lang w:val="en-US"/>
        </w:rPr>
        <w:t>]</w:t>
      </w:r>
      <w:r w:rsidR="008861DA" w:rsidRPr="00F70B10">
        <w:rPr>
          <w:rFonts w:cs="Times New Roman"/>
          <w:szCs w:val="28"/>
          <w:lang w:val="uk-UA"/>
        </w:rPr>
        <w:t xml:space="preserve">. Більш детально динаміку чисельності наявного і постійного населення колишнього Тячівського району можна побачити на рисунках </w:t>
      </w:r>
      <w:r w:rsidR="007C04A4" w:rsidRPr="00F70B10">
        <w:rPr>
          <w:rFonts w:cs="Times New Roman"/>
          <w:szCs w:val="28"/>
          <w:lang w:val="uk-UA"/>
        </w:rPr>
        <w:t xml:space="preserve">2 і </w:t>
      </w:r>
      <w:r w:rsidR="008861DA" w:rsidRPr="00F70B10">
        <w:rPr>
          <w:rFonts w:cs="Times New Roman"/>
          <w:szCs w:val="28"/>
          <w:lang w:val="uk-UA"/>
        </w:rPr>
        <w:t>3.</w:t>
      </w:r>
    </w:p>
    <w:p w14:paraId="2B80DB38" w14:textId="77777777" w:rsidR="009B2701" w:rsidRPr="00F70B10" w:rsidRDefault="00D53F25" w:rsidP="00455522">
      <w:pPr>
        <w:spacing w:after="0"/>
        <w:ind w:firstLine="567"/>
        <w:jc w:val="both"/>
        <w:rPr>
          <w:rFonts w:cs="Times New Roman"/>
          <w:color w:val="000000"/>
          <w:szCs w:val="28"/>
          <w:lang w:val="uk-UA"/>
        </w:rPr>
      </w:pPr>
      <w:r w:rsidRPr="00F70B10">
        <w:rPr>
          <w:rFonts w:cs="Times New Roman"/>
          <w:szCs w:val="28"/>
          <w:shd w:val="clear" w:color="auto" w:fill="FFFFFF"/>
          <w:lang w:val="uk-UA"/>
        </w:rPr>
        <w:t xml:space="preserve">В рамках реформи адміністративного територіального устрою України </w:t>
      </w:r>
      <w:r w:rsidR="00954ACA" w:rsidRPr="00F70B10">
        <w:rPr>
          <w:rFonts w:cs="Times New Roman"/>
          <w:szCs w:val="28"/>
          <w:shd w:val="clear" w:color="auto" w:fill="FFFFFF"/>
          <w:lang w:val="uk-UA"/>
        </w:rPr>
        <w:t>в</w:t>
      </w:r>
      <w:r w:rsidRPr="00F70B10">
        <w:rPr>
          <w:rFonts w:cs="Times New Roman"/>
          <w:szCs w:val="28"/>
          <w:shd w:val="clear" w:color="auto" w:fill="FFFFFF"/>
          <w:lang w:val="uk-UA"/>
        </w:rPr>
        <w:t xml:space="preserve"> липні 2020 року Тячівський район укрупнено, шляхом приєднання до нього частини колишнього </w:t>
      </w:r>
      <w:hyperlink r:id="rId11" w:tooltip="Рахівський район" w:history="1">
        <w:r w:rsidRPr="00F70B10">
          <w:rPr>
            <w:rStyle w:val="a3"/>
            <w:rFonts w:cs="Times New Roman"/>
            <w:color w:val="auto"/>
            <w:szCs w:val="28"/>
            <w:u w:val="none"/>
            <w:shd w:val="clear" w:color="auto" w:fill="FFFFFF"/>
            <w:lang w:val="uk-UA"/>
          </w:rPr>
          <w:t>Рахівського</w:t>
        </w:r>
      </w:hyperlink>
      <w:r w:rsidRPr="00F70B10">
        <w:rPr>
          <w:rFonts w:cs="Times New Roman"/>
          <w:szCs w:val="28"/>
          <w:shd w:val="clear" w:color="auto" w:fill="FFFFFF"/>
          <w:lang w:val="uk-UA"/>
        </w:rPr>
        <w:t xml:space="preserve"> району</w:t>
      </w:r>
      <w:r w:rsidR="00954ACA" w:rsidRPr="00F70B10">
        <w:rPr>
          <w:rFonts w:cs="Times New Roman"/>
          <w:szCs w:val="28"/>
          <w:shd w:val="clear" w:color="auto" w:fill="FFFFFF"/>
          <w:lang w:val="uk-UA"/>
        </w:rPr>
        <w:t xml:space="preserve"> </w:t>
      </w:r>
      <w:r w:rsidR="00954ACA" w:rsidRPr="00F70B10">
        <w:rPr>
          <w:rFonts w:cs="Times New Roman"/>
          <w:szCs w:val="28"/>
          <w:lang w:val="en-US"/>
        </w:rPr>
        <w:t>[</w:t>
      </w:r>
      <w:r w:rsidR="00CD08DC" w:rsidRPr="00F70B10">
        <w:rPr>
          <w:rFonts w:cs="Times New Roman"/>
          <w:szCs w:val="28"/>
          <w:lang w:val="uk-UA"/>
        </w:rPr>
        <w:t>2</w:t>
      </w:r>
      <w:r w:rsidR="00954ACA" w:rsidRPr="00F70B10">
        <w:rPr>
          <w:rFonts w:cs="Times New Roman"/>
          <w:szCs w:val="28"/>
          <w:lang w:val="en-US"/>
        </w:rPr>
        <w:t>]</w:t>
      </w:r>
      <w:r w:rsidR="00954ACA" w:rsidRPr="00F70B10">
        <w:rPr>
          <w:rFonts w:cs="Times New Roman"/>
          <w:szCs w:val="28"/>
          <w:lang w:val="uk-UA"/>
        </w:rPr>
        <w:t>.</w:t>
      </w:r>
      <w:r w:rsidRPr="00F70B10">
        <w:rPr>
          <w:rFonts w:cs="Times New Roman"/>
          <w:szCs w:val="28"/>
          <w:shd w:val="clear" w:color="auto" w:fill="FFFFFF"/>
          <w:lang w:val="uk-UA"/>
        </w:rPr>
        <w:t xml:space="preserve"> </w:t>
      </w:r>
      <w:r w:rsidR="00954ACA" w:rsidRPr="00F70B10">
        <w:rPr>
          <w:rFonts w:cs="Times New Roman"/>
          <w:color w:val="000000"/>
          <w:szCs w:val="28"/>
          <w:lang w:val="uk-UA"/>
        </w:rPr>
        <w:t>Т</w:t>
      </w:r>
      <w:r w:rsidR="000756B3" w:rsidRPr="00F70B10">
        <w:rPr>
          <w:rFonts w:cs="Times New Roman"/>
          <w:color w:val="000000"/>
          <w:szCs w:val="28"/>
          <w:lang w:val="uk-UA"/>
        </w:rPr>
        <w:t xml:space="preserve">ериторія </w:t>
      </w:r>
      <w:r w:rsidR="00954ACA" w:rsidRPr="00F70B10">
        <w:rPr>
          <w:rFonts w:cs="Times New Roman"/>
          <w:color w:val="000000"/>
          <w:szCs w:val="28"/>
          <w:lang w:val="uk-UA"/>
        </w:rPr>
        <w:t xml:space="preserve">новоствореного </w:t>
      </w:r>
      <w:r w:rsidR="000756B3" w:rsidRPr="00F70B10">
        <w:rPr>
          <w:rFonts w:cs="Times New Roman"/>
          <w:bCs/>
          <w:color w:val="222222"/>
          <w:szCs w:val="28"/>
          <w:shd w:val="clear" w:color="auto" w:fill="FFFFFF"/>
          <w:lang w:val="uk-UA"/>
        </w:rPr>
        <w:t>Тячівського</w:t>
      </w:r>
      <w:r w:rsidR="000756B3" w:rsidRPr="00F70B10">
        <w:rPr>
          <w:rFonts w:cs="Times New Roman"/>
          <w:color w:val="000000"/>
          <w:szCs w:val="28"/>
          <w:lang w:val="uk-UA"/>
        </w:rPr>
        <w:t xml:space="preserve"> району</w:t>
      </w:r>
      <w:r w:rsidR="00F76EE9" w:rsidRPr="00F70B10">
        <w:rPr>
          <w:rFonts w:cs="Times New Roman"/>
          <w:color w:val="000000"/>
          <w:szCs w:val="28"/>
          <w:lang w:val="uk-UA"/>
        </w:rPr>
        <w:t xml:space="preserve"> </w:t>
      </w:r>
      <w:r w:rsidR="000756B3" w:rsidRPr="00F70B10">
        <w:rPr>
          <w:rFonts w:cs="Times New Roman"/>
          <w:color w:val="000000"/>
          <w:szCs w:val="28"/>
          <w:lang w:val="uk-UA"/>
        </w:rPr>
        <w:t>займає площу близько 18</w:t>
      </w:r>
      <w:r w:rsidR="00043C3D" w:rsidRPr="00F70B10">
        <w:rPr>
          <w:rFonts w:cs="Times New Roman"/>
          <w:color w:val="000000"/>
          <w:szCs w:val="28"/>
          <w:lang w:val="en-US"/>
        </w:rPr>
        <w:t>7</w:t>
      </w:r>
      <w:r w:rsidR="000756B3" w:rsidRPr="00F70B10">
        <w:rPr>
          <w:rFonts w:cs="Times New Roman"/>
          <w:color w:val="000000"/>
          <w:szCs w:val="28"/>
          <w:lang w:val="uk-UA"/>
        </w:rPr>
        <w:t>3</w:t>
      </w:r>
      <w:r w:rsidR="00043C3D" w:rsidRPr="00F70B10">
        <w:rPr>
          <w:rFonts w:cs="Times New Roman"/>
          <w:color w:val="000000"/>
          <w:szCs w:val="28"/>
          <w:lang w:val="uk-UA"/>
        </w:rPr>
        <w:t>,</w:t>
      </w:r>
      <w:r w:rsidR="00043C3D" w:rsidRPr="00F70B10">
        <w:rPr>
          <w:rFonts w:cs="Times New Roman"/>
          <w:color w:val="000000"/>
          <w:szCs w:val="28"/>
          <w:lang w:val="en-US"/>
        </w:rPr>
        <w:t>9</w:t>
      </w:r>
      <w:r w:rsidR="000756B3" w:rsidRPr="00F70B10">
        <w:rPr>
          <w:rFonts w:cs="Times New Roman"/>
          <w:color w:val="000000"/>
          <w:szCs w:val="28"/>
          <w:lang w:val="uk-UA"/>
        </w:rPr>
        <w:t xml:space="preserve"> км</w:t>
      </w:r>
      <w:r w:rsidR="000756B3" w:rsidRPr="00F70B10">
        <w:rPr>
          <w:rFonts w:cs="Times New Roman"/>
          <w:color w:val="000000"/>
          <w:szCs w:val="28"/>
          <w:vertAlign w:val="superscript"/>
          <w:lang w:val="uk-UA"/>
        </w:rPr>
        <w:t>2</w:t>
      </w:r>
      <w:r w:rsidR="00DB7EFD" w:rsidRPr="00F70B10">
        <w:rPr>
          <w:rFonts w:cs="Times New Roman"/>
          <w:color w:val="000000"/>
          <w:szCs w:val="28"/>
          <w:vertAlign w:val="superscript"/>
          <w:lang w:val="uk-UA"/>
        </w:rPr>
        <w:t xml:space="preserve"> </w:t>
      </w:r>
      <w:r w:rsidR="00DB7EFD" w:rsidRPr="00F70B10">
        <w:rPr>
          <w:rFonts w:cs="Times New Roman"/>
          <w:szCs w:val="28"/>
          <w:lang w:val="en-US"/>
        </w:rPr>
        <w:t>[</w:t>
      </w:r>
      <w:r w:rsidR="00CD08DC" w:rsidRPr="00F70B10">
        <w:rPr>
          <w:rFonts w:cs="Times New Roman"/>
          <w:szCs w:val="28"/>
          <w:lang w:val="uk-UA"/>
        </w:rPr>
        <w:t>3</w:t>
      </w:r>
      <w:r w:rsidR="00DB7EFD" w:rsidRPr="00F70B10">
        <w:rPr>
          <w:rFonts w:cs="Times New Roman"/>
          <w:szCs w:val="28"/>
          <w:lang w:val="en-US"/>
        </w:rPr>
        <w:t>]</w:t>
      </w:r>
      <w:r w:rsidR="000756B3" w:rsidRPr="00F70B10">
        <w:rPr>
          <w:rFonts w:cs="Times New Roman"/>
          <w:color w:val="000000"/>
          <w:szCs w:val="28"/>
          <w:lang w:val="uk-UA"/>
        </w:rPr>
        <w:t xml:space="preserve">. </w:t>
      </w:r>
      <w:r w:rsidR="000756B3" w:rsidRPr="00F70B10">
        <w:rPr>
          <w:rFonts w:cs="Times New Roman"/>
          <w:color w:val="222222"/>
          <w:szCs w:val="28"/>
          <w:lang w:val="uk-UA"/>
        </w:rPr>
        <w:t>За площею він п</w:t>
      </w:r>
      <w:r w:rsidR="000756B3" w:rsidRPr="00F70B10">
        <w:rPr>
          <w:rFonts w:cs="Times New Roman"/>
          <w:color w:val="222222"/>
          <w:szCs w:val="28"/>
          <w:lang w:val="en-US"/>
        </w:rPr>
        <w:t>’</w:t>
      </w:r>
      <w:r w:rsidR="000756B3" w:rsidRPr="00F70B10">
        <w:rPr>
          <w:rFonts w:cs="Times New Roman"/>
          <w:color w:val="222222"/>
          <w:szCs w:val="28"/>
          <w:lang w:val="uk-UA"/>
        </w:rPr>
        <w:t>яти</w:t>
      </w:r>
      <w:r w:rsidRPr="00F70B10">
        <w:rPr>
          <w:rFonts w:cs="Times New Roman"/>
          <w:color w:val="222222"/>
          <w:szCs w:val="28"/>
          <w:lang w:val="uk-UA"/>
        </w:rPr>
        <w:t>й</w:t>
      </w:r>
      <w:r w:rsidR="000756B3" w:rsidRPr="00F70B10">
        <w:rPr>
          <w:rFonts w:cs="Times New Roman"/>
          <w:color w:val="222222"/>
          <w:szCs w:val="28"/>
          <w:lang w:val="uk-UA"/>
        </w:rPr>
        <w:t xml:space="preserve"> з шести новостворених районів у 2020 році в Закарпатській області</w:t>
      </w:r>
      <w:r w:rsidR="009E5874" w:rsidRPr="00F70B10">
        <w:rPr>
          <w:rFonts w:cs="Times New Roman"/>
          <w:color w:val="222222"/>
          <w:szCs w:val="28"/>
          <w:lang w:val="uk-UA"/>
        </w:rPr>
        <w:t>.</w:t>
      </w:r>
      <w:r w:rsidR="00C91D23" w:rsidRPr="00F70B10">
        <w:rPr>
          <w:rFonts w:cs="Times New Roman"/>
          <w:color w:val="222222"/>
          <w:szCs w:val="28"/>
          <w:lang w:val="uk-UA"/>
        </w:rPr>
        <w:t xml:space="preserve"> Він займає</w:t>
      </w:r>
      <w:r w:rsidR="001E12DB" w:rsidRPr="00F70B10">
        <w:rPr>
          <w:rFonts w:cs="Times New Roman"/>
          <w:color w:val="222222"/>
          <w:szCs w:val="28"/>
          <w:lang w:val="uk-UA"/>
        </w:rPr>
        <w:t xml:space="preserve"> </w:t>
      </w:r>
      <w:r w:rsidR="001E12DB" w:rsidRPr="00F70B10">
        <w:rPr>
          <w:rFonts w:cs="Times New Roman"/>
          <w:szCs w:val="28"/>
          <w:lang w:val="uk-UA"/>
        </w:rPr>
        <w:t>14,</w:t>
      </w:r>
      <w:r w:rsidR="00E15E2B" w:rsidRPr="00F70B10">
        <w:rPr>
          <w:rFonts w:cs="Times New Roman"/>
          <w:szCs w:val="28"/>
          <w:lang w:val="uk-UA"/>
        </w:rPr>
        <w:t>6</w:t>
      </w:r>
      <w:r w:rsidR="00C91D23" w:rsidRPr="00F70B10">
        <w:rPr>
          <w:rFonts w:cs="Times New Roman"/>
          <w:color w:val="222222"/>
          <w:szCs w:val="28"/>
          <w:lang w:val="uk-UA"/>
        </w:rPr>
        <w:t xml:space="preserve"> % площі Закарпатської області (розраховано автором за даними</w:t>
      </w:r>
      <w:r w:rsidR="00C91D23" w:rsidRPr="00F70B10">
        <w:rPr>
          <w:rFonts w:cs="Times New Roman"/>
          <w:color w:val="000000"/>
          <w:szCs w:val="28"/>
          <w:vertAlign w:val="superscript"/>
          <w:lang w:val="uk-UA"/>
        </w:rPr>
        <w:t xml:space="preserve"> </w:t>
      </w:r>
      <w:r w:rsidR="00C91D23" w:rsidRPr="00F70B10">
        <w:rPr>
          <w:rFonts w:cs="Times New Roman"/>
          <w:szCs w:val="28"/>
          <w:lang w:val="en-US"/>
        </w:rPr>
        <w:t>[</w:t>
      </w:r>
      <w:r w:rsidR="00CD08DC" w:rsidRPr="00F70B10">
        <w:rPr>
          <w:rFonts w:cs="Times New Roman"/>
          <w:szCs w:val="28"/>
          <w:lang w:val="uk-UA"/>
        </w:rPr>
        <w:t>3</w:t>
      </w:r>
      <w:r w:rsidR="00C91D23" w:rsidRPr="00F70B10">
        <w:rPr>
          <w:rFonts w:cs="Times New Roman"/>
          <w:szCs w:val="28"/>
          <w:lang w:val="en-US"/>
        </w:rPr>
        <w:t>]</w:t>
      </w:r>
      <w:r w:rsidR="00C91D23" w:rsidRPr="00F70B10">
        <w:rPr>
          <w:rFonts w:cs="Times New Roman"/>
          <w:szCs w:val="28"/>
          <w:lang w:val="uk-UA"/>
        </w:rPr>
        <w:t>)</w:t>
      </w:r>
      <w:r w:rsidR="00C91D23" w:rsidRPr="00F70B10">
        <w:rPr>
          <w:rFonts w:cs="Times New Roman"/>
          <w:color w:val="000000"/>
          <w:szCs w:val="28"/>
          <w:lang w:val="uk-UA"/>
        </w:rPr>
        <w:t>.</w:t>
      </w:r>
      <w:r w:rsidR="00586964" w:rsidRPr="00F70B10">
        <w:rPr>
          <w:rFonts w:cs="Times New Roman"/>
          <w:color w:val="000000"/>
          <w:szCs w:val="28"/>
          <w:lang w:val="uk-UA"/>
        </w:rPr>
        <w:t xml:space="preserve"> </w:t>
      </w:r>
    </w:p>
    <w:p w14:paraId="28F4302A" w14:textId="259A4CCB" w:rsidR="00E916BB" w:rsidRPr="00F70B10" w:rsidRDefault="00586964" w:rsidP="00455522">
      <w:pPr>
        <w:spacing w:after="0"/>
        <w:ind w:firstLine="567"/>
        <w:jc w:val="both"/>
        <w:rPr>
          <w:rFonts w:cs="Times New Roman"/>
          <w:color w:val="000000"/>
          <w:szCs w:val="28"/>
          <w:lang w:val="uk-UA"/>
        </w:rPr>
      </w:pPr>
      <w:r w:rsidRPr="00F70B10">
        <w:rPr>
          <w:szCs w:val="28"/>
          <w:lang w:val="uk-UA"/>
        </w:rPr>
        <w:t xml:space="preserve">До складу новоствореного Тячівського району входять 1 міська, 4 сільські та 5 селищний територіальних громад. Це район, в якому найбільша кількість селищних територіальних громад в Закарпатській області </w:t>
      </w:r>
      <w:r w:rsidRPr="00F70B10">
        <w:rPr>
          <w:szCs w:val="28"/>
          <w:lang w:val="en-US"/>
        </w:rPr>
        <w:t>[</w:t>
      </w:r>
      <w:r w:rsidRPr="00F70B10">
        <w:rPr>
          <w:color w:val="222222"/>
          <w:szCs w:val="28"/>
          <w:shd w:val="clear" w:color="auto" w:fill="FFFFFF"/>
          <w:lang w:val="uk-UA"/>
        </w:rPr>
        <w:t>3, 4</w:t>
      </w:r>
      <w:r w:rsidRPr="00F70B10">
        <w:rPr>
          <w:noProof/>
          <w:szCs w:val="28"/>
          <w:lang w:val="uk-UA"/>
        </w:rPr>
        <w:t xml:space="preserve"> С. 35</w:t>
      </w:r>
      <w:r w:rsidRPr="00F70B10">
        <w:rPr>
          <w:szCs w:val="28"/>
          <w:lang w:val="en-US"/>
        </w:rPr>
        <w:t>]</w:t>
      </w:r>
      <w:r w:rsidRPr="00F70B10">
        <w:rPr>
          <w:szCs w:val="28"/>
          <w:lang w:val="uk-UA"/>
        </w:rPr>
        <w:t>.</w:t>
      </w:r>
    </w:p>
    <w:p w14:paraId="4611B44B" w14:textId="44B34930" w:rsidR="005F4DA8" w:rsidRPr="00F70B10" w:rsidRDefault="005F4DA8" w:rsidP="00455522">
      <w:pPr>
        <w:spacing w:after="0"/>
        <w:ind w:firstLine="567"/>
        <w:jc w:val="both"/>
        <w:rPr>
          <w:rFonts w:cs="Times New Roman"/>
          <w:color w:val="222222"/>
          <w:szCs w:val="28"/>
          <w:shd w:val="clear" w:color="auto" w:fill="FFFFFF"/>
          <w:lang w:val="uk-UA"/>
        </w:rPr>
      </w:pPr>
      <w:r w:rsidRPr="00F70B10">
        <w:rPr>
          <w:rFonts w:cs="Times New Roman"/>
          <w:szCs w:val="28"/>
          <w:lang w:val="uk-UA"/>
        </w:rPr>
        <w:t xml:space="preserve">Розглядаючи чисельність наявного населення по містах і </w:t>
      </w:r>
      <w:r w:rsidR="006D67B6" w:rsidRPr="00F70B10">
        <w:rPr>
          <w:rFonts w:cs="Times New Roman"/>
          <w:szCs w:val="28"/>
          <w:lang w:val="uk-UA"/>
        </w:rPr>
        <w:t>нов</w:t>
      </w:r>
      <w:r w:rsidR="00E15E2B" w:rsidRPr="00F70B10">
        <w:rPr>
          <w:rFonts w:cs="Times New Roman"/>
          <w:szCs w:val="28"/>
          <w:lang w:val="uk-UA"/>
        </w:rPr>
        <w:t>их</w:t>
      </w:r>
      <w:r w:rsidR="006D67B6" w:rsidRPr="00F70B10">
        <w:rPr>
          <w:rFonts w:cs="Times New Roman"/>
          <w:szCs w:val="28"/>
          <w:lang w:val="uk-UA"/>
        </w:rPr>
        <w:t xml:space="preserve"> </w:t>
      </w:r>
      <w:r w:rsidRPr="00F70B10">
        <w:rPr>
          <w:rFonts w:cs="Times New Roman"/>
          <w:szCs w:val="28"/>
          <w:lang w:val="uk-UA"/>
        </w:rPr>
        <w:t xml:space="preserve">районах </w:t>
      </w:r>
      <w:r w:rsidR="00E15E2B" w:rsidRPr="00F70B10">
        <w:rPr>
          <w:rFonts w:cs="Times New Roman"/>
          <w:szCs w:val="28"/>
          <w:lang w:val="uk-UA"/>
        </w:rPr>
        <w:t xml:space="preserve">Закарпатської області </w:t>
      </w:r>
      <w:r w:rsidRPr="00F70B10">
        <w:rPr>
          <w:rFonts w:cs="Times New Roman"/>
          <w:szCs w:val="28"/>
          <w:lang w:val="uk-UA"/>
        </w:rPr>
        <w:t xml:space="preserve">станом на </w:t>
      </w:r>
      <w:r w:rsidR="00FE70D9" w:rsidRPr="00F70B10">
        <w:rPr>
          <w:rFonts w:cs="Times New Roman"/>
          <w:szCs w:val="28"/>
          <w:lang w:val="uk-UA"/>
        </w:rPr>
        <w:t xml:space="preserve">1 січня </w:t>
      </w:r>
      <w:r w:rsidRPr="00F70B10">
        <w:rPr>
          <w:rFonts w:cs="Times New Roman"/>
          <w:szCs w:val="28"/>
          <w:lang w:val="uk-UA"/>
        </w:rPr>
        <w:t>202</w:t>
      </w:r>
      <w:r w:rsidR="00FE70D9" w:rsidRPr="00F70B10">
        <w:rPr>
          <w:rFonts w:cs="Times New Roman"/>
          <w:szCs w:val="28"/>
          <w:lang w:val="uk-UA"/>
        </w:rPr>
        <w:t>2</w:t>
      </w:r>
      <w:r w:rsidRPr="00F70B10">
        <w:rPr>
          <w:rFonts w:cs="Times New Roman"/>
          <w:szCs w:val="28"/>
          <w:lang w:val="uk-UA"/>
        </w:rPr>
        <w:t xml:space="preserve"> р</w:t>
      </w:r>
      <w:r w:rsidR="00C01950" w:rsidRPr="00F70B10">
        <w:rPr>
          <w:rFonts w:cs="Times New Roman"/>
          <w:szCs w:val="28"/>
          <w:lang w:val="uk-UA"/>
        </w:rPr>
        <w:t>і</w:t>
      </w:r>
      <w:r w:rsidRPr="00F70B10">
        <w:rPr>
          <w:rFonts w:cs="Times New Roman"/>
          <w:szCs w:val="28"/>
          <w:lang w:val="uk-UA"/>
        </w:rPr>
        <w:t xml:space="preserve">к, можна спостерігати </w:t>
      </w:r>
      <w:r w:rsidRPr="00F70B10">
        <w:rPr>
          <w:rFonts w:cs="Times New Roman"/>
          <w:bCs/>
          <w:color w:val="222222"/>
          <w:szCs w:val="28"/>
          <w:shd w:val="clear" w:color="auto" w:fill="FFFFFF"/>
          <w:lang w:val="uk-UA"/>
        </w:rPr>
        <w:t>н</w:t>
      </w:r>
      <w:r w:rsidRPr="00F70B10">
        <w:rPr>
          <w:rFonts w:cs="Times New Roman"/>
          <w:szCs w:val="28"/>
          <w:lang w:val="uk-UA"/>
        </w:rPr>
        <w:t>аступну послідовність (тис. осіб): Хустський (26</w:t>
      </w:r>
      <w:r w:rsidR="00FE70D9" w:rsidRPr="00F70B10">
        <w:rPr>
          <w:rFonts w:cs="Times New Roman"/>
          <w:szCs w:val="28"/>
          <w:lang w:val="uk-UA"/>
        </w:rPr>
        <w:t>5</w:t>
      </w:r>
      <w:r w:rsidRPr="00F70B10">
        <w:rPr>
          <w:rFonts w:cs="Times New Roman"/>
          <w:szCs w:val="28"/>
          <w:lang w:val="uk-UA"/>
        </w:rPr>
        <w:t>,</w:t>
      </w:r>
      <w:r w:rsidR="00FE70D9" w:rsidRPr="00F70B10">
        <w:rPr>
          <w:rFonts w:cs="Times New Roman"/>
          <w:szCs w:val="28"/>
          <w:lang w:val="uk-UA"/>
        </w:rPr>
        <w:t>9</w:t>
      </w:r>
      <w:r w:rsidRPr="00F70B10">
        <w:rPr>
          <w:rFonts w:cs="Times New Roman"/>
          <w:szCs w:val="28"/>
          <w:lang w:val="uk-UA"/>
        </w:rPr>
        <w:t>), Ужгородський (255</w:t>
      </w:r>
      <w:r w:rsidR="00FE70D9" w:rsidRPr="00F70B10">
        <w:rPr>
          <w:rFonts w:cs="Times New Roman"/>
          <w:szCs w:val="28"/>
          <w:lang w:val="uk-UA"/>
        </w:rPr>
        <w:t>)</w:t>
      </w:r>
      <w:r w:rsidRPr="00F70B10">
        <w:rPr>
          <w:rFonts w:cs="Times New Roman"/>
          <w:szCs w:val="28"/>
          <w:lang w:val="uk-UA"/>
        </w:rPr>
        <w:t xml:space="preserve">, Мукачівський </w:t>
      </w:r>
      <w:r w:rsidRPr="00F70B10">
        <w:rPr>
          <w:rFonts w:cs="Times New Roman"/>
          <w:szCs w:val="28"/>
          <w:lang w:val="uk-UA"/>
        </w:rPr>
        <w:lastRenderedPageBreak/>
        <w:t>(25</w:t>
      </w:r>
      <w:r w:rsidR="00FE70D9" w:rsidRPr="00F70B10">
        <w:rPr>
          <w:rFonts w:cs="Times New Roman"/>
          <w:szCs w:val="28"/>
          <w:lang w:val="uk-UA"/>
        </w:rPr>
        <w:t>1</w:t>
      </w:r>
      <w:r w:rsidRPr="00F70B10">
        <w:rPr>
          <w:rFonts w:cs="Times New Roman"/>
          <w:szCs w:val="28"/>
          <w:lang w:val="uk-UA"/>
        </w:rPr>
        <w:t>,</w:t>
      </w:r>
      <w:r w:rsidR="00FE70D9" w:rsidRPr="00F70B10">
        <w:rPr>
          <w:rFonts w:cs="Times New Roman"/>
          <w:szCs w:val="28"/>
          <w:lang w:val="uk-UA"/>
        </w:rPr>
        <w:t>1</w:t>
      </w:r>
      <w:r w:rsidRPr="00F70B10">
        <w:rPr>
          <w:rFonts w:cs="Times New Roman"/>
          <w:szCs w:val="28"/>
          <w:lang w:val="uk-UA"/>
        </w:rPr>
        <w:t>), Берегівський (20</w:t>
      </w:r>
      <w:r w:rsidR="00FE70D9" w:rsidRPr="00F70B10">
        <w:rPr>
          <w:rFonts w:cs="Times New Roman"/>
          <w:szCs w:val="28"/>
          <w:lang w:val="uk-UA"/>
        </w:rPr>
        <w:t>6</w:t>
      </w:r>
      <w:r w:rsidRPr="00F70B10">
        <w:rPr>
          <w:rFonts w:cs="Times New Roman"/>
          <w:szCs w:val="28"/>
          <w:lang w:val="uk-UA"/>
        </w:rPr>
        <w:t>,</w:t>
      </w:r>
      <w:r w:rsidR="00FE70D9" w:rsidRPr="00F70B10">
        <w:rPr>
          <w:rFonts w:cs="Times New Roman"/>
          <w:szCs w:val="28"/>
          <w:lang w:val="uk-UA"/>
        </w:rPr>
        <w:t>7</w:t>
      </w:r>
      <w:r w:rsidRPr="00F70B10">
        <w:rPr>
          <w:rFonts w:cs="Times New Roman"/>
          <w:szCs w:val="28"/>
          <w:lang w:val="uk-UA"/>
        </w:rPr>
        <w:t>), Тячівський (18</w:t>
      </w:r>
      <w:r w:rsidR="00FE70D9" w:rsidRPr="00F70B10">
        <w:rPr>
          <w:rFonts w:cs="Times New Roman"/>
          <w:szCs w:val="28"/>
          <w:lang w:val="uk-UA"/>
        </w:rPr>
        <w:t>3</w:t>
      </w:r>
      <w:r w:rsidRPr="00F70B10">
        <w:rPr>
          <w:rFonts w:cs="Times New Roman"/>
          <w:szCs w:val="28"/>
          <w:lang w:val="uk-UA"/>
        </w:rPr>
        <w:t>,</w:t>
      </w:r>
      <w:r w:rsidR="00FE70D9" w:rsidRPr="00F70B10">
        <w:rPr>
          <w:rFonts w:cs="Times New Roman"/>
          <w:szCs w:val="28"/>
          <w:lang w:val="uk-UA"/>
        </w:rPr>
        <w:t>8</w:t>
      </w:r>
      <w:r w:rsidRPr="00F70B10">
        <w:rPr>
          <w:rFonts w:cs="Times New Roman"/>
          <w:szCs w:val="28"/>
          <w:lang w:val="uk-UA"/>
        </w:rPr>
        <w:t>) і Рахівський (8</w:t>
      </w:r>
      <w:r w:rsidR="00FE70D9" w:rsidRPr="00F70B10">
        <w:rPr>
          <w:rFonts w:cs="Times New Roman"/>
          <w:szCs w:val="28"/>
          <w:lang w:val="uk-UA"/>
        </w:rPr>
        <w:t>2</w:t>
      </w:r>
      <w:r w:rsidRPr="00F70B10">
        <w:rPr>
          <w:rFonts w:cs="Times New Roman"/>
          <w:szCs w:val="28"/>
          <w:lang w:val="uk-UA"/>
        </w:rPr>
        <w:t xml:space="preserve">) </w:t>
      </w:r>
      <w:r w:rsidRPr="00F70B10">
        <w:rPr>
          <w:rFonts w:cs="Times New Roman"/>
          <w:color w:val="222222"/>
          <w:szCs w:val="28"/>
          <w:shd w:val="clear" w:color="auto" w:fill="FFFFFF"/>
          <w:lang w:val="uk-UA"/>
        </w:rPr>
        <w:t>[</w:t>
      </w:r>
      <w:r w:rsidR="00953941" w:rsidRPr="00F70B10">
        <w:rPr>
          <w:rFonts w:cs="Times New Roman"/>
          <w:color w:val="222222"/>
          <w:szCs w:val="28"/>
          <w:shd w:val="clear" w:color="auto" w:fill="FFFFFF"/>
          <w:lang w:val="uk-UA"/>
        </w:rPr>
        <w:t>4</w:t>
      </w:r>
      <w:r w:rsidR="00FE70D9" w:rsidRPr="00F70B10">
        <w:rPr>
          <w:rFonts w:cs="Times New Roman"/>
          <w:color w:val="222222"/>
          <w:szCs w:val="28"/>
          <w:shd w:val="clear" w:color="auto" w:fill="FFFFFF"/>
          <w:lang w:val="uk-UA"/>
        </w:rPr>
        <w:t xml:space="preserve">, </w:t>
      </w:r>
      <w:r w:rsidR="00892838" w:rsidRPr="00F70B10">
        <w:rPr>
          <w:rFonts w:cs="Times New Roman"/>
          <w:color w:val="222222"/>
          <w:szCs w:val="28"/>
          <w:shd w:val="clear" w:color="auto" w:fill="FFFFFF"/>
          <w:lang w:val="uk-UA"/>
        </w:rPr>
        <w:t>С</w:t>
      </w:r>
      <w:r w:rsidR="00FE70D9" w:rsidRPr="00F70B10">
        <w:rPr>
          <w:rFonts w:cs="Times New Roman"/>
          <w:color w:val="222222"/>
          <w:szCs w:val="28"/>
          <w:shd w:val="clear" w:color="auto" w:fill="FFFFFF"/>
          <w:lang w:val="uk-UA"/>
        </w:rPr>
        <w:t>. 33</w:t>
      </w:r>
      <w:r w:rsidRPr="00F70B10">
        <w:rPr>
          <w:rFonts w:cs="Times New Roman"/>
          <w:color w:val="222222"/>
          <w:szCs w:val="28"/>
          <w:shd w:val="clear" w:color="auto" w:fill="FFFFFF"/>
          <w:lang w:val="uk-UA"/>
        </w:rPr>
        <w:t>].</w:t>
      </w:r>
      <w:r w:rsidR="006D67B6" w:rsidRPr="00F70B10">
        <w:rPr>
          <w:rFonts w:cs="Times New Roman"/>
          <w:color w:val="222222"/>
          <w:szCs w:val="28"/>
          <w:shd w:val="clear" w:color="auto" w:fill="FFFFFF"/>
          <w:lang w:val="uk-UA"/>
        </w:rPr>
        <w:t xml:space="preserve"> Тобто Тячівський район займає п</w:t>
      </w:r>
      <w:r w:rsidR="006D67B6" w:rsidRPr="00F70B10">
        <w:rPr>
          <w:rFonts w:cs="Times New Roman"/>
          <w:color w:val="222222"/>
          <w:szCs w:val="28"/>
          <w:shd w:val="clear" w:color="auto" w:fill="FFFFFF"/>
          <w:lang w:val="en-US"/>
        </w:rPr>
        <w:t>’</w:t>
      </w:r>
      <w:r w:rsidR="006D67B6" w:rsidRPr="00F70B10">
        <w:rPr>
          <w:rFonts w:cs="Times New Roman"/>
          <w:color w:val="222222"/>
          <w:szCs w:val="28"/>
          <w:shd w:val="clear" w:color="auto" w:fill="FFFFFF"/>
          <w:lang w:val="uk-UA"/>
        </w:rPr>
        <w:t xml:space="preserve">яту позицію в області </w:t>
      </w:r>
      <w:r w:rsidR="00555F3D" w:rsidRPr="00F70B10">
        <w:rPr>
          <w:rFonts w:cs="Times New Roman"/>
          <w:color w:val="222222"/>
          <w:szCs w:val="28"/>
          <w:shd w:val="clear" w:color="auto" w:fill="FFFFFF"/>
          <w:lang w:val="uk-UA"/>
        </w:rPr>
        <w:t xml:space="preserve">по площі </w:t>
      </w:r>
      <w:r w:rsidR="006D67B6" w:rsidRPr="00F70B10">
        <w:rPr>
          <w:rFonts w:cs="Times New Roman"/>
          <w:color w:val="222222"/>
          <w:szCs w:val="28"/>
          <w:shd w:val="clear" w:color="auto" w:fill="FFFFFF"/>
          <w:lang w:val="uk-UA"/>
        </w:rPr>
        <w:t>і по чисельності населення.</w:t>
      </w:r>
    </w:p>
    <w:p w14:paraId="28D777C4" w14:textId="0DA13A11" w:rsidR="00E916BB" w:rsidRPr="00F70B10" w:rsidRDefault="00E916BB" w:rsidP="00455522">
      <w:pPr>
        <w:spacing w:after="0"/>
        <w:ind w:firstLine="567"/>
        <w:jc w:val="both"/>
        <w:rPr>
          <w:rFonts w:cs="Times New Roman"/>
          <w:color w:val="000000"/>
          <w:szCs w:val="28"/>
          <w:lang w:val="uk-UA"/>
        </w:rPr>
      </w:pPr>
      <w:r w:rsidRPr="00F70B10">
        <w:rPr>
          <w:rFonts w:cs="Times New Roman"/>
          <w:color w:val="222222"/>
          <w:szCs w:val="28"/>
          <w:shd w:val="clear" w:color="auto" w:fill="FFFFFF"/>
          <w:lang w:val="uk-UA"/>
        </w:rPr>
        <w:t xml:space="preserve">Станом на </w:t>
      </w:r>
      <w:r w:rsidRPr="00F70B10">
        <w:rPr>
          <w:rFonts w:cs="Times New Roman"/>
          <w:szCs w:val="28"/>
          <w:shd w:val="clear" w:color="auto" w:fill="FFFFFF"/>
          <w:lang w:val="uk-UA"/>
        </w:rPr>
        <w:t>1 січня</w:t>
      </w:r>
      <w:r w:rsidRPr="00F70B10">
        <w:rPr>
          <w:rFonts w:cs="Times New Roman"/>
          <w:color w:val="222222"/>
          <w:szCs w:val="28"/>
          <w:shd w:val="clear" w:color="auto" w:fill="FFFFFF"/>
          <w:lang w:val="uk-UA"/>
        </w:rPr>
        <w:t xml:space="preserve"> 2022 року</w:t>
      </w:r>
      <w:r w:rsidRPr="00F70B10">
        <w:rPr>
          <w:rFonts w:cs="Times New Roman"/>
          <w:b/>
          <w:bCs/>
          <w:color w:val="222222"/>
          <w:szCs w:val="28"/>
          <w:shd w:val="clear" w:color="auto" w:fill="FFFFFF"/>
          <w:lang w:val="uk-UA"/>
        </w:rPr>
        <w:t xml:space="preserve"> </w:t>
      </w:r>
      <w:r w:rsidRPr="00F70B10">
        <w:rPr>
          <w:rFonts w:cs="Times New Roman"/>
          <w:bCs/>
          <w:color w:val="222222"/>
          <w:szCs w:val="28"/>
          <w:shd w:val="clear" w:color="auto" w:fill="FFFFFF"/>
          <w:lang w:val="uk-UA"/>
        </w:rPr>
        <w:t xml:space="preserve">чисельність наявного населення Тячівського району </w:t>
      </w:r>
      <w:r w:rsidR="00AA0B19" w:rsidRPr="00F70B10">
        <w:rPr>
          <w:rFonts w:cs="Times New Roman"/>
          <w:bCs/>
          <w:color w:val="222222"/>
          <w:szCs w:val="28"/>
          <w:shd w:val="clear" w:color="auto" w:fill="FFFFFF"/>
          <w:lang w:val="uk-UA"/>
        </w:rPr>
        <w:t xml:space="preserve">збільшилась і </w:t>
      </w:r>
      <w:r w:rsidRPr="00F70B10">
        <w:rPr>
          <w:rFonts w:cs="Times New Roman"/>
          <w:color w:val="222222"/>
          <w:szCs w:val="28"/>
          <w:shd w:val="clear" w:color="auto" w:fill="FFFFFF"/>
          <w:lang w:val="uk-UA"/>
        </w:rPr>
        <w:t xml:space="preserve">становила </w:t>
      </w:r>
      <w:r w:rsidRPr="00F70B10">
        <w:rPr>
          <w:rFonts w:cs="Times New Roman"/>
          <w:szCs w:val="28"/>
          <w:lang w:val="uk-UA"/>
        </w:rPr>
        <w:t>183 756</w:t>
      </w:r>
      <w:r w:rsidRPr="00F70B10">
        <w:rPr>
          <w:rFonts w:cs="Times New Roman"/>
          <w:color w:val="222222"/>
          <w:szCs w:val="28"/>
          <w:shd w:val="clear" w:color="auto" w:fill="FFFFFF"/>
          <w:lang w:val="uk-UA"/>
        </w:rPr>
        <w:t xml:space="preserve"> осіб,</w:t>
      </w:r>
      <w:r w:rsidRPr="00F70B10">
        <w:rPr>
          <w:rFonts w:cs="Times New Roman"/>
          <w:szCs w:val="28"/>
          <w:lang w:val="uk-UA"/>
        </w:rPr>
        <w:t xml:space="preserve"> </w:t>
      </w:r>
      <w:r w:rsidRPr="00F70B10">
        <w:rPr>
          <w:rFonts w:cs="Times New Roman"/>
          <w:color w:val="222222"/>
          <w:szCs w:val="28"/>
          <w:shd w:val="clear" w:color="auto" w:fill="FFFFFF"/>
          <w:lang w:val="uk-UA"/>
        </w:rPr>
        <w:t xml:space="preserve">постійного – </w:t>
      </w:r>
      <w:r w:rsidRPr="00F70B10">
        <w:rPr>
          <w:rFonts w:cs="Times New Roman"/>
          <w:szCs w:val="28"/>
          <w:lang w:val="uk-UA"/>
        </w:rPr>
        <w:t>183,5 тис.</w:t>
      </w:r>
      <w:r w:rsidRPr="00F70B10">
        <w:rPr>
          <w:rFonts w:cs="Times New Roman"/>
          <w:color w:val="222222"/>
          <w:szCs w:val="28"/>
          <w:shd w:val="clear" w:color="auto" w:fill="FFFFFF"/>
          <w:lang w:val="uk-UA"/>
        </w:rPr>
        <w:t xml:space="preserve"> осіб [</w:t>
      </w:r>
      <w:r w:rsidR="00ED7039" w:rsidRPr="00F70B10">
        <w:rPr>
          <w:rFonts w:cs="Times New Roman"/>
          <w:color w:val="222222"/>
          <w:szCs w:val="28"/>
          <w:shd w:val="clear" w:color="auto" w:fill="FFFFFF"/>
          <w:lang w:val="uk-UA"/>
        </w:rPr>
        <w:t>4</w:t>
      </w:r>
      <w:r w:rsidRPr="00F70B10">
        <w:rPr>
          <w:rFonts w:cs="Times New Roman"/>
          <w:color w:val="222222"/>
          <w:szCs w:val="28"/>
          <w:shd w:val="clear" w:color="auto" w:fill="FFFFFF"/>
          <w:lang w:val="uk-UA"/>
        </w:rPr>
        <w:t>, С. 35, 36]</w:t>
      </w:r>
      <w:r w:rsidRPr="00F70B10">
        <w:rPr>
          <w:rFonts w:cs="Times New Roman"/>
          <w:color w:val="000000"/>
          <w:szCs w:val="28"/>
          <w:lang w:val="uk-UA"/>
        </w:rPr>
        <w:t>.</w:t>
      </w:r>
      <w:r w:rsidRPr="00F70B10">
        <w:rPr>
          <w:rFonts w:cs="Times New Roman"/>
          <w:color w:val="222222"/>
          <w:szCs w:val="28"/>
          <w:shd w:val="clear" w:color="auto" w:fill="FFFFFF"/>
          <w:lang w:val="uk-UA"/>
        </w:rPr>
        <w:t xml:space="preserve"> </w:t>
      </w:r>
      <w:r w:rsidRPr="00F70B10">
        <w:rPr>
          <w:rFonts w:cs="Times New Roman"/>
          <w:szCs w:val="28"/>
          <w:lang w:val="uk-UA"/>
        </w:rPr>
        <w:t xml:space="preserve">Частка чисельності населення </w:t>
      </w:r>
      <w:r w:rsidRPr="00F70B10">
        <w:rPr>
          <w:rFonts w:cs="Times New Roman"/>
          <w:bCs/>
          <w:color w:val="222222"/>
          <w:szCs w:val="28"/>
          <w:shd w:val="clear" w:color="auto" w:fill="FFFFFF"/>
          <w:lang w:val="uk-UA"/>
        </w:rPr>
        <w:t>Тячівського району</w:t>
      </w:r>
      <w:r w:rsidRPr="00F70B10">
        <w:rPr>
          <w:rFonts w:cs="Times New Roman"/>
          <w:szCs w:val="28"/>
          <w:lang w:val="uk-UA"/>
        </w:rPr>
        <w:t xml:space="preserve"> становила 14,8% від загальної чисельності населення в Закарпатській області (розраховано автор</w:t>
      </w:r>
      <w:r w:rsidR="00AB516D" w:rsidRPr="00F70B10">
        <w:rPr>
          <w:rFonts w:cs="Times New Roman"/>
          <w:szCs w:val="28"/>
          <w:lang w:val="uk-UA"/>
        </w:rPr>
        <w:t>о</w:t>
      </w:r>
      <w:r w:rsidRPr="00F70B10">
        <w:rPr>
          <w:rFonts w:cs="Times New Roman"/>
          <w:szCs w:val="28"/>
          <w:lang w:val="uk-UA"/>
        </w:rPr>
        <w:t>м за даними [</w:t>
      </w:r>
      <w:r w:rsidR="00ED7039" w:rsidRPr="00F70B10">
        <w:rPr>
          <w:rFonts w:cs="Times New Roman"/>
          <w:szCs w:val="28"/>
          <w:lang w:val="uk-UA"/>
        </w:rPr>
        <w:t>4</w:t>
      </w:r>
      <w:r w:rsidRPr="00F70B10">
        <w:rPr>
          <w:rFonts w:cs="Times New Roman"/>
          <w:color w:val="222222"/>
          <w:szCs w:val="28"/>
          <w:shd w:val="clear" w:color="auto" w:fill="FFFFFF"/>
          <w:lang w:val="uk-UA"/>
        </w:rPr>
        <w:t>, С. 33])</w:t>
      </w:r>
      <w:r w:rsidRPr="00F70B10">
        <w:rPr>
          <w:rFonts w:cs="Times New Roman"/>
          <w:szCs w:val="28"/>
          <w:lang w:val="uk-UA"/>
        </w:rPr>
        <w:t xml:space="preserve">. </w:t>
      </w:r>
      <w:r w:rsidRPr="00F70B10">
        <w:rPr>
          <w:rFonts w:cs="Times New Roman"/>
          <w:color w:val="222222"/>
          <w:szCs w:val="28"/>
          <w:lang w:val="uk-UA"/>
        </w:rPr>
        <w:t>На території району мешкає кожен сьомий житель Закарпатської області.</w:t>
      </w:r>
    </w:p>
    <w:p w14:paraId="23F37101" w14:textId="50137AF1" w:rsidR="00065E62" w:rsidRPr="00F70B10" w:rsidRDefault="000756B3" w:rsidP="00455522">
      <w:pPr>
        <w:spacing w:after="0"/>
        <w:ind w:firstLine="567"/>
        <w:jc w:val="both"/>
        <w:rPr>
          <w:rFonts w:cs="Times New Roman"/>
          <w:szCs w:val="28"/>
          <w:lang w:val="uk-UA"/>
        </w:rPr>
      </w:pPr>
      <w:r w:rsidRPr="00F70B10">
        <w:rPr>
          <w:rFonts w:cs="Times New Roman"/>
          <w:color w:val="000000"/>
          <w:szCs w:val="28"/>
          <w:lang w:val="uk-UA"/>
        </w:rPr>
        <w:t>Щільність населення Тячівського району станом на 1 січня 2022 року 9</w:t>
      </w:r>
      <w:r w:rsidR="00D53F25" w:rsidRPr="00F70B10">
        <w:rPr>
          <w:rFonts w:cs="Times New Roman"/>
          <w:color w:val="000000"/>
          <w:szCs w:val="28"/>
          <w:lang w:val="uk-UA"/>
        </w:rPr>
        <w:t>7,9</w:t>
      </w:r>
      <w:r w:rsidRPr="00F70B10">
        <w:rPr>
          <w:rFonts w:cs="Times New Roman"/>
          <w:color w:val="000000"/>
          <w:szCs w:val="28"/>
          <w:lang w:val="uk-UA"/>
        </w:rPr>
        <w:t xml:space="preserve"> осіб/км</w:t>
      </w:r>
      <w:r w:rsidRPr="00F70B10">
        <w:rPr>
          <w:rFonts w:cs="Times New Roman"/>
          <w:color w:val="000000"/>
          <w:szCs w:val="28"/>
          <w:vertAlign w:val="superscript"/>
          <w:lang w:val="uk-UA"/>
        </w:rPr>
        <w:t>2</w:t>
      </w:r>
      <w:r w:rsidRPr="00F70B10">
        <w:rPr>
          <w:rFonts w:cs="Times New Roman"/>
          <w:color w:val="222222"/>
          <w:szCs w:val="28"/>
          <w:shd w:val="clear" w:color="auto" w:fill="FFFFFF"/>
          <w:lang w:val="uk-UA"/>
        </w:rPr>
        <w:t>, в</w:t>
      </w:r>
      <w:r w:rsidRPr="00F70B10">
        <w:rPr>
          <w:rFonts w:cs="Times New Roman"/>
          <w:bCs/>
          <w:szCs w:val="28"/>
          <w:lang w:val="uk-UA"/>
        </w:rPr>
        <w:t xml:space="preserve"> Закарпатській області – 97,4</w:t>
      </w:r>
      <w:r w:rsidRPr="00F70B10">
        <w:rPr>
          <w:rFonts w:cs="Times New Roman"/>
          <w:szCs w:val="28"/>
          <w:lang w:val="uk-UA"/>
        </w:rPr>
        <w:t xml:space="preserve"> осіб/км</w:t>
      </w:r>
      <w:r w:rsidRPr="00F70B10">
        <w:rPr>
          <w:rFonts w:cs="Times New Roman"/>
          <w:szCs w:val="28"/>
          <w:vertAlign w:val="superscript"/>
          <w:lang w:val="uk-UA"/>
        </w:rPr>
        <w:t>2</w:t>
      </w:r>
      <w:r w:rsidRPr="00F70B10">
        <w:rPr>
          <w:rFonts w:cs="Times New Roman"/>
          <w:color w:val="222222"/>
          <w:szCs w:val="28"/>
          <w:shd w:val="clear" w:color="auto" w:fill="FFFFFF"/>
          <w:lang w:val="uk-UA"/>
        </w:rPr>
        <w:t xml:space="preserve"> (розраховано автором за даними [</w:t>
      </w:r>
      <w:r w:rsidR="00ED7039" w:rsidRPr="00F70B10">
        <w:rPr>
          <w:rFonts w:cs="Times New Roman"/>
          <w:color w:val="222222"/>
          <w:szCs w:val="28"/>
          <w:shd w:val="clear" w:color="auto" w:fill="FFFFFF"/>
          <w:lang w:val="uk-UA"/>
        </w:rPr>
        <w:t>3</w:t>
      </w:r>
      <w:r w:rsidR="0001169F" w:rsidRPr="00F70B10">
        <w:rPr>
          <w:rFonts w:cs="Times New Roman"/>
          <w:color w:val="222222"/>
          <w:szCs w:val="28"/>
          <w:shd w:val="clear" w:color="auto" w:fill="FFFFFF"/>
          <w:lang w:val="uk-UA"/>
        </w:rPr>
        <w:t>,</w:t>
      </w:r>
      <w:r w:rsidR="00ED7039" w:rsidRPr="00F70B10">
        <w:rPr>
          <w:rFonts w:cs="Times New Roman"/>
          <w:color w:val="222222"/>
          <w:szCs w:val="28"/>
          <w:shd w:val="clear" w:color="auto" w:fill="FFFFFF"/>
          <w:lang w:val="uk-UA"/>
        </w:rPr>
        <w:t xml:space="preserve"> 4</w:t>
      </w:r>
      <w:r w:rsidRPr="00F70B10">
        <w:rPr>
          <w:rFonts w:cs="Times New Roman"/>
          <w:color w:val="222222"/>
          <w:szCs w:val="28"/>
          <w:shd w:val="clear" w:color="auto" w:fill="FFFFFF"/>
          <w:lang w:val="uk-UA"/>
        </w:rPr>
        <w:t xml:space="preserve"> С. 3</w:t>
      </w:r>
      <w:r w:rsidR="00D53F25" w:rsidRPr="00F70B10">
        <w:rPr>
          <w:rFonts w:cs="Times New Roman"/>
          <w:color w:val="222222"/>
          <w:szCs w:val="28"/>
          <w:shd w:val="clear" w:color="auto" w:fill="FFFFFF"/>
          <w:lang w:val="uk-UA"/>
        </w:rPr>
        <w:t>6</w:t>
      </w:r>
      <w:r w:rsidRPr="00F70B10">
        <w:rPr>
          <w:rFonts w:cs="Times New Roman"/>
          <w:color w:val="222222"/>
          <w:szCs w:val="28"/>
          <w:shd w:val="clear" w:color="auto" w:fill="FFFFFF"/>
          <w:lang w:val="uk-UA"/>
        </w:rPr>
        <w:t>]</w:t>
      </w:r>
      <w:r w:rsidRPr="00F70B10">
        <w:rPr>
          <w:rFonts w:cs="Times New Roman"/>
          <w:color w:val="000000"/>
          <w:szCs w:val="28"/>
          <w:lang w:val="uk-UA"/>
        </w:rPr>
        <w:t xml:space="preserve">. </w:t>
      </w:r>
      <w:r w:rsidR="00830210" w:rsidRPr="00F70B10">
        <w:rPr>
          <w:rFonts w:cs="Times New Roman"/>
          <w:color w:val="000000"/>
          <w:szCs w:val="28"/>
          <w:lang w:val="uk-UA"/>
        </w:rPr>
        <w:t xml:space="preserve">Тобто густота населення в районі майже така ж, як в середньому в області. </w:t>
      </w:r>
      <w:r w:rsidRPr="00F70B10">
        <w:rPr>
          <w:rFonts w:cs="Times New Roman"/>
          <w:color w:val="000000"/>
          <w:szCs w:val="28"/>
          <w:lang w:val="uk-UA"/>
        </w:rPr>
        <w:t>Це пов’язано із гірським рельєфом, кліматичними умовами, густою гідрографічною мережею, природно-заповідними територіями в межах району та ін.</w:t>
      </w:r>
    </w:p>
    <w:p w14:paraId="7302D32A" w14:textId="77777777" w:rsidR="00D4490A" w:rsidRPr="00F70B10" w:rsidRDefault="00D4490A" w:rsidP="00455522">
      <w:pPr>
        <w:pStyle w:val="aa"/>
        <w:shd w:val="clear" w:color="auto" w:fill="FFFFFF"/>
        <w:spacing w:before="0" w:beforeAutospacing="0" w:after="0" w:afterAutospacing="0"/>
        <w:ind w:firstLine="567"/>
        <w:jc w:val="both"/>
        <w:rPr>
          <w:sz w:val="28"/>
          <w:szCs w:val="28"/>
          <w:lang w:val="uk-UA"/>
        </w:rPr>
      </w:pPr>
    </w:p>
    <w:p w14:paraId="1005272B" w14:textId="4240BAB9" w:rsidR="00B8378E" w:rsidRPr="00F70B10" w:rsidRDefault="00531B8F" w:rsidP="00455522">
      <w:pPr>
        <w:spacing w:after="0"/>
        <w:jc w:val="center"/>
        <w:rPr>
          <w:rFonts w:cs="Times New Roman"/>
          <w:bCs/>
          <w:lang w:val="uk-UA"/>
        </w:rPr>
      </w:pPr>
      <w:r w:rsidRPr="00F70B10">
        <w:rPr>
          <w:rFonts w:cs="Times New Roman"/>
          <w:noProof/>
          <w:lang w:val="uk-UA"/>
        </w:rPr>
        <w:drawing>
          <wp:inline distT="0" distB="0" distL="0" distR="0" wp14:anchorId="48482C3D" wp14:editId="4BDC9E2B">
            <wp:extent cx="5915891" cy="2677795"/>
            <wp:effectExtent l="0" t="0" r="8890" b="8255"/>
            <wp:docPr id="5" name="Диаграмма 5">
              <a:extLst xmlns:a="http://schemas.openxmlformats.org/drawingml/2006/main">
                <a:ext uri="{FF2B5EF4-FFF2-40B4-BE49-F238E27FC236}">
                  <a16:creationId xmlns:a16="http://schemas.microsoft.com/office/drawing/2014/main" id="{4B4C9C3F-A33A-4641-9172-BF435F2C4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426EE3" w14:textId="781F9EB3" w:rsidR="00127E31" w:rsidRPr="00F70B10" w:rsidRDefault="00127E31" w:rsidP="00455522">
      <w:pPr>
        <w:spacing w:after="0"/>
        <w:ind w:firstLine="567"/>
        <w:jc w:val="both"/>
        <w:rPr>
          <w:rFonts w:cs="Times New Roman"/>
          <w:i/>
          <w:iCs/>
          <w:szCs w:val="28"/>
          <w:lang w:val="uk-UA"/>
        </w:rPr>
      </w:pPr>
      <w:r w:rsidRPr="00F70B10">
        <w:rPr>
          <w:rFonts w:cs="Times New Roman"/>
          <w:b/>
          <w:bCs/>
          <w:i/>
          <w:iCs/>
          <w:szCs w:val="28"/>
          <w:lang w:val="uk-UA"/>
        </w:rPr>
        <w:t xml:space="preserve">Рис. </w:t>
      </w:r>
      <w:r w:rsidR="008C713F" w:rsidRPr="00F70B10">
        <w:rPr>
          <w:rFonts w:cs="Times New Roman"/>
          <w:b/>
          <w:bCs/>
          <w:i/>
          <w:iCs/>
          <w:szCs w:val="28"/>
          <w:lang w:val="uk-UA"/>
        </w:rPr>
        <w:t>1</w:t>
      </w:r>
      <w:r w:rsidRPr="00F70B10">
        <w:rPr>
          <w:rFonts w:cs="Times New Roman"/>
          <w:b/>
          <w:bCs/>
          <w:i/>
          <w:iCs/>
          <w:szCs w:val="28"/>
          <w:lang w:val="uk-UA"/>
        </w:rPr>
        <w:t>.</w:t>
      </w:r>
      <w:r w:rsidRPr="00F70B10">
        <w:rPr>
          <w:rFonts w:cs="Times New Roman"/>
          <w:i/>
          <w:iCs/>
          <w:szCs w:val="28"/>
          <w:lang w:val="uk-UA"/>
        </w:rPr>
        <w:t xml:space="preserve"> Динаміка чисельності наявного населення</w:t>
      </w:r>
      <w:r w:rsidR="000562EE" w:rsidRPr="00F70B10">
        <w:rPr>
          <w:rFonts w:cs="Times New Roman"/>
          <w:i/>
          <w:iCs/>
          <w:szCs w:val="28"/>
          <w:lang w:val="uk-UA"/>
        </w:rPr>
        <w:t xml:space="preserve"> Тячівського району</w:t>
      </w:r>
      <w:r w:rsidRPr="00F70B10">
        <w:rPr>
          <w:rFonts w:cs="Times New Roman"/>
          <w:i/>
          <w:iCs/>
          <w:szCs w:val="28"/>
          <w:lang w:val="uk-UA"/>
        </w:rPr>
        <w:t xml:space="preserve"> </w:t>
      </w:r>
      <w:r w:rsidR="00F24FCD" w:rsidRPr="00F70B10">
        <w:rPr>
          <w:rFonts w:cs="Times New Roman"/>
          <w:i/>
          <w:iCs/>
          <w:noProof/>
          <w:szCs w:val="28"/>
          <w:lang w:val="uk-UA"/>
        </w:rPr>
        <w:t>станом на 1 січня 1992 - 202</w:t>
      </w:r>
      <w:r w:rsidR="000562EE" w:rsidRPr="00F70B10">
        <w:rPr>
          <w:rFonts w:cs="Times New Roman"/>
          <w:i/>
          <w:iCs/>
          <w:noProof/>
          <w:szCs w:val="28"/>
          <w:lang w:val="uk-UA"/>
        </w:rPr>
        <w:t>2</w:t>
      </w:r>
      <w:r w:rsidR="00F24FCD" w:rsidRPr="00F70B10">
        <w:rPr>
          <w:rFonts w:cs="Times New Roman"/>
          <w:i/>
          <w:iCs/>
          <w:noProof/>
          <w:szCs w:val="28"/>
          <w:lang w:val="uk-UA"/>
        </w:rPr>
        <w:t xml:space="preserve"> рр</w:t>
      </w:r>
      <w:r w:rsidRPr="00F70B10">
        <w:rPr>
          <w:rFonts w:cs="Times New Roman"/>
          <w:i/>
          <w:iCs/>
          <w:szCs w:val="28"/>
          <w:lang w:val="uk-UA"/>
        </w:rPr>
        <w:t>.</w:t>
      </w:r>
      <w:r w:rsidR="00AA4775" w:rsidRPr="00F70B10">
        <w:rPr>
          <w:rFonts w:cs="Times New Roman"/>
          <w:i/>
          <w:iCs/>
          <w:szCs w:val="28"/>
          <w:lang w:val="uk-UA"/>
        </w:rPr>
        <w:t>, тис. осіб</w:t>
      </w:r>
      <w:r w:rsidRPr="00F70B10">
        <w:rPr>
          <w:rFonts w:cs="Times New Roman"/>
          <w:i/>
          <w:iCs/>
          <w:szCs w:val="28"/>
          <w:lang w:val="uk-UA"/>
        </w:rPr>
        <w:t xml:space="preserve"> </w:t>
      </w:r>
      <w:r w:rsidRPr="00F70B10">
        <w:rPr>
          <w:rFonts w:cs="Times New Roman"/>
          <w:i/>
          <w:iCs/>
          <w:noProof/>
          <w:szCs w:val="28"/>
          <w:lang w:val="uk-UA"/>
        </w:rPr>
        <w:t xml:space="preserve">(побудовано </w:t>
      </w:r>
      <w:r w:rsidR="00F24FCD" w:rsidRPr="00F70B10">
        <w:rPr>
          <w:rFonts w:cs="Times New Roman"/>
          <w:i/>
          <w:iCs/>
          <w:szCs w:val="28"/>
          <w:lang w:val="uk-UA"/>
        </w:rPr>
        <w:t>автор</w:t>
      </w:r>
      <w:r w:rsidR="0043442E" w:rsidRPr="00F70B10">
        <w:rPr>
          <w:rFonts w:cs="Times New Roman"/>
          <w:i/>
          <w:iCs/>
          <w:szCs w:val="28"/>
          <w:lang w:val="uk-UA"/>
        </w:rPr>
        <w:t>о</w:t>
      </w:r>
      <w:r w:rsidR="00F24FCD" w:rsidRPr="00F70B10">
        <w:rPr>
          <w:rFonts w:cs="Times New Roman"/>
          <w:i/>
          <w:iCs/>
          <w:szCs w:val="28"/>
          <w:lang w:val="uk-UA"/>
        </w:rPr>
        <w:t>м</w:t>
      </w:r>
      <w:r w:rsidRPr="00F70B10">
        <w:rPr>
          <w:rFonts w:cs="Times New Roman"/>
          <w:i/>
          <w:iCs/>
          <w:noProof/>
          <w:szCs w:val="28"/>
          <w:lang w:val="uk-UA"/>
        </w:rPr>
        <w:t xml:space="preserve"> за даними </w:t>
      </w:r>
      <w:r w:rsidRPr="00F70B10">
        <w:rPr>
          <w:rFonts w:cs="Times New Roman"/>
          <w:i/>
          <w:iCs/>
          <w:szCs w:val="28"/>
          <w:lang w:val="uk-UA"/>
        </w:rPr>
        <w:t>[</w:t>
      </w:r>
      <w:r w:rsidR="00781D67" w:rsidRPr="00F70B10">
        <w:rPr>
          <w:rFonts w:cs="Times New Roman"/>
          <w:i/>
          <w:iCs/>
          <w:szCs w:val="28"/>
          <w:lang w:val="uk-UA"/>
        </w:rPr>
        <w:t xml:space="preserve">5, 6, </w:t>
      </w:r>
      <w:r w:rsidR="00AC5B54" w:rsidRPr="00F70B10">
        <w:rPr>
          <w:rFonts w:cs="Times New Roman"/>
          <w:i/>
          <w:iCs/>
          <w:color w:val="000000"/>
          <w:szCs w:val="28"/>
          <w:lang w:val="uk-UA"/>
        </w:rPr>
        <w:t>7, 8, 9, 10, 11, 12, 13, 14, 15, 16, 17, 18, 19, 20</w:t>
      </w:r>
      <w:r w:rsidR="00E30C75" w:rsidRPr="00F70B10">
        <w:rPr>
          <w:rFonts w:cs="Times New Roman"/>
          <w:i/>
          <w:iCs/>
          <w:color w:val="000000"/>
          <w:szCs w:val="28"/>
          <w:lang w:val="uk-UA"/>
        </w:rPr>
        <w:t>, 21, 22, 23, 1, 4</w:t>
      </w:r>
      <w:r w:rsidR="00AC5B54" w:rsidRPr="00F70B10">
        <w:rPr>
          <w:rFonts w:cs="Times New Roman"/>
          <w:i/>
          <w:iCs/>
          <w:color w:val="000000"/>
          <w:szCs w:val="28"/>
          <w:lang w:val="uk-UA"/>
        </w:rPr>
        <w:t>])</w:t>
      </w:r>
    </w:p>
    <w:p w14:paraId="7B52D5E2" w14:textId="78E925DB" w:rsidR="00127E31" w:rsidRPr="00F70B10" w:rsidRDefault="00127E31" w:rsidP="00455522">
      <w:pPr>
        <w:spacing w:after="0"/>
        <w:ind w:firstLine="567"/>
        <w:jc w:val="both"/>
        <w:rPr>
          <w:rFonts w:cs="Times New Roman"/>
          <w:i/>
          <w:iCs/>
          <w:szCs w:val="28"/>
          <w:lang w:val="uk-UA"/>
        </w:rPr>
      </w:pPr>
    </w:p>
    <w:p w14:paraId="68C4D210" w14:textId="706D1D15" w:rsidR="003C7CB0" w:rsidRPr="00F70B10" w:rsidRDefault="00CC3FBB" w:rsidP="00455522">
      <w:pPr>
        <w:spacing w:after="0"/>
        <w:ind w:firstLine="567"/>
        <w:jc w:val="both"/>
        <w:rPr>
          <w:rFonts w:cs="Times New Roman"/>
          <w:szCs w:val="28"/>
          <w:lang w:val="uk-UA"/>
        </w:rPr>
      </w:pPr>
      <w:r w:rsidRPr="00F70B10">
        <w:rPr>
          <w:rFonts w:cs="Times New Roman"/>
          <w:szCs w:val="28"/>
          <w:lang w:val="uk-UA"/>
        </w:rPr>
        <w:t xml:space="preserve">Якщо ж розглядати динаміку чисельності наявного населення </w:t>
      </w:r>
      <w:r w:rsidRPr="00F70B10">
        <w:rPr>
          <w:rFonts w:cs="Times New Roman"/>
          <w:bCs/>
          <w:color w:val="222222"/>
          <w:szCs w:val="28"/>
          <w:shd w:val="clear" w:color="auto" w:fill="FFFFFF"/>
          <w:lang w:val="uk-UA"/>
        </w:rPr>
        <w:t>Тячівсько</w:t>
      </w:r>
      <w:r w:rsidRPr="00F70B10">
        <w:rPr>
          <w:rFonts w:cs="Times New Roman"/>
          <w:szCs w:val="28"/>
          <w:lang w:val="uk-UA"/>
        </w:rPr>
        <w:t xml:space="preserve">го району за останні три десятиліття (рис. 1), то видно, що за перші 27 років (станом на 1 січня 1992 - 2018 рр.), чисельність поступово збільшувалась з 167,2 до 175,5 тис. осіб, тобто на 8,3, тис. осіб. Але в 2019 - 2021 спостерігається тенденція скорочення до 174,6 тис. осіб. Станом на 1 січня 2022 року чисельність зросла на 9,2 тис. осіб [1, 4, 5, 6, </w:t>
      </w:r>
      <w:r w:rsidRPr="00F70B10">
        <w:rPr>
          <w:rFonts w:cs="Times New Roman"/>
          <w:color w:val="000000"/>
          <w:szCs w:val="28"/>
          <w:lang w:val="uk-UA"/>
        </w:rPr>
        <w:t>7, 8, 9, 10, 11, 12, 13, 14, 15, 16, 17, 18, 19, 20, 21, 22, 23</w:t>
      </w:r>
      <w:r w:rsidRPr="00F70B10">
        <w:rPr>
          <w:rFonts w:cs="Times New Roman"/>
          <w:szCs w:val="28"/>
          <w:lang w:val="uk-UA"/>
        </w:rPr>
        <w:t xml:space="preserve">]. </w:t>
      </w:r>
    </w:p>
    <w:p w14:paraId="6F96706A" w14:textId="77777777" w:rsidR="003959A7" w:rsidRPr="00F70B10" w:rsidRDefault="003959A7" w:rsidP="003959A7">
      <w:pPr>
        <w:spacing w:after="0"/>
        <w:ind w:firstLine="567"/>
        <w:jc w:val="both"/>
        <w:rPr>
          <w:rFonts w:cs="Times New Roman"/>
          <w:szCs w:val="28"/>
          <w:shd w:val="clear" w:color="auto" w:fill="FFFFFF"/>
          <w:lang w:val="uk-UA"/>
        </w:rPr>
      </w:pPr>
      <w:r w:rsidRPr="00F70B10">
        <w:rPr>
          <w:rFonts w:cs="Times New Roman"/>
          <w:szCs w:val="28"/>
          <w:lang w:val="uk-UA"/>
        </w:rPr>
        <w:t xml:space="preserve">З рис. 2. видно, що середньорічна чисельність постійного населення </w:t>
      </w:r>
      <w:r w:rsidRPr="00F70B10">
        <w:rPr>
          <w:rFonts w:cs="Times New Roman"/>
          <w:bCs/>
          <w:color w:val="222222"/>
          <w:szCs w:val="28"/>
          <w:shd w:val="clear" w:color="auto" w:fill="FFFFFF"/>
          <w:lang w:val="uk-UA"/>
        </w:rPr>
        <w:t>Тячівсько</w:t>
      </w:r>
      <w:r w:rsidRPr="00F70B10">
        <w:rPr>
          <w:rFonts w:cs="Times New Roman"/>
          <w:szCs w:val="28"/>
          <w:lang w:val="uk-UA"/>
        </w:rPr>
        <w:t>го району за період 2003 - 2017 років зростала з 171,6 тис. до 175,1 тис. осіб (на 3,5 тис. осіб за 15 років)</w:t>
      </w:r>
      <w:r w:rsidRPr="00F70B10">
        <w:rPr>
          <w:rFonts w:cs="Times New Roman"/>
          <w:color w:val="222222"/>
          <w:szCs w:val="28"/>
          <w:shd w:val="clear" w:color="auto" w:fill="FFFFFF"/>
          <w:lang w:val="uk-UA"/>
        </w:rPr>
        <w:t>. Але вже у 2018 - 2020 рр. мала тенденцію скорочення чисельності постійного населення до 174,4 тис. осіб [</w:t>
      </w:r>
      <w:r w:rsidRPr="00F70B10">
        <w:rPr>
          <w:rFonts w:cs="Times New Roman"/>
          <w:szCs w:val="28"/>
          <w:lang w:val="uk-UA"/>
        </w:rPr>
        <w:t xml:space="preserve">1, 4, 5, 6, </w:t>
      </w:r>
      <w:r w:rsidRPr="00F70B10">
        <w:rPr>
          <w:rFonts w:cs="Times New Roman"/>
          <w:color w:val="000000"/>
          <w:szCs w:val="28"/>
          <w:lang w:val="uk-UA"/>
        </w:rPr>
        <w:t>7, 8, 9, 10, 11, 12, 13, 14, 15, 16, 17, 18, 19, 20, 21, 22, 23</w:t>
      </w:r>
      <w:r w:rsidRPr="00F70B10">
        <w:rPr>
          <w:rFonts w:cs="Times New Roman"/>
          <w:color w:val="222222"/>
          <w:szCs w:val="28"/>
          <w:shd w:val="clear" w:color="auto" w:fill="FFFFFF"/>
          <w:lang w:val="uk-UA"/>
        </w:rPr>
        <w:t xml:space="preserve">]. Це може бути пов’язано зі зменшенням народжуваності, природного приросту та зростанням міграції. У </w:t>
      </w:r>
      <w:r w:rsidRPr="00F70B10">
        <w:rPr>
          <w:rFonts w:cs="Times New Roman"/>
          <w:color w:val="222222"/>
          <w:szCs w:val="28"/>
          <w:shd w:val="clear" w:color="auto" w:fill="FFFFFF"/>
          <w:lang w:val="uk-UA"/>
        </w:rPr>
        <w:lastRenderedPageBreak/>
        <w:t xml:space="preserve">2021 році зросла чисельність за рахунок приєднання нових сільських рад з Рахівщини відповідно до адміністративно-територіальної реформи України у 2020 році </w:t>
      </w:r>
      <w:r w:rsidRPr="00F70B10">
        <w:rPr>
          <w:rFonts w:cs="Times New Roman"/>
          <w:szCs w:val="28"/>
          <w:shd w:val="clear" w:color="auto" w:fill="FFFFFF"/>
          <w:lang w:val="en-US"/>
        </w:rPr>
        <w:t>[</w:t>
      </w:r>
      <w:r w:rsidRPr="00F70B10">
        <w:rPr>
          <w:rFonts w:cs="Times New Roman"/>
          <w:szCs w:val="28"/>
          <w:shd w:val="clear" w:color="auto" w:fill="FFFFFF"/>
          <w:lang w:val="uk-UA"/>
        </w:rPr>
        <w:t>4, С.36, 2</w:t>
      </w:r>
      <w:r w:rsidRPr="00F70B10">
        <w:rPr>
          <w:rFonts w:cs="Times New Roman"/>
          <w:szCs w:val="28"/>
          <w:shd w:val="clear" w:color="auto" w:fill="FFFFFF"/>
          <w:lang w:val="en-US"/>
        </w:rPr>
        <w:t>]</w:t>
      </w:r>
      <w:r w:rsidRPr="00F70B10">
        <w:rPr>
          <w:rFonts w:cs="Times New Roman"/>
          <w:szCs w:val="28"/>
          <w:shd w:val="clear" w:color="auto" w:fill="FFFFFF"/>
          <w:lang w:val="uk-UA"/>
        </w:rPr>
        <w:t>.</w:t>
      </w:r>
    </w:p>
    <w:p w14:paraId="2501A757" w14:textId="77777777" w:rsidR="00D2126C" w:rsidRPr="00F70B10" w:rsidRDefault="00D2126C" w:rsidP="00455522">
      <w:pPr>
        <w:spacing w:after="0"/>
        <w:ind w:firstLine="567"/>
        <w:jc w:val="both"/>
        <w:rPr>
          <w:rFonts w:cs="Times New Roman"/>
          <w:szCs w:val="28"/>
          <w:shd w:val="clear" w:color="auto" w:fill="FFFFFF"/>
          <w:lang w:val="uk-UA"/>
        </w:rPr>
      </w:pPr>
    </w:p>
    <w:p w14:paraId="0A1E1C72" w14:textId="2D96A008" w:rsidR="00AC5B54" w:rsidRPr="00F70B10" w:rsidRDefault="00361D6F" w:rsidP="00455522">
      <w:pPr>
        <w:spacing w:after="0"/>
        <w:jc w:val="both"/>
        <w:rPr>
          <w:rFonts w:cs="Times New Roman"/>
          <w:bCs/>
          <w:lang w:val="uk-UA"/>
        </w:rPr>
      </w:pPr>
      <w:r w:rsidRPr="00F70B10">
        <w:rPr>
          <w:rFonts w:cs="Times New Roman"/>
          <w:noProof/>
        </w:rPr>
        <w:drawing>
          <wp:inline distT="0" distB="0" distL="0" distR="0" wp14:anchorId="068613F3" wp14:editId="3D49387F">
            <wp:extent cx="6120130" cy="2700655"/>
            <wp:effectExtent l="0" t="0" r="13970" b="4445"/>
            <wp:docPr id="1" name="Диаграмма 1">
              <a:extLst xmlns:a="http://schemas.openxmlformats.org/drawingml/2006/main">
                <a:ext uri="{FF2B5EF4-FFF2-40B4-BE49-F238E27FC236}">
                  <a16:creationId xmlns:a16="http://schemas.microsoft.com/office/drawing/2014/main" id="{00000000-0008-0000-0200-00000A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3AC758" w14:textId="49694092" w:rsidR="00AC5B54" w:rsidRPr="00F70B10" w:rsidRDefault="00AC5B54"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8C713F" w:rsidRPr="00F70B10">
        <w:rPr>
          <w:rFonts w:cs="Times New Roman"/>
          <w:b/>
          <w:bCs/>
          <w:i/>
          <w:iCs/>
          <w:szCs w:val="28"/>
          <w:lang w:val="uk-UA"/>
        </w:rPr>
        <w:t>2</w:t>
      </w:r>
      <w:r w:rsidRPr="00F70B10">
        <w:rPr>
          <w:rFonts w:cs="Times New Roman"/>
          <w:b/>
          <w:bCs/>
          <w:i/>
          <w:iCs/>
          <w:szCs w:val="28"/>
          <w:lang w:val="uk-UA"/>
        </w:rPr>
        <w:t>.</w:t>
      </w:r>
      <w:r w:rsidRPr="00F70B10">
        <w:rPr>
          <w:rFonts w:cs="Times New Roman"/>
          <w:i/>
          <w:iCs/>
          <w:szCs w:val="28"/>
          <w:lang w:val="uk-UA"/>
        </w:rPr>
        <w:t xml:space="preserve"> Динаміка </w:t>
      </w:r>
      <w:r w:rsidR="004D125F" w:rsidRPr="00F70B10">
        <w:rPr>
          <w:rFonts w:cs="Times New Roman"/>
          <w:i/>
          <w:iCs/>
          <w:szCs w:val="28"/>
          <w:lang w:val="uk-UA"/>
        </w:rPr>
        <w:t xml:space="preserve">середньорічної </w:t>
      </w:r>
      <w:r w:rsidRPr="00F70B10">
        <w:rPr>
          <w:rFonts w:cs="Times New Roman"/>
          <w:i/>
          <w:iCs/>
          <w:szCs w:val="28"/>
          <w:lang w:val="uk-UA"/>
        </w:rPr>
        <w:t xml:space="preserve">чисельності постійного населення </w:t>
      </w:r>
      <w:r w:rsidR="00DE49B9" w:rsidRPr="00F70B10">
        <w:rPr>
          <w:rFonts w:cs="Times New Roman"/>
          <w:i/>
          <w:iCs/>
          <w:szCs w:val="28"/>
          <w:lang w:val="uk-UA"/>
        </w:rPr>
        <w:t>Тячівського району</w:t>
      </w:r>
      <w:r w:rsidRPr="00F70B10">
        <w:rPr>
          <w:rFonts w:cs="Times New Roman"/>
          <w:i/>
          <w:iCs/>
          <w:szCs w:val="28"/>
          <w:lang w:val="uk-UA"/>
        </w:rPr>
        <w:t xml:space="preserve"> </w:t>
      </w:r>
      <w:r w:rsidR="00DE49B9" w:rsidRPr="00F70B10">
        <w:rPr>
          <w:rFonts w:cs="Times New Roman"/>
          <w:i/>
          <w:iCs/>
          <w:szCs w:val="28"/>
          <w:lang w:val="uk-UA"/>
        </w:rPr>
        <w:t>за</w:t>
      </w:r>
      <w:r w:rsidRPr="00F70B10">
        <w:rPr>
          <w:rFonts w:cs="Times New Roman"/>
          <w:i/>
          <w:iCs/>
          <w:szCs w:val="28"/>
          <w:lang w:val="uk-UA"/>
        </w:rPr>
        <w:t xml:space="preserve"> 2001</w:t>
      </w:r>
      <w:r w:rsidR="004D125F" w:rsidRPr="00F70B10">
        <w:rPr>
          <w:rFonts w:cs="Times New Roman"/>
          <w:i/>
          <w:iCs/>
          <w:szCs w:val="28"/>
          <w:lang w:val="uk-UA"/>
        </w:rPr>
        <w:t xml:space="preserve"> </w:t>
      </w:r>
      <w:r w:rsidRPr="00F70B10">
        <w:rPr>
          <w:rFonts w:cs="Times New Roman"/>
          <w:i/>
          <w:iCs/>
          <w:szCs w:val="28"/>
          <w:lang w:val="uk-UA"/>
        </w:rPr>
        <w:t>-</w:t>
      </w:r>
      <w:r w:rsidR="004D125F" w:rsidRPr="00F70B10">
        <w:rPr>
          <w:rFonts w:cs="Times New Roman"/>
          <w:i/>
          <w:iCs/>
          <w:szCs w:val="28"/>
          <w:lang w:val="uk-UA"/>
        </w:rPr>
        <w:t xml:space="preserve"> </w:t>
      </w:r>
      <w:r w:rsidRPr="00F70B10">
        <w:rPr>
          <w:rFonts w:cs="Times New Roman"/>
          <w:i/>
          <w:iCs/>
          <w:szCs w:val="28"/>
          <w:lang w:val="uk-UA"/>
        </w:rPr>
        <w:t>2020 рр.</w:t>
      </w:r>
      <w:r w:rsidR="00DE49B9" w:rsidRPr="00F70B10">
        <w:rPr>
          <w:rFonts w:cs="Times New Roman"/>
          <w:i/>
          <w:iCs/>
          <w:szCs w:val="28"/>
          <w:lang w:val="uk-UA"/>
        </w:rPr>
        <w:t>, тис. осіб</w:t>
      </w:r>
      <w:r w:rsidRPr="00F70B10">
        <w:rPr>
          <w:rFonts w:cs="Times New Roman"/>
          <w:i/>
          <w:iCs/>
          <w:szCs w:val="28"/>
          <w:lang w:val="uk-UA"/>
        </w:rPr>
        <w:t xml:space="preserve"> (побудовано автор</w:t>
      </w:r>
      <w:r w:rsidR="00DE49B9" w:rsidRPr="00F70B10">
        <w:rPr>
          <w:rFonts w:cs="Times New Roman"/>
          <w:i/>
          <w:iCs/>
          <w:szCs w:val="28"/>
          <w:lang w:val="uk-UA"/>
        </w:rPr>
        <w:t>о</w:t>
      </w:r>
      <w:r w:rsidRPr="00F70B10">
        <w:rPr>
          <w:rFonts w:cs="Times New Roman"/>
          <w:i/>
          <w:iCs/>
          <w:szCs w:val="28"/>
          <w:lang w:val="uk-UA"/>
        </w:rPr>
        <w:t xml:space="preserve">м за даними </w:t>
      </w:r>
      <w:r w:rsidRPr="00F70B10">
        <w:rPr>
          <w:rFonts w:cs="Times New Roman"/>
          <w:i/>
          <w:iCs/>
          <w:color w:val="000000"/>
          <w:szCs w:val="28"/>
          <w:lang w:val="uk-UA"/>
        </w:rPr>
        <w:t>[</w:t>
      </w:r>
      <w:r w:rsidR="0020286D" w:rsidRPr="00F70B10">
        <w:rPr>
          <w:rFonts w:cs="Times New Roman"/>
          <w:i/>
          <w:iCs/>
          <w:szCs w:val="28"/>
          <w:lang w:val="uk-UA"/>
        </w:rPr>
        <w:t xml:space="preserve">5, 6, </w:t>
      </w:r>
      <w:r w:rsidR="0020286D" w:rsidRPr="00F70B10">
        <w:rPr>
          <w:rFonts w:cs="Times New Roman"/>
          <w:i/>
          <w:iCs/>
          <w:color w:val="000000"/>
          <w:szCs w:val="28"/>
          <w:lang w:val="uk-UA"/>
        </w:rPr>
        <w:t>7, 8, 9, 10, 11, 12, 13, 14, 15, 16, 17, 18, 19, 20, 21, 22, 23</w:t>
      </w:r>
      <w:r w:rsidR="00C85136" w:rsidRPr="00F70B10">
        <w:rPr>
          <w:rFonts w:cs="Times New Roman"/>
          <w:i/>
          <w:iCs/>
          <w:color w:val="000000"/>
          <w:szCs w:val="28"/>
          <w:lang w:val="uk-UA"/>
        </w:rPr>
        <w:t>,</w:t>
      </w:r>
      <w:r w:rsidR="0020286D" w:rsidRPr="00F70B10">
        <w:rPr>
          <w:rFonts w:cs="Times New Roman"/>
          <w:i/>
          <w:iCs/>
          <w:color w:val="000000"/>
          <w:szCs w:val="28"/>
          <w:lang w:val="uk-UA"/>
        </w:rPr>
        <w:t xml:space="preserve"> 1, 4</w:t>
      </w:r>
      <w:r w:rsidRPr="00F70B10">
        <w:rPr>
          <w:rFonts w:cs="Times New Roman"/>
          <w:i/>
          <w:iCs/>
          <w:color w:val="000000"/>
          <w:szCs w:val="28"/>
          <w:lang w:val="uk-UA"/>
        </w:rPr>
        <w:t>])</w:t>
      </w:r>
    </w:p>
    <w:p w14:paraId="17E18CC1" w14:textId="77777777" w:rsidR="0007738C" w:rsidRPr="00F70B10" w:rsidRDefault="0007738C" w:rsidP="00455522">
      <w:pPr>
        <w:spacing w:after="0"/>
        <w:ind w:firstLine="284"/>
        <w:jc w:val="center"/>
        <w:rPr>
          <w:rFonts w:cs="Times New Roman"/>
          <w:b/>
          <w:bCs/>
          <w:color w:val="000000"/>
          <w:sz w:val="24"/>
          <w:szCs w:val="24"/>
          <w:lang w:val="uk-UA"/>
        </w:rPr>
      </w:pPr>
    </w:p>
    <w:p w14:paraId="10FA503B" w14:textId="0A0D856A" w:rsidR="00F775CC" w:rsidRPr="00F70B10" w:rsidRDefault="00F775CC" w:rsidP="00455522">
      <w:pPr>
        <w:spacing w:after="0"/>
        <w:ind w:firstLine="567"/>
        <w:jc w:val="both"/>
        <w:rPr>
          <w:rFonts w:cs="Times New Roman"/>
          <w:szCs w:val="28"/>
          <w:shd w:val="clear" w:color="auto" w:fill="FFFFFF"/>
          <w:lang w:val="uk-UA"/>
        </w:rPr>
      </w:pPr>
      <w:r w:rsidRPr="00F70B10">
        <w:rPr>
          <w:rFonts w:cs="Times New Roman"/>
          <w:szCs w:val="28"/>
          <w:shd w:val="clear" w:color="auto" w:fill="FFFFFF"/>
          <w:lang w:val="uk-UA"/>
        </w:rPr>
        <w:t>Порівнюючи чисельність населення інших районів області, в Тячівському районі не настільки проявляються процеси скорочення населення (депопуляції). Причинами є сприятливі природні умови та збільшення чисельності за рахунок приєднання 2-х сіль</w:t>
      </w:r>
      <w:r w:rsidR="00ED5B9E" w:rsidRPr="00F70B10">
        <w:rPr>
          <w:rFonts w:cs="Times New Roman"/>
          <w:szCs w:val="28"/>
          <w:shd w:val="clear" w:color="auto" w:fill="FFFFFF"/>
          <w:lang w:val="uk-UA"/>
        </w:rPr>
        <w:t>сь</w:t>
      </w:r>
      <w:r w:rsidRPr="00F70B10">
        <w:rPr>
          <w:rFonts w:cs="Times New Roman"/>
          <w:szCs w:val="28"/>
          <w:shd w:val="clear" w:color="auto" w:fill="FFFFFF"/>
          <w:lang w:val="uk-UA"/>
        </w:rPr>
        <w:t>ких рад Рахівщини</w:t>
      </w:r>
      <w:r w:rsidR="003959A7" w:rsidRPr="00F70B10">
        <w:rPr>
          <w:rFonts w:cs="Times New Roman"/>
          <w:szCs w:val="28"/>
          <w:shd w:val="clear" w:color="auto" w:fill="FFFFFF"/>
          <w:lang w:val="uk-UA"/>
        </w:rPr>
        <w:t xml:space="preserve"> в липін 2020 року</w:t>
      </w:r>
      <w:r w:rsidRPr="00F70B10">
        <w:rPr>
          <w:rFonts w:cs="Times New Roman"/>
          <w:szCs w:val="28"/>
          <w:shd w:val="clear" w:color="auto" w:fill="FFFFFF"/>
          <w:lang w:val="uk-UA"/>
        </w:rPr>
        <w:t xml:space="preserve">. </w:t>
      </w:r>
      <w:r w:rsidR="00D4490A" w:rsidRPr="00F70B10">
        <w:rPr>
          <w:rFonts w:cs="Times New Roman"/>
          <w:szCs w:val="28"/>
          <w:shd w:val="clear" w:color="auto" w:fill="FFFFFF"/>
          <w:lang w:val="uk-UA"/>
        </w:rPr>
        <w:t>Середньо-Водянську і Білоцерківську сільські ради колишнього Рахівського району від</w:t>
      </w:r>
      <w:r w:rsidR="00D4490A" w:rsidRPr="00F70B10">
        <w:rPr>
          <w:rFonts w:cs="Times New Roman"/>
          <w:szCs w:val="28"/>
          <w:shd w:val="clear" w:color="auto" w:fill="FFFFFF"/>
          <w:lang w:val="en-US"/>
        </w:rPr>
        <w:t>’</w:t>
      </w:r>
      <w:r w:rsidR="00D4490A" w:rsidRPr="00F70B10">
        <w:rPr>
          <w:rFonts w:cs="Times New Roman"/>
          <w:szCs w:val="28"/>
          <w:shd w:val="clear" w:color="auto" w:fill="FFFFFF"/>
          <w:lang w:val="uk-UA"/>
        </w:rPr>
        <w:t xml:space="preserve">єднали і приєднали до Солотвинської територіальної громади Тячівського району </w:t>
      </w:r>
      <w:r w:rsidR="00D4490A" w:rsidRPr="00F70B10">
        <w:rPr>
          <w:rFonts w:cs="Times New Roman"/>
          <w:szCs w:val="28"/>
          <w:shd w:val="clear" w:color="auto" w:fill="FFFFFF"/>
          <w:lang w:val="en-US"/>
        </w:rPr>
        <w:t>[</w:t>
      </w:r>
      <w:r w:rsidR="00D4490A" w:rsidRPr="00F70B10">
        <w:rPr>
          <w:rFonts w:cs="Times New Roman"/>
          <w:szCs w:val="28"/>
          <w:shd w:val="clear" w:color="auto" w:fill="FFFFFF"/>
          <w:lang w:val="uk-UA"/>
        </w:rPr>
        <w:t>2</w:t>
      </w:r>
      <w:r w:rsidR="00D4490A" w:rsidRPr="00F70B10">
        <w:rPr>
          <w:rFonts w:cs="Times New Roman"/>
          <w:szCs w:val="28"/>
          <w:shd w:val="clear" w:color="auto" w:fill="FFFFFF"/>
          <w:lang w:val="en-US"/>
        </w:rPr>
        <w:t>]</w:t>
      </w:r>
      <w:r w:rsidR="00D4490A" w:rsidRPr="00F70B10">
        <w:rPr>
          <w:rFonts w:cs="Times New Roman"/>
          <w:szCs w:val="28"/>
          <w:shd w:val="clear" w:color="auto" w:fill="FFFFFF"/>
          <w:lang w:val="uk-UA"/>
        </w:rPr>
        <w:t>.</w:t>
      </w:r>
    </w:p>
    <w:p w14:paraId="0410780A" w14:textId="77777777" w:rsidR="00D4490A" w:rsidRPr="00F70B10" w:rsidRDefault="00D4490A" w:rsidP="00455522">
      <w:pPr>
        <w:spacing w:after="0"/>
        <w:ind w:firstLine="567"/>
        <w:jc w:val="both"/>
        <w:rPr>
          <w:rFonts w:cs="Times New Roman"/>
          <w:szCs w:val="28"/>
          <w:shd w:val="clear" w:color="auto" w:fill="FFFFFF"/>
          <w:lang w:val="uk-UA"/>
        </w:rPr>
      </w:pPr>
    </w:p>
    <w:p w14:paraId="5B7721C7" w14:textId="314E4279" w:rsidR="00FF7A3A" w:rsidRPr="00F70B10" w:rsidRDefault="00FF7A3A" w:rsidP="00455522">
      <w:pPr>
        <w:spacing w:after="0"/>
        <w:jc w:val="both"/>
        <w:rPr>
          <w:rFonts w:cs="Times New Roman"/>
          <w:szCs w:val="28"/>
          <w:lang w:val="uk-UA"/>
        </w:rPr>
      </w:pPr>
      <w:r w:rsidRPr="00F70B10">
        <w:rPr>
          <w:rFonts w:cs="Times New Roman"/>
          <w:noProof/>
        </w:rPr>
        <w:drawing>
          <wp:inline distT="0" distB="0" distL="0" distR="0" wp14:anchorId="126B92E9" wp14:editId="7ABB789B">
            <wp:extent cx="6111240" cy="2837815"/>
            <wp:effectExtent l="0" t="0" r="3810" b="635"/>
            <wp:docPr id="8" name="Диаграмма 8">
              <a:extLst xmlns:a="http://schemas.openxmlformats.org/drawingml/2006/main">
                <a:ext uri="{FF2B5EF4-FFF2-40B4-BE49-F238E27FC236}">
                  <a16:creationId xmlns:a16="http://schemas.microsoft.com/office/drawing/2014/main" id="{00000000-0008-0000-0000-00000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58FB6B" w14:textId="13813CB0" w:rsidR="00FF7A3A" w:rsidRPr="00F70B10" w:rsidRDefault="00AE6152"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8C713F" w:rsidRPr="00F70B10">
        <w:rPr>
          <w:rFonts w:cs="Times New Roman"/>
          <w:b/>
          <w:bCs/>
          <w:i/>
          <w:iCs/>
          <w:szCs w:val="28"/>
          <w:lang w:val="uk-UA"/>
        </w:rPr>
        <w:t>3</w:t>
      </w:r>
      <w:r w:rsidRPr="00F70B10">
        <w:rPr>
          <w:rFonts w:cs="Times New Roman"/>
          <w:b/>
          <w:bCs/>
          <w:i/>
          <w:iCs/>
          <w:szCs w:val="28"/>
          <w:lang w:val="uk-UA"/>
        </w:rPr>
        <w:t>.</w:t>
      </w:r>
      <w:r w:rsidRPr="00F70B10">
        <w:rPr>
          <w:rFonts w:cs="Times New Roman"/>
          <w:i/>
          <w:iCs/>
          <w:szCs w:val="28"/>
          <w:lang w:val="uk-UA"/>
        </w:rPr>
        <w:t xml:space="preserve"> </w:t>
      </w:r>
      <w:r w:rsidR="00821F9A" w:rsidRPr="00F70B10">
        <w:rPr>
          <w:rFonts w:cs="Times New Roman"/>
          <w:i/>
          <w:iCs/>
          <w:szCs w:val="28"/>
          <w:lang w:val="uk-UA"/>
        </w:rPr>
        <w:t xml:space="preserve">Розподіл постійного населення на </w:t>
      </w:r>
      <w:r w:rsidRPr="00F70B10">
        <w:rPr>
          <w:rFonts w:cs="Times New Roman"/>
          <w:i/>
          <w:iCs/>
          <w:szCs w:val="28"/>
          <w:lang w:val="uk-UA"/>
        </w:rPr>
        <w:t>сільськ</w:t>
      </w:r>
      <w:r w:rsidR="00821F9A" w:rsidRPr="00F70B10">
        <w:rPr>
          <w:rFonts w:cs="Times New Roman"/>
          <w:i/>
          <w:iCs/>
          <w:szCs w:val="28"/>
          <w:lang w:val="uk-UA"/>
        </w:rPr>
        <w:t>е</w:t>
      </w:r>
      <w:r w:rsidRPr="00F70B10">
        <w:rPr>
          <w:rFonts w:cs="Times New Roman"/>
          <w:i/>
          <w:iCs/>
          <w:szCs w:val="28"/>
          <w:lang w:val="uk-UA"/>
        </w:rPr>
        <w:t xml:space="preserve"> та міськ</w:t>
      </w:r>
      <w:r w:rsidR="00821F9A" w:rsidRPr="00F70B10">
        <w:rPr>
          <w:rFonts w:cs="Times New Roman"/>
          <w:i/>
          <w:iCs/>
          <w:szCs w:val="28"/>
          <w:lang w:val="uk-UA"/>
        </w:rPr>
        <w:t>е</w:t>
      </w:r>
      <w:r w:rsidRPr="00F70B10">
        <w:rPr>
          <w:rFonts w:cs="Times New Roman"/>
          <w:i/>
          <w:iCs/>
          <w:szCs w:val="28"/>
          <w:lang w:val="uk-UA"/>
        </w:rPr>
        <w:t xml:space="preserve"> населення Тячівського району станом на 1 січня 2022 року (побудовано автором за даними </w:t>
      </w:r>
      <w:r w:rsidRPr="00F70B10">
        <w:rPr>
          <w:rFonts w:cs="Times New Roman"/>
          <w:i/>
          <w:iCs/>
          <w:color w:val="000000"/>
          <w:szCs w:val="28"/>
          <w:lang w:val="uk-UA"/>
        </w:rPr>
        <w:t>[</w:t>
      </w:r>
      <w:r w:rsidR="00CD5D8D" w:rsidRPr="00F70B10">
        <w:rPr>
          <w:rFonts w:cs="Times New Roman"/>
          <w:i/>
          <w:iCs/>
          <w:szCs w:val="28"/>
          <w:lang w:val="uk-UA"/>
        </w:rPr>
        <w:t>4</w:t>
      </w:r>
      <w:r w:rsidR="00C13EF3" w:rsidRPr="00F70B10">
        <w:rPr>
          <w:rFonts w:cs="Times New Roman"/>
          <w:i/>
          <w:iCs/>
          <w:szCs w:val="28"/>
          <w:lang w:val="uk-UA"/>
        </w:rPr>
        <w:t>, C. 37</w:t>
      </w:r>
      <w:r w:rsidRPr="00F70B10">
        <w:rPr>
          <w:rFonts w:cs="Times New Roman"/>
          <w:i/>
          <w:iCs/>
          <w:color w:val="000000"/>
          <w:szCs w:val="28"/>
          <w:lang w:val="uk-UA"/>
        </w:rPr>
        <w:t>])</w:t>
      </w:r>
    </w:p>
    <w:p w14:paraId="289716D8" w14:textId="1CE963F2" w:rsidR="00FF7A3A" w:rsidRPr="00F70B10" w:rsidRDefault="00FF7A3A" w:rsidP="00455522">
      <w:pPr>
        <w:spacing w:after="0"/>
        <w:ind w:firstLine="567"/>
        <w:jc w:val="both"/>
        <w:rPr>
          <w:rFonts w:cs="Times New Roman"/>
          <w:szCs w:val="28"/>
          <w:lang w:val="uk-UA"/>
        </w:rPr>
      </w:pPr>
      <w:r w:rsidRPr="00F70B10">
        <w:rPr>
          <w:rFonts w:cs="Times New Roman"/>
          <w:szCs w:val="28"/>
          <w:lang w:val="uk-UA"/>
        </w:rPr>
        <w:lastRenderedPageBreak/>
        <w:t>Станом на 1 січня 2022 року міськ</w:t>
      </w:r>
      <w:r w:rsidR="006B6F81" w:rsidRPr="00F70B10">
        <w:rPr>
          <w:rFonts w:cs="Times New Roman"/>
          <w:szCs w:val="28"/>
          <w:lang w:val="uk-UA"/>
        </w:rPr>
        <w:t>е</w:t>
      </w:r>
      <w:r w:rsidRPr="00F70B10">
        <w:rPr>
          <w:rFonts w:cs="Times New Roman"/>
          <w:szCs w:val="28"/>
          <w:lang w:val="uk-UA"/>
        </w:rPr>
        <w:t xml:space="preserve"> населення </w:t>
      </w:r>
      <w:r w:rsidRPr="00F70B10">
        <w:rPr>
          <w:rFonts w:cs="Times New Roman"/>
          <w:bCs/>
          <w:szCs w:val="28"/>
          <w:shd w:val="clear" w:color="auto" w:fill="FFFFFF"/>
          <w:lang w:val="uk-UA"/>
        </w:rPr>
        <w:t>Тячівського</w:t>
      </w:r>
      <w:r w:rsidRPr="00F70B10">
        <w:rPr>
          <w:rFonts w:cs="Times New Roman"/>
          <w:szCs w:val="28"/>
          <w:lang w:val="uk-UA"/>
        </w:rPr>
        <w:t xml:space="preserve"> району становил</w:t>
      </w:r>
      <w:r w:rsidR="006B6F81" w:rsidRPr="00F70B10">
        <w:rPr>
          <w:rFonts w:cs="Times New Roman"/>
          <w:szCs w:val="28"/>
          <w:lang w:val="uk-UA"/>
        </w:rPr>
        <w:t>о</w:t>
      </w:r>
      <w:r w:rsidRPr="00F70B10">
        <w:rPr>
          <w:rFonts w:cs="Times New Roman"/>
          <w:szCs w:val="28"/>
          <w:lang w:val="uk-UA"/>
        </w:rPr>
        <w:t xml:space="preserve"> 44 035 осіб (24%) [</w:t>
      </w:r>
      <w:r w:rsidR="00CD5D8D" w:rsidRPr="00F70B10">
        <w:rPr>
          <w:rFonts w:cs="Times New Roman"/>
          <w:szCs w:val="28"/>
          <w:lang w:val="uk-UA"/>
        </w:rPr>
        <w:t>4</w:t>
      </w:r>
      <w:r w:rsidRPr="00F70B10">
        <w:rPr>
          <w:rFonts w:cs="Times New Roman"/>
          <w:szCs w:val="28"/>
          <w:lang w:val="uk-UA"/>
        </w:rPr>
        <w:t xml:space="preserve">, C. 37]. </w:t>
      </w:r>
      <w:r w:rsidR="00863721" w:rsidRPr="00F70B10">
        <w:rPr>
          <w:rFonts w:cs="Times New Roman"/>
          <w:szCs w:val="28"/>
          <w:lang w:val="uk-UA"/>
        </w:rPr>
        <w:t xml:space="preserve">Це досить висока частка міського населення порівняно з іншими районами області. </w:t>
      </w:r>
      <w:r w:rsidRPr="00F70B10">
        <w:rPr>
          <w:rFonts w:cs="Times New Roman"/>
          <w:szCs w:val="28"/>
          <w:lang w:val="uk-UA"/>
        </w:rPr>
        <w:t>До нього належить населення міста Тячів,</w:t>
      </w:r>
      <w:r w:rsidR="002A780E" w:rsidRPr="00F70B10">
        <w:rPr>
          <w:rFonts w:cs="Times New Roman"/>
          <w:color w:val="000000"/>
          <w:szCs w:val="28"/>
          <w:lang w:val="uk-UA"/>
        </w:rPr>
        <w:t xml:space="preserve"> яке </w:t>
      </w:r>
      <w:r w:rsidR="006E42DF" w:rsidRPr="00F70B10">
        <w:rPr>
          <w:rFonts w:cs="Times New Roman"/>
          <w:color w:val="000000"/>
          <w:szCs w:val="28"/>
          <w:lang w:val="uk-UA"/>
        </w:rPr>
        <w:t>було</w:t>
      </w:r>
      <w:r w:rsidR="002A780E" w:rsidRPr="00F70B10">
        <w:rPr>
          <w:rFonts w:cs="Times New Roman"/>
          <w:color w:val="000000"/>
          <w:szCs w:val="28"/>
          <w:lang w:val="uk-UA"/>
        </w:rPr>
        <w:t xml:space="preserve"> районни</w:t>
      </w:r>
      <w:r w:rsidR="006E42DF" w:rsidRPr="00F70B10">
        <w:rPr>
          <w:rFonts w:cs="Times New Roman"/>
          <w:color w:val="000000"/>
          <w:szCs w:val="28"/>
          <w:lang w:val="uk-UA"/>
        </w:rPr>
        <w:t>м</w:t>
      </w:r>
      <w:r w:rsidR="002A780E" w:rsidRPr="00F70B10">
        <w:rPr>
          <w:rFonts w:cs="Times New Roman"/>
          <w:color w:val="000000"/>
          <w:szCs w:val="28"/>
          <w:lang w:val="uk-UA"/>
        </w:rPr>
        <w:t xml:space="preserve"> центр</w:t>
      </w:r>
      <w:r w:rsidR="006E42DF" w:rsidRPr="00F70B10">
        <w:rPr>
          <w:rFonts w:cs="Times New Roman"/>
          <w:color w:val="000000"/>
          <w:szCs w:val="28"/>
          <w:lang w:val="uk-UA"/>
        </w:rPr>
        <w:t>ом до 2020 року,</w:t>
      </w:r>
      <w:r w:rsidRPr="00F70B10">
        <w:rPr>
          <w:rFonts w:cs="Times New Roman"/>
          <w:szCs w:val="28"/>
          <w:lang w:val="uk-UA"/>
        </w:rPr>
        <w:t xml:space="preserve"> а також 5 селищ міського типу: </w:t>
      </w:r>
      <w:r w:rsidRPr="00F70B10">
        <w:rPr>
          <w:rFonts w:cs="Times New Roman"/>
          <w:color w:val="222222"/>
          <w:szCs w:val="28"/>
          <w:shd w:val="clear" w:color="auto" w:fill="FFFFFF"/>
          <w:lang w:val="uk-UA"/>
        </w:rPr>
        <w:t xml:space="preserve">смт Буштино, смт Дубове, смт Солотвино, смт Тересва, смт Усть-Чорна </w:t>
      </w:r>
      <w:r w:rsidRPr="00F70B10">
        <w:rPr>
          <w:rFonts w:cs="Times New Roman"/>
          <w:szCs w:val="28"/>
          <w:lang w:val="uk-UA"/>
        </w:rPr>
        <w:t>[</w:t>
      </w:r>
      <w:r w:rsidR="00CF108D" w:rsidRPr="00F70B10">
        <w:rPr>
          <w:rFonts w:cs="Times New Roman"/>
          <w:szCs w:val="28"/>
          <w:lang w:val="uk-UA"/>
        </w:rPr>
        <w:t>3</w:t>
      </w:r>
      <w:r w:rsidRPr="00F70B10">
        <w:rPr>
          <w:rFonts w:cs="Times New Roman"/>
          <w:szCs w:val="28"/>
          <w:lang w:val="uk-UA"/>
        </w:rPr>
        <w:t>]</w:t>
      </w:r>
      <w:r w:rsidRPr="00F70B10">
        <w:rPr>
          <w:rFonts w:cs="Times New Roman"/>
          <w:color w:val="222222"/>
          <w:sz w:val="21"/>
          <w:szCs w:val="21"/>
          <w:shd w:val="clear" w:color="auto" w:fill="FFFFFF"/>
          <w:lang w:val="uk-UA"/>
        </w:rPr>
        <w:t>.</w:t>
      </w:r>
      <w:r w:rsidR="00332F32" w:rsidRPr="00F70B10">
        <w:rPr>
          <w:rFonts w:cs="Times New Roman"/>
          <w:szCs w:val="28"/>
          <w:lang w:val="uk-UA"/>
        </w:rPr>
        <w:t xml:space="preserve"> </w:t>
      </w:r>
      <w:r w:rsidRPr="00F70B10">
        <w:rPr>
          <w:rFonts w:cs="Times New Roman"/>
          <w:color w:val="000000"/>
          <w:szCs w:val="28"/>
          <w:lang w:val="uk-UA"/>
        </w:rPr>
        <w:t>На</w:t>
      </w:r>
      <w:r w:rsidR="008C714F" w:rsidRPr="00F70B10">
        <w:rPr>
          <w:rFonts w:cs="Times New Roman"/>
          <w:color w:val="000000"/>
          <w:szCs w:val="28"/>
          <w:lang w:val="uk-UA"/>
        </w:rPr>
        <w:t>й</w:t>
      </w:r>
      <w:r w:rsidRPr="00F70B10">
        <w:rPr>
          <w:rFonts w:cs="Times New Roman"/>
          <w:color w:val="000000"/>
          <w:szCs w:val="28"/>
          <w:lang w:val="uk-UA"/>
        </w:rPr>
        <w:t>більший населений пункт ра</w:t>
      </w:r>
      <w:r w:rsidR="008C714F" w:rsidRPr="00F70B10">
        <w:rPr>
          <w:rFonts w:cs="Times New Roman"/>
          <w:color w:val="000000"/>
          <w:szCs w:val="28"/>
          <w:lang w:val="uk-UA"/>
        </w:rPr>
        <w:t>(</w:t>
      </w:r>
      <w:r w:rsidRPr="00F70B10">
        <w:rPr>
          <w:rFonts w:cs="Times New Roman"/>
          <w:color w:val="000000"/>
          <w:szCs w:val="28"/>
          <w:lang w:val="uk-UA"/>
        </w:rPr>
        <w:t xml:space="preserve">з </w:t>
      </w:r>
      <w:r w:rsidR="008C714F" w:rsidRPr="00F70B10">
        <w:rPr>
          <w:rFonts w:cs="Times New Roman"/>
          <w:color w:val="000000"/>
          <w:szCs w:val="28"/>
          <w:lang w:val="uk-UA"/>
        </w:rPr>
        <w:t>9 9</w:t>
      </w:r>
      <w:r w:rsidRPr="00F70B10">
        <w:rPr>
          <w:rFonts w:cs="Times New Roman"/>
          <w:color w:val="000000"/>
          <w:szCs w:val="28"/>
          <w:lang w:val="uk-UA"/>
        </w:rPr>
        <w:t>00</w:t>
      </w:r>
      <w:r w:rsidR="008C714F" w:rsidRPr="00F70B10">
        <w:rPr>
          <w:rFonts w:cs="Times New Roman"/>
          <w:color w:val="000000"/>
          <w:szCs w:val="28"/>
          <w:lang w:val="uk-UA"/>
        </w:rPr>
        <w:t xml:space="preserve"> осіб</w:t>
      </w:r>
      <w:r w:rsidRPr="00F70B10">
        <w:rPr>
          <w:rFonts w:cs="Times New Roman"/>
          <w:color w:val="000000"/>
          <w:szCs w:val="28"/>
          <w:lang w:val="uk-UA"/>
        </w:rPr>
        <w:t xml:space="preserve"> населення</w:t>
      </w:r>
      <w:r w:rsidR="008C714F" w:rsidRPr="00F70B10">
        <w:rPr>
          <w:rFonts w:cs="Times New Roman"/>
          <w:color w:val="000000"/>
          <w:szCs w:val="28"/>
          <w:lang w:val="uk-UA"/>
        </w:rPr>
        <w:t>)</w:t>
      </w:r>
      <w:r w:rsidRPr="00F70B10">
        <w:rPr>
          <w:rFonts w:cs="Times New Roman"/>
          <w:color w:val="000000"/>
          <w:szCs w:val="28"/>
          <w:lang w:val="uk-UA"/>
        </w:rPr>
        <w:t xml:space="preserve">. </w:t>
      </w:r>
      <w:r w:rsidRPr="00F70B10">
        <w:rPr>
          <w:rFonts w:cs="Times New Roman"/>
          <w:szCs w:val="28"/>
          <w:lang w:val="uk-UA"/>
        </w:rPr>
        <w:t>Решта населення району є сільським і складає 137 439 осіб (76%) [</w:t>
      </w:r>
      <w:r w:rsidR="00CD5D8D" w:rsidRPr="00F70B10">
        <w:rPr>
          <w:rFonts w:cs="Times New Roman"/>
          <w:szCs w:val="28"/>
          <w:lang w:val="uk-UA"/>
        </w:rPr>
        <w:t>4</w:t>
      </w:r>
      <w:r w:rsidRPr="00F70B10">
        <w:rPr>
          <w:rFonts w:cs="Times New Roman"/>
          <w:szCs w:val="28"/>
          <w:lang w:val="uk-UA"/>
        </w:rPr>
        <w:t>, C. 37]. В Закарпатській області також переважає сільське населення (63,1%) (розраховано автором за даними [</w:t>
      </w:r>
      <w:r w:rsidR="00CD5D8D" w:rsidRPr="00F70B10">
        <w:rPr>
          <w:rFonts w:cs="Times New Roman"/>
          <w:szCs w:val="28"/>
          <w:lang w:val="uk-UA"/>
        </w:rPr>
        <w:t>4</w:t>
      </w:r>
      <w:r w:rsidRPr="00F70B10">
        <w:rPr>
          <w:rFonts w:cs="Times New Roman"/>
          <w:szCs w:val="28"/>
          <w:lang w:val="uk-UA"/>
        </w:rPr>
        <w:t>, C. 37].</w:t>
      </w:r>
      <w:r w:rsidR="00F139A6" w:rsidRPr="00F70B10">
        <w:rPr>
          <w:rFonts w:cs="Times New Roman"/>
          <w:szCs w:val="28"/>
          <w:lang w:val="uk-UA"/>
        </w:rPr>
        <w:t xml:space="preserve"> </w:t>
      </w:r>
    </w:p>
    <w:p w14:paraId="13C56949" w14:textId="77777777" w:rsidR="008A3217" w:rsidRPr="00F70B10" w:rsidRDefault="008A3217" w:rsidP="00455522">
      <w:pPr>
        <w:spacing w:after="0"/>
        <w:ind w:firstLine="567"/>
        <w:jc w:val="both"/>
        <w:rPr>
          <w:rFonts w:cs="Times New Roman"/>
          <w:szCs w:val="28"/>
          <w:lang w:val="uk-UA"/>
        </w:rPr>
      </w:pPr>
    </w:p>
    <w:p w14:paraId="18FCDE01" w14:textId="1BE7E53A" w:rsidR="00773C01" w:rsidRPr="00F70B10" w:rsidRDefault="002255FB" w:rsidP="00455522">
      <w:pPr>
        <w:spacing w:after="0"/>
        <w:jc w:val="center"/>
        <w:rPr>
          <w:rFonts w:cs="Times New Roman"/>
          <w:szCs w:val="28"/>
          <w:lang w:val="uk-UA"/>
        </w:rPr>
      </w:pPr>
      <w:r w:rsidRPr="00F70B10">
        <w:rPr>
          <w:rFonts w:cs="Times New Roman"/>
          <w:noProof/>
        </w:rPr>
        <w:drawing>
          <wp:inline distT="0" distB="0" distL="0" distR="0" wp14:anchorId="2A519B78" wp14:editId="37F4F49B">
            <wp:extent cx="6111240" cy="2856230"/>
            <wp:effectExtent l="0" t="0" r="3810" b="1270"/>
            <wp:docPr id="2" name="Диаграмма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2FE23B" w14:textId="46D2C9EA" w:rsidR="00773C01" w:rsidRPr="00F70B10" w:rsidRDefault="004142D3"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8C713F" w:rsidRPr="00F70B10">
        <w:rPr>
          <w:rFonts w:cs="Times New Roman"/>
          <w:b/>
          <w:bCs/>
          <w:i/>
          <w:iCs/>
          <w:szCs w:val="28"/>
          <w:lang w:val="uk-UA"/>
        </w:rPr>
        <w:t>4</w:t>
      </w:r>
      <w:r w:rsidRPr="00F70B10">
        <w:rPr>
          <w:rFonts w:cs="Times New Roman"/>
          <w:b/>
          <w:bCs/>
          <w:i/>
          <w:iCs/>
          <w:szCs w:val="28"/>
          <w:lang w:val="uk-UA"/>
        </w:rPr>
        <w:t>.</w:t>
      </w:r>
      <w:r w:rsidRPr="00F70B10">
        <w:rPr>
          <w:rFonts w:cs="Times New Roman"/>
          <w:i/>
          <w:iCs/>
          <w:szCs w:val="28"/>
          <w:lang w:val="uk-UA"/>
        </w:rPr>
        <w:t xml:space="preserve"> Динаміка чисельності міського населення Тячівського району </w:t>
      </w:r>
      <w:r w:rsidR="001833B8" w:rsidRPr="00F70B10">
        <w:rPr>
          <w:rFonts w:cs="Times New Roman"/>
          <w:i/>
          <w:iCs/>
          <w:szCs w:val="28"/>
          <w:lang w:val="uk-UA"/>
        </w:rPr>
        <w:t>станом на 1 січня</w:t>
      </w:r>
      <w:r w:rsidRPr="00F70B10">
        <w:rPr>
          <w:rFonts w:cs="Times New Roman"/>
          <w:i/>
          <w:iCs/>
          <w:szCs w:val="28"/>
          <w:lang w:val="uk-UA"/>
        </w:rPr>
        <w:t xml:space="preserve"> 199</w:t>
      </w:r>
      <w:r w:rsidR="000813B0" w:rsidRPr="00F70B10">
        <w:rPr>
          <w:rFonts w:cs="Times New Roman"/>
          <w:i/>
          <w:iCs/>
          <w:szCs w:val="28"/>
          <w:lang w:val="uk-UA"/>
        </w:rPr>
        <w:t>2</w:t>
      </w:r>
      <w:r w:rsidRPr="00F70B10">
        <w:rPr>
          <w:rFonts w:cs="Times New Roman"/>
          <w:i/>
          <w:iCs/>
          <w:szCs w:val="28"/>
          <w:lang w:val="uk-UA"/>
        </w:rPr>
        <w:t xml:space="preserve"> - 202</w:t>
      </w:r>
      <w:r w:rsidR="000813B0" w:rsidRPr="00F70B10">
        <w:rPr>
          <w:rFonts w:cs="Times New Roman"/>
          <w:i/>
          <w:iCs/>
          <w:szCs w:val="28"/>
          <w:lang w:val="uk-UA"/>
        </w:rPr>
        <w:t>2</w:t>
      </w:r>
      <w:r w:rsidRPr="00F70B10">
        <w:rPr>
          <w:rFonts w:cs="Times New Roman"/>
          <w:i/>
          <w:iCs/>
          <w:szCs w:val="28"/>
          <w:lang w:val="uk-UA"/>
        </w:rPr>
        <w:t xml:space="preserve"> рр., тис. осіб (побудовано автором за даними </w:t>
      </w:r>
      <w:r w:rsidRPr="00F70B10">
        <w:rPr>
          <w:rFonts w:cs="Times New Roman"/>
          <w:i/>
          <w:iCs/>
          <w:color w:val="000000"/>
          <w:szCs w:val="28"/>
          <w:lang w:val="uk-UA"/>
        </w:rPr>
        <w:t>[</w:t>
      </w:r>
      <w:r w:rsidR="0020286D" w:rsidRPr="00F70B10">
        <w:rPr>
          <w:rFonts w:cs="Times New Roman"/>
          <w:i/>
          <w:iCs/>
          <w:szCs w:val="28"/>
          <w:lang w:val="uk-UA"/>
        </w:rPr>
        <w:t xml:space="preserve">5, 6, </w:t>
      </w:r>
      <w:r w:rsidR="0020286D" w:rsidRPr="00F70B10">
        <w:rPr>
          <w:rFonts w:cs="Times New Roman"/>
          <w:i/>
          <w:iCs/>
          <w:color w:val="000000"/>
          <w:szCs w:val="28"/>
          <w:lang w:val="uk-UA"/>
        </w:rPr>
        <w:t>7, 8, 9, 10, 11, 12, 13, 14, 15, 16, 17, 18, 19, 20, 21, 22, 23 1, 4</w:t>
      </w:r>
      <w:r w:rsidRPr="00F70B10">
        <w:rPr>
          <w:rFonts w:cs="Times New Roman"/>
          <w:i/>
          <w:iCs/>
          <w:color w:val="000000"/>
          <w:szCs w:val="28"/>
          <w:lang w:val="uk-UA"/>
        </w:rPr>
        <w:t>])</w:t>
      </w:r>
    </w:p>
    <w:p w14:paraId="19102A27" w14:textId="7CD873AB" w:rsidR="0096451E" w:rsidRPr="00F70B10" w:rsidRDefault="0096451E" w:rsidP="00455522">
      <w:pPr>
        <w:spacing w:after="0"/>
        <w:ind w:firstLine="284"/>
        <w:jc w:val="center"/>
        <w:rPr>
          <w:rFonts w:cs="Times New Roman"/>
          <w:b/>
          <w:bCs/>
          <w:color w:val="000000"/>
          <w:sz w:val="24"/>
          <w:szCs w:val="24"/>
          <w:lang w:val="uk-UA"/>
        </w:rPr>
      </w:pPr>
    </w:p>
    <w:p w14:paraId="44F7EE0A" w14:textId="4B750FA3" w:rsidR="00D7504E" w:rsidRPr="00F70B10" w:rsidRDefault="00D7504E" w:rsidP="00455522">
      <w:pPr>
        <w:spacing w:after="0"/>
        <w:ind w:firstLine="567"/>
        <w:jc w:val="both"/>
        <w:rPr>
          <w:rFonts w:cs="Times New Roman"/>
          <w:color w:val="000000"/>
          <w:szCs w:val="28"/>
          <w:lang w:val="uk-UA"/>
        </w:rPr>
      </w:pPr>
      <w:r w:rsidRPr="00F70B10">
        <w:rPr>
          <w:rFonts w:cs="Times New Roman"/>
          <w:szCs w:val="28"/>
          <w:lang w:val="uk-UA"/>
        </w:rPr>
        <w:t xml:space="preserve">З </w:t>
      </w:r>
      <w:r w:rsidR="00AF4E60" w:rsidRPr="00F70B10">
        <w:rPr>
          <w:rFonts w:cs="Times New Roman"/>
          <w:szCs w:val="28"/>
          <w:lang w:val="uk-UA"/>
        </w:rPr>
        <w:t>проголоше</w:t>
      </w:r>
      <w:r w:rsidRPr="00F70B10">
        <w:rPr>
          <w:rFonts w:cs="Times New Roman"/>
          <w:szCs w:val="28"/>
          <w:lang w:val="uk-UA"/>
        </w:rPr>
        <w:t>нням незалежності України чисельність міського населення Тячівського району Закарпатської області станом мала тенденцію зростання з 1 січня 1992 по 1994 роки (рис.</w:t>
      </w:r>
      <w:r w:rsidR="00AE298F" w:rsidRPr="00F70B10">
        <w:rPr>
          <w:rFonts w:cs="Times New Roman"/>
          <w:szCs w:val="28"/>
          <w:lang w:val="uk-UA"/>
        </w:rPr>
        <w:t xml:space="preserve"> </w:t>
      </w:r>
      <w:r w:rsidR="008C713F" w:rsidRPr="00F70B10">
        <w:rPr>
          <w:rFonts w:cs="Times New Roman"/>
          <w:szCs w:val="28"/>
          <w:lang w:val="uk-UA"/>
        </w:rPr>
        <w:t>4</w:t>
      </w:r>
      <w:r w:rsidRPr="00F70B10">
        <w:rPr>
          <w:rFonts w:cs="Times New Roman"/>
          <w:szCs w:val="28"/>
          <w:lang w:val="uk-UA"/>
        </w:rPr>
        <w:t>.). З 1 січня 1996 по 2007 років спостерігався спад міського населення району з 49,2 по 45,3 тис. осіб. Це було пов</w:t>
      </w:r>
      <w:r w:rsidRPr="00F70B10">
        <w:rPr>
          <w:rFonts w:cs="Times New Roman"/>
          <w:szCs w:val="28"/>
          <w:lang w:val="en-US"/>
        </w:rPr>
        <w:t>’</w:t>
      </w:r>
      <w:r w:rsidRPr="00F70B10">
        <w:rPr>
          <w:rFonts w:cs="Times New Roman"/>
          <w:szCs w:val="28"/>
          <w:lang w:val="uk-UA"/>
        </w:rPr>
        <w:t xml:space="preserve">язано з нестабільною соціально-економічною ситуацією в державі. Наступні 2007 - 2019 роки можна назвати стабільними, адже чисельність міського населення району сильно не змінювалася – від 45,3 до 45,6 тис. осіб. А от з 1 січня 2020 по 1 січня 2022 років характеризується період різкого спаду міського населення Тячівського району з 45,3 до 44 тис. осіб. </w:t>
      </w:r>
      <w:r w:rsidR="009720F4" w:rsidRPr="00F70B10">
        <w:rPr>
          <w:rFonts w:cs="Times New Roman"/>
          <w:szCs w:val="28"/>
          <w:lang w:val="uk-UA"/>
        </w:rPr>
        <w:t xml:space="preserve">Причинами були: зменшення народжуваності, природного приросту, а також збільшення </w:t>
      </w:r>
      <w:r w:rsidR="004A6F58" w:rsidRPr="00F70B10">
        <w:rPr>
          <w:rFonts w:cs="Times New Roman"/>
          <w:szCs w:val="28"/>
          <w:lang w:val="uk-UA"/>
        </w:rPr>
        <w:t>смертності та міграцій в районі</w:t>
      </w:r>
      <w:r w:rsidR="00124B0F" w:rsidRPr="00F70B10">
        <w:rPr>
          <w:rFonts w:cs="Times New Roman"/>
          <w:szCs w:val="28"/>
          <w:lang w:val="uk-UA"/>
        </w:rPr>
        <w:t xml:space="preserve"> </w:t>
      </w:r>
      <w:r w:rsidRPr="00F70B10">
        <w:rPr>
          <w:rFonts w:cs="Times New Roman"/>
          <w:color w:val="000000"/>
          <w:szCs w:val="28"/>
          <w:lang w:val="uk-UA"/>
        </w:rPr>
        <w:t>[</w:t>
      </w:r>
      <w:r w:rsidR="00777D9F" w:rsidRPr="00F70B10">
        <w:rPr>
          <w:rFonts w:cs="Times New Roman"/>
          <w:szCs w:val="28"/>
          <w:lang w:val="uk-UA"/>
        </w:rPr>
        <w:t xml:space="preserve">1, 4, 5, 6, </w:t>
      </w:r>
      <w:r w:rsidR="00777D9F" w:rsidRPr="00F70B10">
        <w:rPr>
          <w:rFonts w:cs="Times New Roman"/>
          <w:color w:val="000000"/>
          <w:szCs w:val="28"/>
          <w:lang w:val="uk-UA"/>
        </w:rPr>
        <w:t>7, 8, 9, 10, 11, 12, 13, 14, 15, 16, 17, 18, 19, 20, 21, 22, 23</w:t>
      </w:r>
      <w:r w:rsidRPr="00F70B10">
        <w:rPr>
          <w:rFonts w:cs="Times New Roman"/>
          <w:color w:val="000000"/>
          <w:szCs w:val="28"/>
          <w:lang w:val="uk-UA"/>
        </w:rPr>
        <w:t>]</w:t>
      </w:r>
      <w:r w:rsidR="00F5633E" w:rsidRPr="00F70B10">
        <w:rPr>
          <w:rFonts w:cs="Times New Roman"/>
          <w:color w:val="000000"/>
          <w:szCs w:val="28"/>
          <w:lang w:val="uk-UA"/>
        </w:rPr>
        <w:t>.</w:t>
      </w:r>
    </w:p>
    <w:p w14:paraId="7454698D" w14:textId="22C81545" w:rsidR="003C7CB0" w:rsidRPr="00F70B10" w:rsidRDefault="00581D50" w:rsidP="00455522">
      <w:pPr>
        <w:spacing w:after="0"/>
        <w:ind w:firstLine="567"/>
        <w:jc w:val="both"/>
        <w:rPr>
          <w:rFonts w:cs="Times New Roman"/>
          <w:szCs w:val="28"/>
          <w:lang w:val="uk-UA"/>
        </w:rPr>
      </w:pPr>
      <w:r w:rsidRPr="00F70B10">
        <w:rPr>
          <w:rFonts w:cs="Times New Roman"/>
          <w:szCs w:val="28"/>
          <w:lang w:val="uk-UA"/>
        </w:rPr>
        <w:t>Щодо демографічної ситуації міської місцевості вона є складною: скорочення чисельності населення, зниження народжуваності й тривалості життя, від’ємне сальдо міграції свідчать про кризовий стан міської місцевості. Тому постійний моніторинг за кількістю та особливостями відтворення міського населення, його розподілом за віковими групами, міграцією, а також аналіз процесів, що впливають на демографічну ситуацію, є надзвичайно актуальними.</w:t>
      </w:r>
    </w:p>
    <w:p w14:paraId="38D023AB" w14:textId="16E0DA0C" w:rsidR="005D4FE4" w:rsidRPr="00F70B10" w:rsidRDefault="005D4FE4" w:rsidP="00455522">
      <w:pPr>
        <w:spacing w:after="0"/>
        <w:jc w:val="center"/>
        <w:rPr>
          <w:rFonts w:cs="Times New Roman"/>
          <w:szCs w:val="28"/>
          <w:lang w:val="uk-UA"/>
        </w:rPr>
      </w:pPr>
      <w:r w:rsidRPr="00F70B10">
        <w:rPr>
          <w:rFonts w:cs="Times New Roman"/>
          <w:noProof/>
        </w:rPr>
        <w:lastRenderedPageBreak/>
        <w:drawing>
          <wp:inline distT="0" distB="0" distL="0" distR="0" wp14:anchorId="4E28F7F1" wp14:editId="5D18D611">
            <wp:extent cx="5852160" cy="2743200"/>
            <wp:effectExtent l="0" t="0" r="15240" b="0"/>
            <wp:docPr id="10" name="Диаграмма 10">
              <a:extLst xmlns:a="http://schemas.openxmlformats.org/drawingml/2006/main">
                <a:ext uri="{FF2B5EF4-FFF2-40B4-BE49-F238E27FC236}">
                  <a16:creationId xmlns:a16="http://schemas.microsoft.com/office/drawing/2014/main" id="{2ED1A6F8-B90F-478A-A4A3-A6FD892D2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E2A0D4" w14:textId="5F051B64" w:rsidR="00106184" w:rsidRPr="00F70B10" w:rsidRDefault="00106184"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8C713F" w:rsidRPr="00F70B10">
        <w:rPr>
          <w:rFonts w:cs="Times New Roman"/>
          <w:b/>
          <w:bCs/>
          <w:i/>
          <w:iCs/>
          <w:szCs w:val="28"/>
          <w:lang w:val="uk-UA"/>
        </w:rPr>
        <w:t>5</w:t>
      </w:r>
      <w:r w:rsidR="0015519F" w:rsidRPr="00F70B10">
        <w:rPr>
          <w:rFonts w:cs="Times New Roman"/>
          <w:i/>
          <w:iCs/>
          <w:szCs w:val="28"/>
          <w:lang w:val="uk-UA"/>
        </w:rPr>
        <w:t>.</w:t>
      </w:r>
      <w:r w:rsidRPr="00F70B10">
        <w:rPr>
          <w:rFonts w:cs="Times New Roman"/>
          <w:i/>
          <w:iCs/>
          <w:szCs w:val="28"/>
          <w:lang w:val="uk-UA"/>
        </w:rPr>
        <w:t xml:space="preserve"> Динаміка розподілу міського населення Тячівського району за статтю станом на 1 січня 2004 - 2022 рр., осіб (побудовано автором за даними </w:t>
      </w:r>
      <w:r w:rsidRPr="00F70B10">
        <w:rPr>
          <w:rFonts w:cs="Times New Roman"/>
          <w:i/>
          <w:iCs/>
          <w:color w:val="000000"/>
          <w:szCs w:val="28"/>
          <w:lang w:val="uk-UA"/>
        </w:rPr>
        <w:t>[</w:t>
      </w:r>
      <w:r w:rsidR="0020286D" w:rsidRPr="00F70B10">
        <w:rPr>
          <w:rFonts w:cs="Times New Roman"/>
          <w:i/>
          <w:iCs/>
          <w:szCs w:val="28"/>
          <w:lang w:val="uk-UA"/>
        </w:rPr>
        <w:t xml:space="preserve">6, </w:t>
      </w:r>
      <w:r w:rsidR="0020286D" w:rsidRPr="00F70B10">
        <w:rPr>
          <w:rFonts w:cs="Times New Roman"/>
          <w:i/>
          <w:iCs/>
          <w:color w:val="000000"/>
          <w:szCs w:val="28"/>
          <w:lang w:val="uk-UA"/>
        </w:rPr>
        <w:t>7, 8, 9, 10, 11, 12, 13, 14, 15, 16, 17, 18, 19, 20, 21, 22, 23, 1, 4</w:t>
      </w:r>
      <w:r w:rsidRPr="00F70B10">
        <w:rPr>
          <w:rFonts w:cs="Times New Roman"/>
          <w:i/>
          <w:iCs/>
          <w:color w:val="000000"/>
          <w:szCs w:val="28"/>
          <w:lang w:val="uk-UA"/>
        </w:rPr>
        <w:t>])</w:t>
      </w:r>
    </w:p>
    <w:p w14:paraId="156537E6" w14:textId="77777777" w:rsidR="0015519F" w:rsidRPr="00F70B10" w:rsidRDefault="0015519F" w:rsidP="00455522">
      <w:pPr>
        <w:spacing w:after="0"/>
        <w:ind w:firstLine="567"/>
        <w:jc w:val="center"/>
        <w:rPr>
          <w:rFonts w:cs="Times New Roman"/>
          <w:color w:val="000000"/>
          <w:szCs w:val="28"/>
          <w:lang w:val="uk-UA"/>
        </w:rPr>
      </w:pPr>
    </w:p>
    <w:p w14:paraId="4B19A938" w14:textId="1C77A231" w:rsidR="005D4FE4" w:rsidRPr="00F70B10" w:rsidRDefault="00351FBA" w:rsidP="00455522">
      <w:pPr>
        <w:spacing w:after="0"/>
        <w:ind w:firstLine="567"/>
        <w:jc w:val="both"/>
        <w:rPr>
          <w:rFonts w:cs="Times New Roman"/>
          <w:color w:val="000000"/>
          <w:szCs w:val="28"/>
          <w:lang w:val="uk-UA"/>
        </w:rPr>
      </w:pPr>
      <w:r w:rsidRPr="00F70B10">
        <w:rPr>
          <w:rFonts w:cs="Times New Roman"/>
          <w:szCs w:val="28"/>
          <w:lang w:val="uk-UA"/>
        </w:rPr>
        <w:t xml:space="preserve">Цікавим є детальніше дослідження розподілу міського населення Тячівського району за статтю за 2003 – 2021 рр. </w:t>
      </w:r>
      <w:r w:rsidR="005A207C" w:rsidRPr="00F70B10">
        <w:rPr>
          <w:rFonts w:cs="Times New Roman"/>
          <w:szCs w:val="28"/>
          <w:lang w:val="uk-UA"/>
        </w:rPr>
        <w:t xml:space="preserve">Адже можна наочно побачити зміни серед жіночого і чоловічого </w:t>
      </w:r>
      <w:r w:rsidR="00232E4A" w:rsidRPr="00F70B10">
        <w:rPr>
          <w:rFonts w:cs="Times New Roman"/>
          <w:szCs w:val="28"/>
          <w:lang w:val="uk-UA"/>
        </w:rPr>
        <w:t xml:space="preserve">міського </w:t>
      </w:r>
      <w:r w:rsidR="005A207C" w:rsidRPr="00F70B10">
        <w:rPr>
          <w:rFonts w:cs="Times New Roman"/>
          <w:szCs w:val="28"/>
          <w:lang w:val="uk-UA"/>
        </w:rPr>
        <w:t xml:space="preserve">населення району. З рис. </w:t>
      </w:r>
      <w:r w:rsidR="008C713F" w:rsidRPr="00F70B10">
        <w:rPr>
          <w:rFonts w:cs="Times New Roman"/>
          <w:szCs w:val="28"/>
          <w:lang w:val="uk-UA"/>
        </w:rPr>
        <w:t>5</w:t>
      </w:r>
      <w:r w:rsidR="00AE298F" w:rsidRPr="00F70B10">
        <w:rPr>
          <w:rFonts w:cs="Times New Roman"/>
          <w:szCs w:val="28"/>
          <w:lang w:val="uk-UA"/>
        </w:rPr>
        <w:t>.</w:t>
      </w:r>
      <w:r w:rsidR="005A207C" w:rsidRPr="00F70B10">
        <w:rPr>
          <w:rFonts w:cs="Times New Roman"/>
          <w:szCs w:val="28"/>
          <w:lang w:val="uk-UA"/>
        </w:rPr>
        <w:t xml:space="preserve"> видно, </w:t>
      </w:r>
      <w:r w:rsidR="00232E4A" w:rsidRPr="00F70B10">
        <w:rPr>
          <w:rFonts w:cs="Times New Roman"/>
          <w:szCs w:val="28"/>
          <w:lang w:val="uk-UA"/>
        </w:rPr>
        <w:t>чоловіче населення серед міського населення в Тячівському районі мало тенденцію до спаду станом на 1 січня 2006 – 2010 рр., потім зростання – з 1 січня 2011-2015 рр., спаду – з 1 січня 2016 – 2022 рр. Такі тенденції спаду можна пояснити виїздом постійного чоловічого населення на заробітки (зовнішні міграції), особливо з 2016 року з початком війни в Україні. А також погіршення соціально – економічної ситуації (криза 2008 - 2009 рр.), погіршення здоров</w:t>
      </w:r>
      <w:r w:rsidR="00232E4A" w:rsidRPr="00F70B10">
        <w:rPr>
          <w:rFonts w:cs="Times New Roman"/>
          <w:szCs w:val="28"/>
          <w:lang w:val="en-US"/>
        </w:rPr>
        <w:t>’</w:t>
      </w:r>
      <w:r w:rsidR="00232E4A" w:rsidRPr="00F70B10">
        <w:rPr>
          <w:rFonts w:cs="Times New Roman"/>
          <w:szCs w:val="28"/>
          <w:lang w:val="uk-UA"/>
        </w:rPr>
        <w:t xml:space="preserve">я і смертність. </w:t>
      </w:r>
      <w:r w:rsidR="00FA3B3B" w:rsidRPr="00F70B10">
        <w:rPr>
          <w:rFonts w:cs="Times New Roman"/>
          <w:szCs w:val="28"/>
          <w:lang w:val="uk-UA"/>
        </w:rPr>
        <w:t>Тенденцію росту</w:t>
      </w:r>
      <w:r w:rsidR="00232E4A" w:rsidRPr="00F70B10">
        <w:rPr>
          <w:rFonts w:cs="Times New Roman"/>
          <w:szCs w:val="28"/>
          <w:lang w:val="uk-UA"/>
        </w:rPr>
        <w:t xml:space="preserve"> можна поя</w:t>
      </w:r>
      <w:r w:rsidR="00FA3B3B" w:rsidRPr="00F70B10">
        <w:rPr>
          <w:rFonts w:cs="Times New Roman"/>
          <w:szCs w:val="28"/>
          <w:lang w:val="uk-UA"/>
        </w:rPr>
        <w:t xml:space="preserve">снити </w:t>
      </w:r>
      <w:r w:rsidR="00232E4A" w:rsidRPr="00F70B10">
        <w:rPr>
          <w:rFonts w:cs="Times New Roman"/>
          <w:szCs w:val="28"/>
          <w:lang w:val="uk-UA"/>
        </w:rPr>
        <w:t xml:space="preserve">з економічним </w:t>
      </w:r>
      <w:r w:rsidR="00FA3B3B" w:rsidRPr="00F70B10">
        <w:rPr>
          <w:rFonts w:cs="Times New Roman"/>
          <w:szCs w:val="28"/>
          <w:lang w:val="uk-UA"/>
        </w:rPr>
        <w:t>п</w:t>
      </w:r>
      <w:r w:rsidR="00232E4A" w:rsidRPr="00F70B10">
        <w:rPr>
          <w:rFonts w:cs="Times New Roman"/>
          <w:szCs w:val="28"/>
          <w:lang w:val="uk-UA"/>
        </w:rPr>
        <w:t>окращення ситуації</w:t>
      </w:r>
      <w:r w:rsidR="00FA3B3B" w:rsidRPr="00F70B10">
        <w:rPr>
          <w:rFonts w:cs="Times New Roman"/>
          <w:szCs w:val="28"/>
          <w:lang w:val="uk-UA"/>
        </w:rPr>
        <w:t xml:space="preserve"> в 2011 -2012 рр. Чисельність жіночого міського населення в Тячівському районі характеризувалося тенденцією </w:t>
      </w:r>
      <w:r w:rsidR="00AC7C43" w:rsidRPr="00F70B10">
        <w:rPr>
          <w:rFonts w:cs="Times New Roman"/>
          <w:szCs w:val="28"/>
          <w:lang w:val="uk-UA"/>
        </w:rPr>
        <w:t xml:space="preserve">зростання з 1 січня 2006 по 2015 рр., окрім 1 січня 2010, 2014 рр. Потім спостерігався спад з 1 січня 2016 - 2022 рр. </w:t>
      </w:r>
      <w:r w:rsidR="00F63D3B" w:rsidRPr="00F70B10">
        <w:rPr>
          <w:rFonts w:cs="Times New Roman"/>
          <w:szCs w:val="28"/>
          <w:lang w:val="uk-UA"/>
        </w:rPr>
        <w:t>Причини ті ж самі, що і з чоловічим населенням. Тільки ситуація кардинально змінилася з 2014 року, коли закордон почали масово виїжджати не тільки чоловіки в пошуках кращого заробітку, а й жінки. Найгіршим є те, що в цей період цілі сім</w:t>
      </w:r>
      <w:r w:rsidR="00F63D3B" w:rsidRPr="00F70B10">
        <w:rPr>
          <w:rFonts w:cs="Times New Roman"/>
          <w:szCs w:val="28"/>
          <w:lang w:val="en-US"/>
        </w:rPr>
        <w:t>’</w:t>
      </w:r>
      <w:r w:rsidR="00F63D3B" w:rsidRPr="00F70B10">
        <w:rPr>
          <w:rFonts w:cs="Times New Roman"/>
          <w:szCs w:val="28"/>
          <w:lang w:val="uk-UA"/>
        </w:rPr>
        <w:t>ї виїхали до сусідніх країн ЄС назавжди</w:t>
      </w:r>
      <w:r w:rsidR="005022EE" w:rsidRPr="00F70B10">
        <w:rPr>
          <w:rFonts w:cs="Times New Roman"/>
          <w:i/>
          <w:iCs/>
          <w:color w:val="000000"/>
          <w:szCs w:val="28"/>
          <w:lang w:val="uk-UA"/>
        </w:rPr>
        <w:t xml:space="preserve"> </w:t>
      </w:r>
      <w:r w:rsidR="005022EE" w:rsidRPr="00F70B10">
        <w:rPr>
          <w:rFonts w:cs="Times New Roman"/>
          <w:color w:val="000000"/>
          <w:szCs w:val="28"/>
          <w:lang w:val="uk-UA"/>
        </w:rPr>
        <w:t>[</w:t>
      </w:r>
      <w:r w:rsidR="005022EE" w:rsidRPr="00F70B10">
        <w:rPr>
          <w:rFonts w:cs="Times New Roman"/>
          <w:szCs w:val="28"/>
          <w:lang w:val="uk-UA"/>
        </w:rPr>
        <w:t xml:space="preserve">6, </w:t>
      </w:r>
      <w:r w:rsidR="005022EE" w:rsidRPr="00F70B10">
        <w:rPr>
          <w:rFonts w:cs="Times New Roman"/>
          <w:color w:val="000000"/>
          <w:szCs w:val="28"/>
          <w:lang w:val="uk-UA"/>
        </w:rPr>
        <w:t>7, 8, 9, 10, 11, 12, 13, 14, 15, 16, 17, 18, 19, 20, 21, 22, 23, 1, 4].</w:t>
      </w:r>
    </w:p>
    <w:p w14:paraId="03A2530A" w14:textId="7BAB1378" w:rsidR="003C7CB0" w:rsidRPr="00F70B10" w:rsidRDefault="004B154F" w:rsidP="00455522">
      <w:pPr>
        <w:spacing w:after="0"/>
        <w:ind w:firstLine="567"/>
        <w:jc w:val="both"/>
        <w:rPr>
          <w:rFonts w:cs="Times New Roman"/>
          <w:szCs w:val="28"/>
          <w:lang w:val="uk-UA"/>
        </w:rPr>
      </w:pPr>
      <w:r w:rsidRPr="00F70B10">
        <w:rPr>
          <w:rFonts w:cs="Times New Roman"/>
          <w:szCs w:val="28"/>
          <w:lang w:val="uk-UA"/>
        </w:rPr>
        <w:t>Якщо порівняти динаміку чисельності сільського та міського населення Тячівського району Закарпатської області (рис. 6.), то для сільського характерною була протилежна тенденція поступового зростання чисельності з 118,8 по 130,1 тис. осіб з 1 січня 1992 по 2019 рр. (на 11,3 тис. осіб зросло сільське населення району за 28 років).</w:t>
      </w:r>
    </w:p>
    <w:p w14:paraId="6D16E7D0" w14:textId="77777777" w:rsidR="00586964" w:rsidRPr="00F70B10" w:rsidRDefault="00586964" w:rsidP="00455522">
      <w:pPr>
        <w:spacing w:after="0"/>
        <w:ind w:firstLine="567"/>
        <w:jc w:val="both"/>
        <w:rPr>
          <w:rFonts w:cs="Times New Roman"/>
          <w:szCs w:val="28"/>
          <w:lang w:val="en-US"/>
        </w:rPr>
      </w:pPr>
    </w:p>
    <w:p w14:paraId="0F12FBC8" w14:textId="3F58F0EF" w:rsidR="00A1348E" w:rsidRPr="00F70B10" w:rsidRDefault="00A1348E" w:rsidP="00455522">
      <w:pPr>
        <w:spacing w:after="0"/>
        <w:jc w:val="center"/>
        <w:rPr>
          <w:rFonts w:cs="Times New Roman"/>
          <w:szCs w:val="28"/>
          <w:lang w:val="uk-UA"/>
        </w:rPr>
      </w:pPr>
      <w:r w:rsidRPr="00F70B10">
        <w:rPr>
          <w:rFonts w:cs="Times New Roman"/>
          <w:noProof/>
        </w:rPr>
        <w:lastRenderedPageBreak/>
        <w:drawing>
          <wp:inline distT="0" distB="0" distL="0" distR="0" wp14:anchorId="521FD7AA" wp14:editId="517C1C3D">
            <wp:extent cx="6019800" cy="2743200"/>
            <wp:effectExtent l="0" t="0" r="0" b="0"/>
            <wp:docPr id="4" name="Диаграмма 4">
              <a:extLst xmlns:a="http://schemas.openxmlformats.org/drawingml/2006/main">
                <a:ext uri="{FF2B5EF4-FFF2-40B4-BE49-F238E27FC236}">
                  <a16:creationId xmlns:a16="http://schemas.microsoft.com/office/drawing/2014/main" id="{133646C2-9374-4C3A-B772-71DD0533B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BD037C" w14:textId="7898F964" w:rsidR="00A1348E" w:rsidRPr="00F70B10" w:rsidRDefault="00A1348E"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C03538" w:rsidRPr="00F70B10">
        <w:rPr>
          <w:rFonts w:cs="Times New Roman"/>
          <w:b/>
          <w:bCs/>
          <w:i/>
          <w:iCs/>
          <w:szCs w:val="28"/>
          <w:lang w:val="uk-UA"/>
        </w:rPr>
        <w:t>6</w:t>
      </w:r>
      <w:r w:rsidRPr="00F70B10">
        <w:rPr>
          <w:rFonts w:cs="Times New Roman"/>
          <w:b/>
          <w:bCs/>
          <w:i/>
          <w:iCs/>
          <w:szCs w:val="28"/>
          <w:lang w:val="uk-UA"/>
        </w:rPr>
        <w:t>.</w:t>
      </w:r>
      <w:r w:rsidRPr="00F70B10">
        <w:rPr>
          <w:rFonts w:cs="Times New Roman"/>
          <w:i/>
          <w:iCs/>
          <w:szCs w:val="28"/>
          <w:lang w:val="uk-UA"/>
        </w:rPr>
        <w:t xml:space="preserve"> Динаміка чисельності сільського населення Тячівського району станом на 1 січня 1992 - 2022 рр., тис. осіб (побудовано автором за даними </w:t>
      </w:r>
      <w:r w:rsidRPr="00F70B10">
        <w:rPr>
          <w:rFonts w:cs="Times New Roman"/>
          <w:i/>
          <w:iCs/>
          <w:color w:val="000000"/>
          <w:szCs w:val="28"/>
          <w:lang w:val="uk-UA"/>
        </w:rPr>
        <w:t>[</w:t>
      </w:r>
      <w:r w:rsidR="0020286D" w:rsidRPr="00F70B10">
        <w:rPr>
          <w:rFonts w:cs="Times New Roman"/>
          <w:i/>
          <w:iCs/>
          <w:szCs w:val="28"/>
          <w:lang w:val="uk-UA"/>
        </w:rPr>
        <w:t xml:space="preserve">5, 6, </w:t>
      </w:r>
      <w:r w:rsidR="0020286D" w:rsidRPr="00F70B10">
        <w:rPr>
          <w:rFonts w:cs="Times New Roman"/>
          <w:i/>
          <w:iCs/>
          <w:color w:val="000000"/>
          <w:szCs w:val="28"/>
          <w:lang w:val="uk-UA"/>
        </w:rPr>
        <w:t>7, 8, 9, 10, 11, 12, 13, 14, 15, 16, 17, 18, 19, 20, 21, 22, 23, 1, 4</w:t>
      </w:r>
      <w:r w:rsidRPr="00F70B10">
        <w:rPr>
          <w:rFonts w:cs="Times New Roman"/>
          <w:i/>
          <w:iCs/>
          <w:color w:val="000000"/>
          <w:szCs w:val="28"/>
          <w:lang w:val="uk-UA"/>
        </w:rPr>
        <w:t>])</w:t>
      </w:r>
    </w:p>
    <w:p w14:paraId="0A3B7E52" w14:textId="77777777" w:rsidR="00A1348E" w:rsidRPr="00F70B10" w:rsidRDefault="00A1348E" w:rsidP="00455522">
      <w:pPr>
        <w:spacing w:after="0"/>
        <w:ind w:firstLine="284"/>
        <w:jc w:val="center"/>
        <w:rPr>
          <w:rFonts w:cs="Times New Roman"/>
          <w:szCs w:val="28"/>
          <w:lang w:val="uk-UA"/>
        </w:rPr>
      </w:pPr>
    </w:p>
    <w:p w14:paraId="2769D433" w14:textId="378EB520" w:rsidR="00A1348E" w:rsidRPr="00F70B10" w:rsidRDefault="00A1348E" w:rsidP="00455522">
      <w:pPr>
        <w:spacing w:after="0"/>
        <w:ind w:firstLine="567"/>
        <w:jc w:val="both"/>
        <w:rPr>
          <w:rFonts w:cs="Times New Roman"/>
          <w:color w:val="000000"/>
          <w:szCs w:val="28"/>
          <w:lang w:val="uk-UA"/>
        </w:rPr>
      </w:pPr>
      <w:r w:rsidRPr="00F70B10">
        <w:rPr>
          <w:rFonts w:cs="Times New Roman"/>
          <w:szCs w:val="28"/>
          <w:lang w:val="uk-UA"/>
        </w:rPr>
        <w:t>З 1 січня 2019 по 2021 рр. спостерігався невеликий спад сільського населення в районі. Це говори</w:t>
      </w:r>
      <w:r w:rsidR="00494A84" w:rsidRPr="00F70B10">
        <w:rPr>
          <w:rFonts w:cs="Times New Roman"/>
          <w:szCs w:val="28"/>
          <w:lang w:val="uk-UA"/>
        </w:rPr>
        <w:t>ть</w:t>
      </w:r>
      <w:r w:rsidRPr="00F70B10">
        <w:rPr>
          <w:rFonts w:cs="Times New Roman"/>
          <w:szCs w:val="28"/>
          <w:lang w:val="uk-UA"/>
        </w:rPr>
        <w:t xml:space="preserve"> про початок процесів депопуляції</w:t>
      </w:r>
      <w:r w:rsidR="00494A84" w:rsidRPr="00F70B10">
        <w:rPr>
          <w:rFonts w:cs="Times New Roman"/>
          <w:szCs w:val="28"/>
          <w:lang w:val="uk-UA"/>
        </w:rPr>
        <w:t xml:space="preserve"> і про демографічні проблеми в селі</w:t>
      </w:r>
      <w:r w:rsidRPr="00F70B10">
        <w:rPr>
          <w:rFonts w:cs="Times New Roman"/>
          <w:szCs w:val="28"/>
          <w:lang w:val="uk-UA"/>
        </w:rPr>
        <w:t xml:space="preserve">. </w:t>
      </w:r>
      <w:r w:rsidR="00494A84" w:rsidRPr="00F70B10">
        <w:rPr>
          <w:rFonts w:cs="Times New Roman"/>
          <w:szCs w:val="28"/>
          <w:lang w:val="uk-UA"/>
        </w:rPr>
        <w:t>Адже сільське населення в районі переважа</w:t>
      </w:r>
      <w:r w:rsidR="00863721" w:rsidRPr="00F70B10">
        <w:rPr>
          <w:rFonts w:cs="Times New Roman"/>
          <w:szCs w:val="28"/>
          <w:lang w:val="uk-UA"/>
        </w:rPr>
        <w:t>є (76%) (рис.</w:t>
      </w:r>
      <w:r w:rsidR="00AE298F" w:rsidRPr="00F70B10">
        <w:rPr>
          <w:rFonts w:cs="Times New Roman"/>
          <w:szCs w:val="28"/>
          <w:lang w:val="uk-UA"/>
        </w:rPr>
        <w:t xml:space="preserve"> </w:t>
      </w:r>
      <w:r w:rsidR="00C03538" w:rsidRPr="00F70B10">
        <w:rPr>
          <w:rFonts w:cs="Times New Roman"/>
          <w:szCs w:val="28"/>
          <w:lang w:val="uk-UA"/>
        </w:rPr>
        <w:t>3</w:t>
      </w:r>
      <w:r w:rsidR="00494A84" w:rsidRPr="00F70B10">
        <w:rPr>
          <w:rFonts w:cs="Times New Roman"/>
          <w:szCs w:val="28"/>
          <w:lang w:val="uk-UA"/>
        </w:rPr>
        <w:t>.</w:t>
      </w:r>
      <w:r w:rsidR="00863721" w:rsidRPr="00F70B10">
        <w:rPr>
          <w:rFonts w:cs="Times New Roman"/>
          <w:szCs w:val="28"/>
          <w:lang w:val="uk-UA"/>
        </w:rPr>
        <w:t>).</w:t>
      </w:r>
      <w:r w:rsidR="004B154F" w:rsidRPr="00F70B10">
        <w:rPr>
          <w:rFonts w:cs="Times New Roman"/>
          <w:szCs w:val="28"/>
          <w:lang w:val="uk-UA"/>
        </w:rPr>
        <w:t xml:space="preserve"> Але з 1 січня 2022 року чисельність сільського населення зросло на 9,6 тис. осіб. </w:t>
      </w:r>
      <w:r w:rsidR="00494A84" w:rsidRPr="00F70B10">
        <w:rPr>
          <w:rFonts w:cs="Times New Roman"/>
          <w:szCs w:val="28"/>
          <w:lang w:val="uk-UA"/>
        </w:rPr>
        <w:t>В</w:t>
      </w:r>
      <w:r w:rsidRPr="00F70B10">
        <w:rPr>
          <w:rFonts w:cs="Times New Roman"/>
          <w:szCs w:val="28"/>
          <w:lang w:val="uk-UA"/>
        </w:rPr>
        <w:t xml:space="preserve"> результаті адміністративної реформи в липні 2020 року до Тячівського району додали 2 сільські ради, що спровокувало ріст сільського населення до 139,5 тис. осіб </w:t>
      </w:r>
      <w:r w:rsidRPr="00F70B10">
        <w:rPr>
          <w:rFonts w:cs="Times New Roman"/>
          <w:color w:val="000000"/>
          <w:szCs w:val="28"/>
          <w:lang w:val="uk-UA"/>
        </w:rPr>
        <w:t>[</w:t>
      </w:r>
      <w:r w:rsidR="0078084F" w:rsidRPr="00F70B10">
        <w:rPr>
          <w:rFonts w:cs="Times New Roman"/>
          <w:szCs w:val="28"/>
          <w:lang w:val="uk-UA"/>
        </w:rPr>
        <w:t xml:space="preserve">1, 4, 5, 6, </w:t>
      </w:r>
      <w:r w:rsidR="0078084F" w:rsidRPr="00F70B10">
        <w:rPr>
          <w:rFonts w:cs="Times New Roman"/>
          <w:color w:val="000000"/>
          <w:szCs w:val="28"/>
          <w:lang w:val="uk-UA"/>
        </w:rPr>
        <w:t>7, 8, 9, 10, 11, 12, 13, 14, 15, 16, 17, 18, 19, 20, 21, 22, 23</w:t>
      </w:r>
      <w:r w:rsidRPr="00F70B10">
        <w:rPr>
          <w:rFonts w:cs="Times New Roman"/>
          <w:color w:val="000000"/>
          <w:szCs w:val="28"/>
          <w:lang w:val="uk-UA"/>
        </w:rPr>
        <w:t>].</w:t>
      </w:r>
    </w:p>
    <w:p w14:paraId="7B27C261" w14:textId="77777777" w:rsidR="00A1348E" w:rsidRPr="00F70B10" w:rsidRDefault="00A1348E" w:rsidP="00455522">
      <w:pPr>
        <w:spacing w:after="0"/>
        <w:ind w:firstLine="284"/>
        <w:jc w:val="center"/>
        <w:rPr>
          <w:rFonts w:cs="Times New Roman"/>
          <w:szCs w:val="28"/>
          <w:lang w:val="uk-UA"/>
        </w:rPr>
      </w:pPr>
    </w:p>
    <w:p w14:paraId="7242B1E1" w14:textId="7B8FA390" w:rsidR="005D4FE4" w:rsidRPr="00F70B10" w:rsidRDefault="005D4FE4" w:rsidP="00455522">
      <w:pPr>
        <w:spacing w:after="0"/>
        <w:jc w:val="center"/>
        <w:rPr>
          <w:rFonts w:cs="Times New Roman"/>
          <w:szCs w:val="28"/>
          <w:lang w:val="uk-UA"/>
        </w:rPr>
      </w:pPr>
      <w:r w:rsidRPr="00F70B10">
        <w:rPr>
          <w:rFonts w:cs="Times New Roman"/>
          <w:noProof/>
        </w:rPr>
        <w:drawing>
          <wp:inline distT="0" distB="0" distL="0" distR="0" wp14:anchorId="232A4A72" wp14:editId="745663F5">
            <wp:extent cx="5836920" cy="2743200"/>
            <wp:effectExtent l="0" t="0" r="11430" b="0"/>
            <wp:docPr id="11" name="Диаграмма 11">
              <a:extLst xmlns:a="http://schemas.openxmlformats.org/drawingml/2006/main">
                <a:ext uri="{FF2B5EF4-FFF2-40B4-BE49-F238E27FC236}">
                  <a16:creationId xmlns:a16="http://schemas.microsoft.com/office/drawing/2014/main" id="{42ABF158-4C81-4182-A77C-997BD9F98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4090FF" w14:textId="32B36E68" w:rsidR="00106184" w:rsidRPr="00F70B10" w:rsidRDefault="00106184"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C03538" w:rsidRPr="00F70B10">
        <w:rPr>
          <w:rFonts w:cs="Times New Roman"/>
          <w:b/>
          <w:bCs/>
          <w:i/>
          <w:iCs/>
          <w:szCs w:val="28"/>
          <w:lang w:val="uk-UA"/>
        </w:rPr>
        <w:t>7</w:t>
      </w:r>
      <w:r w:rsidRPr="00F70B10">
        <w:rPr>
          <w:rFonts w:cs="Times New Roman"/>
          <w:b/>
          <w:bCs/>
          <w:i/>
          <w:iCs/>
          <w:szCs w:val="28"/>
          <w:lang w:val="uk-UA"/>
        </w:rPr>
        <w:t>.</w:t>
      </w:r>
      <w:r w:rsidRPr="00F70B10">
        <w:rPr>
          <w:rFonts w:cs="Times New Roman"/>
          <w:i/>
          <w:iCs/>
          <w:szCs w:val="28"/>
          <w:lang w:val="uk-UA"/>
        </w:rPr>
        <w:t xml:space="preserve"> Динаміка розподілу сільського населення Тячівського району за статтю станом на 1 січня 2004 - 2022 рр., осіб (побудовано автором за даними </w:t>
      </w:r>
      <w:r w:rsidRPr="00F70B10">
        <w:rPr>
          <w:rFonts w:cs="Times New Roman"/>
          <w:i/>
          <w:iCs/>
          <w:color w:val="000000"/>
          <w:szCs w:val="28"/>
          <w:lang w:val="uk-UA"/>
        </w:rPr>
        <w:t>[</w:t>
      </w:r>
      <w:r w:rsidR="0020286D" w:rsidRPr="00F70B10">
        <w:rPr>
          <w:rFonts w:cs="Times New Roman"/>
          <w:i/>
          <w:iCs/>
          <w:szCs w:val="28"/>
          <w:lang w:val="uk-UA"/>
        </w:rPr>
        <w:t xml:space="preserve">6, </w:t>
      </w:r>
      <w:r w:rsidR="0020286D" w:rsidRPr="00F70B10">
        <w:rPr>
          <w:rFonts w:cs="Times New Roman"/>
          <w:i/>
          <w:iCs/>
          <w:color w:val="000000"/>
          <w:szCs w:val="28"/>
          <w:lang w:val="uk-UA"/>
        </w:rPr>
        <w:t>7, 8, 9, 10, 11, 12, 13, 14, 15, 16, 17, 18, 19, 20, 21, 22, 23, 1, 4</w:t>
      </w:r>
      <w:r w:rsidRPr="00F70B10">
        <w:rPr>
          <w:rFonts w:cs="Times New Roman"/>
          <w:i/>
          <w:iCs/>
          <w:color w:val="000000"/>
          <w:szCs w:val="28"/>
          <w:lang w:val="uk-UA"/>
        </w:rPr>
        <w:t>])</w:t>
      </w:r>
    </w:p>
    <w:p w14:paraId="290C6A0F" w14:textId="77777777" w:rsidR="0015519F" w:rsidRPr="00F70B10" w:rsidRDefault="0015519F" w:rsidP="00455522">
      <w:pPr>
        <w:spacing w:after="0"/>
        <w:ind w:firstLine="567"/>
        <w:jc w:val="both"/>
        <w:rPr>
          <w:rFonts w:cs="Times New Roman"/>
          <w:color w:val="000000"/>
          <w:szCs w:val="28"/>
          <w:lang w:val="uk-UA"/>
        </w:rPr>
      </w:pPr>
    </w:p>
    <w:p w14:paraId="5082C871" w14:textId="0574DD2A" w:rsidR="005D4FE4" w:rsidRPr="00F70B10" w:rsidRDefault="001F1C18" w:rsidP="00455522">
      <w:pPr>
        <w:spacing w:after="0"/>
        <w:ind w:firstLine="567"/>
        <w:jc w:val="both"/>
        <w:rPr>
          <w:rFonts w:cs="Times New Roman"/>
          <w:szCs w:val="28"/>
          <w:lang w:val="uk-UA"/>
        </w:rPr>
      </w:pPr>
      <w:r w:rsidRPr="00F70B10">
        <w:rPr>
          <w:rFonts w:cs="Times New Roman"/>
          <w:szCs w:val="28"/>
          <w:lang w:val="uk-UA"/>
        </w:rPr>
        <w:lastRenderedPageBreak/>
        <w:t xml:space="preserve">Цікаво детальніше дослідити розподіл сільського населення Тячівського району за статтю за 2003 </w:t>
      </w:r>
      <w:r w:rsidR="004841E6" w:rsidRPr="00F70B10">
        <w:rPr>
          <w:rFonts w:cs="Times New Roman"/>
          <w:szCs w:val="28"/>
          <w:lang w:val="uk-UA"/>
        </w:rPr>
        <w:t>-</w:t>
      </w:r>
      <w:r w:rsidRPr="00F70B10">
        <w:rPr>
          <w:rFonts w:cs="Times New Roman"/>
          <w:szCs w:val="28"/>
          <w:lang w:val="uk-UA"/>
        </w:rPr>
        <w:t xml:space="preserve"> 2021 рр. </w:t>
      </w:r>
      <w:r w:rsidR="00FF33EA" w:rsidRPr="00F70B10">
        <w:rPr>
          <w:rFonts w:cs="Times New Roman"/>
          <w:szCs w:val="28"/>
          <w:lang w:val="uk-UA"/>
        </w:rPr>
        <w:t>(рис.</w:t>
      </w:r>
      <w:r w:rsidR="00AE298F" w:rsidRPr="00F70B10">
        <w:rPr>
          <w:rFonts w:cs="Times New Roman"/>
          <w:szCs w:val="28"/>
          <w:lang w:val="uk-UA"/>
        </w:rPr>
        <w:t xml:space="preserve"> </w:t>
      </w:r>
      <w:r w:rsidR="00C03538" w:rsidRPr="00F70B10">
        <w:rPr>
          <w:rFonts w:cs="Times New Roman"/>
          <w:szCs w:val="28"/>
          <w:lang w:val="uk-UA"/>
        </w:rPr>
        <w:t>7</w:t>
      </w:r>
      <w:r w:rsidR="00FF33EA" w:rsidRPr="00F70B10">
        <w:rPr>
          <w:rFonts w:cs="Times New Roman"/>
          <w:szCs w:val="28"/>
          <w:lang w:val="uk-UA"/>
        </w:rPr>
        <w:t xml:space="preserve">.). </w:t>
      </w:r>
      <w:r w:rsidR="007D6939" w:rsidRPr="00F70B10">
        <w:rPr>
          <w:rFonts w:cs="Times New Roman"/>
          <w:szCs w:val="28"/>
          <w:lang w:val="uk-UA"/>
        </w:rPr>
        <w:t>Чисельність сільського населення Тячівського району зростало переважно через хорошу народжуваність. Чоловіче сільськ</w:t>
      </w:r>
      <w:r w:rsidR="0088656B" w:rsidRPr="00F70B10">
        <w:rPr>
          <w:rFonts w:cs="Times New Roman"/>
          <w:szCs w:val="28"/>
          <w:lang w:val="uk-UA"/>
        </w:rPr>
        <w:t>е</w:t>
      </w:r>
      <w:r w:rsidR="007D6939" w:rsidRPr="00F70B10">
        <w:rPr>
          <w:rFonts w:cs="Times New Roman"/>
          <w:szCs w:val="28"/>
          <w:lang w:val="uk-UA"/>
        </w:rPr>
        <w:t xml:space="preserve"> населення </w:t>
      </w:r>
      <w:r w:rsidR="0088656B" w:rsidRPr="00F70B10">
        <w:rPr>
          <w:rFonts w:cs="Times New Roman"/>
          <w:szCs w:val="28"/>
          <w:lang w:val="uk-UA"/>
        </w:rPr>
        <w:t xml:space="preserve">району </w:t>
      </w:r>
      <w:r w:rsidR="007D6939" w:rsidRPr="00F70B10">
        <w:rPr>
          <w:rFonts w:cs="Times New Roman"/>
          <w:szCs w:val="28"/>
          <w:lang w:val="uk-UA"/>
        </w:rPr>
        <w:t>мало тенденцію збільшення з 1 січня 2004 - 2018 рр., спаду – з 1 січня 2019 - 2022 р.</w:t>
      </w:r>
      <w:r w:rsidR="0088656B" w:rsidRPr="00F70B10">
        <w:rPr>
          <w:rFonts w:cs="Times New Roman"/>
          <w:szCs w:val="28"/>
          <w:lang w:val="uk-UA"/>
        </w:rPr>
        <w:t xml:space="preserve"> Жіноче сільське населення району мало тенденцію зменшення з 1 січня 2004</w:t>
      </w:r>
      <w:r w:rsidR="004841E6" w:rsidRPr="00F70B10">
        <w:rPr>
          <w:rFonts w:cs="Times New Roman"/>
          <w:szCs w:val="28"/>
          <w:lang w:val="uk-UA"/>
        </w:rPr>
        <w:t xml:space="preserve"> </w:t>
      </w:r>
      <w:r w:rsidR="0088656B" w:rsidRPr="00F70B10">
        <w:rPr>
          <w:rFonts w:cs="Times New Roman"/>
          <w:szCs w:val="28"/>
          <w:lang w:val="uk-UA"/>
        </w:rPr>
        <w:t>-</w:t>
      </w:r>
      <w:r w:rsidR="004841E6" w:rsidRPr="00F70B10">
        <w:rPr>
          <w:rFonts w:cs="Times New Roman"/>
          <w:szCs w:val="28"/>
          <w:lang w:val="uk-UA"/>
        </w:rPr>
        <w:t xml:space="preserve"> </w:t>
      </w:r>
      <w:r w:rsidR="0088656B" w:rsidRPr="00F70B10">
        <w:rPr>
          <w:rFonts w:cs="Times New Roman"/>
          <w:szCs w:val="28"/>
          <w:lang w:val="uk-UA"/>
        </w:rPr>
        <w:t xml:space="preserve">2008 рр., збільшення – з 1 січня 2009 </w:t>
      </w:r>
      <w:r w:rsidR="004841E6" w:rsidRPr="00F70B10">
        <w:rPr>
          <w:rFonts w:cs="Times New Roman"/>
          <w:szCs w:val="28"/>
          <w:lang w:val="uk-UA"/>
        </w:rPr>
        <w:t>-</w:t>
      </w:r>
      <w:r w:rsidR="0088656B" w:rsidRPr="00F70B10">
        <w:rPr>
          <w:rFonts w:cs="Times New Roman"/>
          <w:szCs w:val="28"/>
          <w:lang w:val="uk-UA"/>
        </w:rPr>
        <w:t xml:space="preserve"> 2019 рр.,  знову спаду – з 1 січня 2020 </w:t>
      </w:r>
      <w:r w:rsidR="004841E6" w:rsidRPr="00F70B10">
        <w:rPr>
          <w:rFonts w:cs="Times New Roman"/>
          <w:szCs w:val="28"/>
          <w:lang w:val="uk-UA"/>
        </w:rPr>
        <w:t>-</w:t>
      </w:r>
      <w:r w:rsidR="0088656B" w:rsidRPr="00F70B10">
        <w:rPr>
          <w:rFonts w:cs="Times New Roman"/>
          <w:szCs w:val="28"/>
          <w:lang w:val="uk-UA"/>
        </w:rPr>
        <w:t xml:space="preserve"> 2022 рр.</w:t>
      </w:r>
      <w:r w:rsidR="007E20DC" w:rsidRPr="00F70B10">
        <w:rPr>
          <w:rFonts w:cs="Times New Roman"/>
          <w:szCs w:val="28"/>
          <w:lang w:val="uk-UA"/>
        </w:rPr>
        <w:t xml:space="preserve"> Останні тенденції спаду серед чоловічого і жіночого населення району можна пояснити російсько-українською війною, а також демографічними процесами, які стали наслідками цієї війни: зменшенням народжуваності в районі з 2014 року, зростанням смертності в районі з 2017 року, відповідно зменшенням природного приросту населення в районі, переважання еміграції серед місцевого  населення і відповідно від</w:t>
      </w:r>
      <w:r w:rsidR="007E20DC" w:rsidRPr="00F70B10">
        <w:rPr>
          <w:rFonts w:cs="Times New Roman"/>
          <w:szCs w:val="28"/>
          <w:lang w:val="en-US"/>
        </w:rPr>
        <w:t>’</w:t>
      </w:r>
      <w:r w:rsidR="007E20DC" w:rsidRPr="00F70B10">
        <w:rPr>
          <w:rFonts w:cs="Times New Roman"/>
          <w:szCs w:val="28"/>
          <w:lang w:val="uk-UA"/>
        </w:rPr>
        <w:t>ємне сальдо міграцій в районі</w:t>
      </w:r>
      <w:r w:rsidR="007E20DC" w:rsidRPr="00F70B10">
        <w:rPr>
          <w:rFonts w:cs="Times New Roman"/>
          <w:szCs w:val="28"/>
          <w:lang w:val="en-US"/>
        </w:rPr>
        <w:t xml:space="preserve"> [</w:t>
      </w:r>
      <w:r w:rsidR="0078084F" w:rsidRPr="00F70B10">
        <w:rPr>
          <w:rFonts w:cs="Times New Roman"/>
          <w:szCs w:val="28"/>
          <w:lang w:val="uk-UA"/>
        </w:rPr>
        <w:t xml:space="preserve">6, </w:t>
      </w:r>
      <w:r w:rsidR="0078084F" w:rsidRPr="00F70B10">
        <w:rPr>
          <w:rFonts w:cs="Times New Roman"/>
          <w:color w:val="000000"/>
          <w:szCs w:val="28"/>
          <w:lang w:val="uk-UA"/>
        </w:rPr>
        <w:t>7, 8, 9, 10, 11, 12, 13, 14, 15, 16, 17, 18, 19, 20, 21, 22, 23</w:t>
      </w:r>
      <w:r w:rsidR="007E20DC" w:rsidRPr="00F70B10">
        <w:rPr>
          <w:rFonts w:cs="Times New Roman"/>
          <w:szCs w:val="28"/>
          <w:lang w:val="en-US"/>
        </w:rPr>
        <w:t>]</w:t>
      </w:r>
      <w:r w:rsidR="007E20DC" w:rsidRPr="00F70B10">
        <w:rPr>
          <w:rFonts w:cs="Times New Roman"/>
          <w:szCs w:val="28"/>
          <w:lang w:val="uk-UA"/>
        </w:rPr>
        <w:t>.</w:t>
      </w:r>
    </w:p>
    <w:p w14:paraId="7009E8F7" w14:textId="43DA3612" w:rsidR="00EC2A2F" w:rsidRPr="00F70B10" w:rsidRDefault="00EC2A2F" w:rsidP="00455522">
      <w:pPr>
        <w:spacing w:after="0"/>
        <w:ind w:firstLine="567"/>
        <w:jc w:val="both"/>
        <w:rPr>
          <w:rFonts w:cs="Times New Roman"/>
          <w:szCs w:val="28"/>
          <w:lang w:val="uk-UA"/>
        </w:rPr>
      </w:pPr>
      <w:r w:rsidRPr="00F70B10">
        <w:rPr>
          <w:rFonts w:cs="Times New Roman"/>
          <w:szCs w:val="28"/>
          <w:lang w:val="uk-UA"/>
        </w:rPr>
        <w:t xml:space="preserve">Проаналізувавши динаміку статевого складу населення Тячівського району, можна сказати, що жінки чисельно переважали чоловіків з 2003 по 2021 рр. (рис. </w:t>
      </w:r>
      <w:r w:rsidR="00C03538" w:rsidRPr="00F70B10">
        <w:rPr>
          <w:rFonts w:cs="Times New Roman"/>
          <w:szCs w:val="28"/>
          <w:lang w:val="uk-UA"/>
        </w:rPr>
        <w:t>8</w:t>
      </w:r>
      <w:r w:rsidRPr="00F70B10">
        <w:rPr>
          <w:rFonts w:cs="Times New Roman"/>
          <w:szCs w:val="28"/>
          <w:lang w:val="uk-UA"/>
        </w:rPr>
        <w:t>.).</w:t>
      </w:r>
    </w:p>
    <w:p w14:paraId="473B3A40" w14:textId="77777777" w:rsidR="00EC2A2F" w:rsidRPr="00F70B10" w:rsidRDefault="00EC2A2F" w:rsidP="00455522">
      <w:pPr>
        <w:spacing w:after="0"/>
        <w:ind w:firstLine="567"/>
        <w:jc w:val="both"/>
        <w:rPr>
          <w:rFonts w:cs="Times New Roman"/>
          <w:szCs w:val="28"/>
          <w:lang w:val="uk-UA"/>
        </w:rPr>
      </w:pPr>
      <w:r w:rsidRPr="00F70B10">
        <w:rPr>
          <w:rFonts w:cs="Times New Roman"/>
          <w:szCs w:val="28"/>
          <w:lang w:val="uk-UA"/>
        </w:rPr>
        <w:t xml:space="preserve">Що стосується статевого складу населення Тячівського району станом на 1 січня 2022 року, то чисельність жінок становила 93 336 осіб (51%) і відповідно переважала чисельність чоловіків – 88 138 (49%) на 5 198 осіб [4, С. 37]. </w:t>
      </w:r>
    </w:p>
    <w:p w14:paraId="01B15F35" w14:textId="1ED78703" w:rsidR="001477CB" w:rsidRPr="00F70B10" w:rsidRDefault="005D4FE4" w:rsidP="00455522">
      <w:pPr>
        <w:spacing w:after="0"/>
        <w:jc w:val="center"/>
        <w:rPr>
          <w:rFonts w:cs="Times New Roman"/>
          <w:szCs w:val="28"/>
          <w:lang w:val="uk-UA"/>
        </w:rPr>
      </w:pPr>
      <w:r w:rsidRPr="00F70B10">
        <w:rPr>
          <w:rFonts w:cs="Times New Roman"/>
          <w:noProof/>
        </w:rPr>
        <w:drawing>
          <wp:inline distT="0" distB="0" distL="0" distR="0" wp14:anchorId="54A1C236" wp14:editId="38729D05">
            <wp:extent cx="5928360" cy="2743200"/>
            <wp:effectExtent l="0" t="0" r="15240" b="0"/>
            <wp:docPr id="9" name="Диаграмма 9">
              <a:extLst xmlns:a="http://schemas.openxmlformats.org/drawingml/2006/main">
                <a:ext uri="{FF2B5EF4-FFF2-40B4-BE49-F238E27FC236}">
                  <a16:creationId xmlns:a16="http://schemas.microsoft.com/office/drawing/2014/main" id="{6FA59C1B-8263-4220-A116-9124103BA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2C056E" w14:textId="66B63430" w:rsidR="00106184" w:rsidRPr="00F70B10" w:rsidRDefault="00106184" w:rsidP="00455522">
      <w:pPr>
        <w:spacing w:after="0"/>
        <w:ind w:firstLine="567"/>
        <w:jc w:val="both"/>
        <w:rPr>
          <w:rFonts w:cs="Times New Roman"/>
          <w:i/>
          <w:iCs/>
          <w:color w:val="000000"/>
          <w:szCs w:val="28"/>
          <w:lang w:val="uk-UA"/>
        </w:rPr>
      </w:pPr>
      <w:r w:rsidRPr="00F70B10">
        <w:rPr>
          <w:rFonts w:cs="Times New Roman"/>
          <w:b/>
          <w:bCs/>
          <w:i/>
          <w:iCs/>
          <w:szCs w:val="28"/>
          <w:lang w:val="uk-UA"/>
        </w:rPr>
        <w:t xml:space="preserve">Рис. </w:t>
      </w:r>
      <w:r w:rsidR="00C03538" w:rsidRPr="00F70B10">
        <w:rPr>
          <w:rFonts w:cs="Times New Roman"/>
          <w:b/>
          <w:bCs/>
          <w:i/>
          <w:iCs/>
          <w:szCs w:val="28"/>
          <w:lang w:val="uk-UA"/>
        </w:rPr>
        <w:t>8</w:t>
      </w:r>
      <w:r w:rsidRPr="00F70B10">
        <w:rPr>
          <w:rFonts w:cs="Times New Roman"/>
          <w:b/>
          <w:bCs/>
          <w:i/>
          <w:iCs/>
          <w:szCs w:val="28"/>
          <w:lang w:val="uk-UA"/>
        </w:rPr>
        <w:t>.</w:t>
      </w:r>
      <w:r w:rsidRPr="00F70B10">
        <w:rPr>
          <w:rFonts w:cs="Times New Roman"/>
          <w:i/>
          <w:iCs/>
          <w:szCs w:val="28"/>
          <w:lang w:val="uk-UA"/>
        </w:rPr>
        <w:t xml:space="preserve"> </w:t>
      </w:r>
      <w:r w:rsidR="003D0917" w:rsidRPr="00F70B10">
        <w:rPr>
          <w:rFonts w:cs="Times New Roman"/>
          <w:i/>
          <w:iCs/>
          <w:szCs w:val="28"/>
          <w:lang w:val="uk-UA"/>
        </w:rPr>
        <w:t xml:space="preserve">Динаміка розподілу населення Тячівського району за статтю станом на 1 січня 2004 - 2022 рр., осіб </w:t>
      </w:r>
      <w:r w:rsidRPr="00F70B10">
        <w:rPr>
          <w:rFonts w:cs="Times New Roman"/>
          <w:i/>
          <w:iCs/>
          <w:szCs w:val="28"/>
          <w:lang w:val="uk-UA"/>
        </w:rPr>
        <w:t xml:space="preserve">(побудовано автором за даними </w:t>
      </w:r>
      <w:r w:rsidRPr="00F70B10">
        <w:rPr>
          <w:rFonts w:cs="Times New Roman"/>
          <w:i/>
          <w:iCs/>
          <w:color w:val="000000"/>
          <w:szCs w:val="28"/>
          <w:lang w:val="uk-UA"/>
        </w:rPr>
        <w:t>[</w:t>
      </w:r>
      <w:r w:rsidR="001C6EEF" w:rsidRPr="00F70B10">
        <w:rPr>
          <w:rFonts w:cs="Times New Roman"/>
          <w:i/>
          <w:iCs/>
          <w:szCs w:val="28"/>
          <w:lang w:val="uk-UA"/>
        </w:rPr>
        <w:t xml:space="preserve">6, </w:t>
      </w:r>
      <w:r w:rsidR="001C6EEF" w:rsidRPr="00F70B10">
        <w:rPr>
          <w:rFonts w:cs="Times New Roman"/>
          <w:i/>
          <w:iCs/>
          <w:color w:val="000000"/>
          <w:szCs w:val="28"/>
          <w:lang w:val="uk-UA"/>
        </w:rPr>
        <w:t>7, 8, 9, 10, 11, 12, 13, 14, 15, 16, 17, 18, 19, 20, 21, 22, 23</w:t>
      </w:r>
      <w:r w:rsidR="00C85136" w:rsidRPr="00F70B10">
        <w:rPr>
          <w:rFonts w:cs="Times New Roman"/>
          <w:i/>
          <w:iCs/>
          <w:color w:val="000000"/>
          <w:szCs w:val="28"/>
          <w:lang w:val="uk-UA"/>
        </w:rPr>
        <w:t>,</w:t>
      </w:r>
      <w:r w:rsidR="001C6EEF" w:rsidRPr="00F70B10">
        <w:rPr>
          <w:rFonts w:cs="Times New Roman"/>
          <w:i/>
          <w:iCs/>
          <w:color w:val="000000"/>
          <w:szCs w:val="28"/>
          <w:lang w:val="uk-UA"/>
        </w:rPr>
        <w:t xml:space="preserve"> 1, 4</w:t>
      </w:r>
      <w:r w:rsidRPr="00F70B10">
        <w:rPr>
          <w:rFonts w:cs="Times New Roman"/>
          <w:i/>
          <w:iCs/>
          <w:color w:val="000000"/>
          <w:szCs w:val="28"/>
          <w:lang w:val="uk-UA"/>
        </w:rPr>
        <w:t>])</w:t>
      </w:r>
    </w:p>
    <w:p w14:paraId="566E3844" w14:textId="77777777" w:rsidR="00C23C0C" w:rsidRPr="00F70B10" w:rsidRDefault="00C23C0C" w:rsidP="00455522">
      <w:pPr>
        <w:spacing w:after="0"/>
        <w:ind w:firstLine="284"/>
        <w:jc w:val="center"/>
        <w:rPr>
          <w:rFonts w:cs="Times New Roman"/>
          <w:b/>
          <w:bCs/>
          <w:color w:val="000000"/>
          <w:sz w:val="24"/>
          <w:szCs w:val="24"/>
          <w:lang w:val="uk-UA"/>
        </w:rPr>
      </w:pPr>
    </w:p>
    <w:p w14:paraId="7FE6E422" w14:textId="77777777" w:rsidR="001477CB" w:rsidRPr="00F70B10" w:rsidRDefault="001477CB" w:rsidP="00455522">
      <w:pPr>
        <w:spacing w:after="0"/>
        <w:ind w:firstLine="567"/>
        <w:jc w:val="both"/>
        <w:rPr>
          <w:rFonts w:cs="Times New Roman"/>
          <w:szCs w:val="28"/>
          <w:lang w:val="uk-UA"/>
        </w:rPr>
      </w:pPr>
      <w:r w:rsidRPr="00F70B10">
        <w:rPr>
          <w:rFonts w:cs="Times New Roman"/>
          <w:szCs w:val="28"/>
          <w:lang w:val="uk-UA"/>
        </w:rPr>
        <w:t xml:space="preserve">Відповідно до статистичних даних Головного управління статистики у Закарпатській області вікова структура населення </w:t>
      </w:r>
      <w:r w:rsidRPr="00F70B10">
        <w:rPr>
          <w:rFonts w:cs="Times New Roman"/>
          <w:bCs/>
          <w:color w:val="222222"/>
          <w:szCs w:val="28"/>
          <w:shd w:val="clear" w:color="auto" w:fill="FFFFFF"/>
          <w:lang w:val="uk-UA"/>
        </w:rPr>
        <w:t>Тячівсько</w:t>
      </w:r>
      <w:r w:rsidRPr="00F70B10">
        <w:rPr>
          <w:rFonts w:cs="Times New Roman"/>
          <w:szCs w:val="28"/>
          <w:lang w:val="uk-UA"/>
        </w:rPr>
        <w:t>го району станом на 1 січня 2022 року мала наступні кількісні показники:</w:t>
      </w:r>
    </w:p>
    <w:p w14:paraId="57CAF17B" w14:textId="77777777" w:rsidR="001477CB" w:rsidRPr="00F70B10" w:rsidRDefault="001477CB" w:rsidP="00455522">
      <w:pPr>
        <w:numPr>
          <w:ilvl w:val="0"/>
          <w:numId w:val="6"/>
        </w:numPr>
        <w:spacing w:after="0"/>
        <w:ind w:left="0" w:firstLine="567"/>
        <w:jc w:val="both"/>
        <w:rPr>
          <w:rFonts w:cs="Times New Roman"/>
          <w:szCs w:val="28"/>
          <w:lang w:val="uk-UA"/>
        </w:rPr>
      </w:pPr>
      <w:r w:rsidRPr="00F70B10">
        <w:rPr>
          <w:rFonts w:cs="Times New Roman"/>
          <w:szCs w:val="28"/>
          <w:lang w:val="uk-UA"/>
        </w:rPr>
        <w:t>діти (до 15 років) складали 38 256 осіб (21%);</w:t>
      </w:r>
    </w:p>
    <w:p w14:paraId="1F9ED4C7" w14:textId="77777777" w:rsidR="001477CB" w:rsidRPr="00F70B10" w:rsidRDefault="001477CB" w:rsidP="00455522">
      <w:pPr>
        <w:numPr>
          <w:ilvl w:val="0"/>
          <w:numId w:val="6"/>
        </w:numPr>
        <w:spacing w:after="0"/>
        <w:ind w:left="0" w:firstLine="567"/>
        <w:jc w:val="both"/>
        <w:rPr>
          <w:rFonts w:cs="Times New Roman"/>
          <w:szCs w:val="28"/>
          <w:lang w:val="uk-UA"/>
        </w:rPr>
      </w:pPr>
      <w:r w:rsidRPr="00F70B10">
        <w:rPr>
          <w:rFonts w:cs="Times New Roman"/>
          <w:szCs w:val="28"/>
          <w:lang w:val="uk-UA"/>
        </w:rPr>
        <w:t>працездатне населення (16-59 рр.) – 108 438 осіб (60%);</w:t>
      </w:r>
    </w:p>
    <w:p w14:paraId="2B5588A5" w14:textId="536EB1FB" w:rsidR="001477CB" w:rsidRPr="00F70B10" w:rsidRDefault="001477CB" w:rsidP="00455522">
      <w:pPr>
        <w:numPr>
          <w:ilvl w:val="0"/>
          <w:numId w:val="6"/>
        </w:numPr>
        <w:spacing w:after="0"/>
        <w:ind w:left="0" w:firstLine="567"/>
        <w:jc w:val="both"/>
        <w:rPr>
          <w:rFonts w:cs="Times New Roman"/>
          <w:szCs w:val="28"/>
          <w:lang w:val="uk-UA"/>
        </w:rPr>
      </w:pPr>
      <w:r w:rsidRPr="00F70B10">
        <w:rPr>
          <w:rFonts w:cs="Times New Roman"/>
          <w:szCs w:val="28"/>
          <w:lang w:val="uk-UA"/>
        </w:rPr>
        <w:t>люди похилого віку (60 років і старше) – 34 780 осіб (19 %) (розраховано автором за даними [</w:t>
      </w:r>
      <w:r w:rsidR="0078084F" w:rsidRPr="00F70B10">
        <w:rPr>
          <w:rFonts w:cs="Times New Roman"/>
          <w:szCs w:val="28"/>
          <w:lang w:val="uk-UA"/>
        </w:rPr>
        <w:t>4</w:t>
      </w:r>
      <w:r w:rsidRPr="00F70B10">
        <w:rPr>
          <w:rFonts w:cs="Times New Roman"/>
          <w:szCs w:val="28"/>
          <w:lang w:val="uk-UA"/>
        </w:rPr>
        <w:t xml:space="preserve">, </w:t>
      </w:r>
      <w:r w:rsidR="0078084F" w:rsidRPr="00F70B10">
        <w:rPr>
          <w:rFonts w:cs="Times New Roman"/>
          <w:szCs w:val="28"/>
          <w:lang w:val="uk-UA"/>
        </w:rPr>
        <w:t>С</w:t>
      </w:r>
      <w:r w:rsidRPr="00F70B10">
        <w:rPr>
          <w:rFonts w:cs="Times New Roman"/>
          <w:szCs w:val="28"/>
          <w:lang w:val="uk-UA"/>
        </w:rPr>
        <w:t>. 39].</w:t>
      </w:r>
    </w:p>
    <w:p w14:paraId="0B67FE2F" w14:textId="5C86EBF6" w:rsidR="001477CB" w:rsidRPr="00F70B10" w:rsidRDefault="001477CB" w:rsidP="00455522">
      <w:pPr>
        <w:spacing w:after="0"/>
        <w:ind w:firstLine="567"/>
        <w:jc w:val="both"/>
        <w:rPr>
          <w:rFonts w:cs="Times New Roman"/>
          <w:szCs w:val="28"/>
          <w:lang w:val="uk-UA"/>
        </w:rPr>
      </w:pPr>
      <w:r w:rsidRPr="00F70B10">
        <w:rPr>
          <w:rFonts w:cs="Times New Roman"/>
          <w:szCs w:val="28"/>
          <w:lang w:val="uk-UA"/>
        </w:rPr>
        <w:lastRenderedPageBreak/>
        <w:t xml:space="preserve">Згідно обліку Головного управління Пенсійного фонду України в Закарпатській області станом на 1 лютого 2023 року на Тячівщині проживає 4 довгожителів віком понад 100 років, в Закарпатській області – 22 </w:t>
      </w:r>
      <w:r w:rsidRPr="00F70B10">
        <w:rPr>
          <w:rFonts w:cs="Times New Roman"/>
          <w:szCs w:val="28"/>
          <w:lang w:val="en-US"/>
        </w:rPr>
        <w:t>[</w:t>
      </w:r>
      <w:r w:rsidR="00C85136" w:rsidRPr="00F70B10">
        <w:rPr>
          <w:rFonts w:cs="Times New Roman"/>
          <w:szCs w:val="28"/>
          <w:lang w:val="uk-UA"/>
        </w:rPr>
        <w:t>2</w:t>
      </w:r>
      <w:r w:rsidR="00332F32" w:rsidRPr="00F70B10">
        <w:rPr>
          <w:rFonts w:cs="Times New Roman"/>
          <w:szCs w:val="28"/>
          <w:lang w:val="uk-UA"/>
        </w:rPr>
        <w:t>4</w:t>
      </w:r>
      <w:r w:rsidRPr="00F70B10">
        <w:rPr>
          <w:rFonts w:cs="Times New Roman"/>
          <w:szCs w:val="28"/>
          <w:lang w:val="en-US"/>
        </w:rPr>
        <w:t>]</w:t>
      </w:r>
      <w:r w:rsidR="00C85136" w:rsidRPr="00F70B10">
        <w:rPr>
          <w:rFonts w:cs="Times New Roman"/>
          <w:szCs w:val="28"/>
          <w:lang w:val="uk-UA"/>
        </w:rPr>
        <w:t>.</w:t>
      </w:r>
    </w:p>
    <w:p w14:paraId="293DD914" w14:textId="77777777" w:rsidR="003C7CB0" w:rsidRPr="00F70B10" w:rsidRDefault="003C7CB0" w:rsidP="00455522">
      <w:pPr>
        <w:spacing w:after="0"/>
        <w:ind w:firstLine="567"/>
        <w:jc w:val="both"/>
        <w:rPr>
          <w:rFonts w:cs="Times New Roman"/>
          <w:szCs w:val="28"/>
          <w:lang w:val="uk-UA"/>
        </w:rPr>
      </w:pPr>
    </w:p>
    <w:p w14:paraId="6D7C79A8" w14:textId="0F400357" w:rsidR="001477CB" w:rsidRPr="00F70B10" w:rsidRDefault="001477CB" w:rsidP="00455522">
      <w:pPr>
        <w:spacing w:after="0"/>
        <w:jc w:val="both"/>
        <w:rPr>
          <w:rFonts w:cs="Times New Roman"/>
          <w:szCs w:val="28"/>
          <w:lang w:val="uk-UA"/>
        </w:rPr>
      </w:pPr>
      <w:r w:rsidRPr="00F70B10">
        <w:rPr>
          <w:rFonts w:cs="Times New Roman"/>
          <w:noProof/>
        </w:rPr>
        <w:drawing>
          <wp:inline distT="0" distB="0" distL="0" distR="0" wp14:anchorId="25CCD6DB" wp14:editId="5AD742DC">
            <wp:extent cx="6120130" cy="2581275"/>
            <wp:effectExtent l="0" t="0" r="13970" b="9525"/>
            <wp:docPr id="13" name="Диаграмма 13">
              <a:extLst xmlns:a="http://schemas.openxmlformats.org/drawingml/2006/main">
                <a:ext uri="{FF2B5EF4-FFF2-40B4-BE49-F238E27FC236}">
                  <a16:creationId xmlns:a16="http://schemas.microsoft.com/office/drawing/2014/main" id="{00000000-0008-0000-0200-000012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AC9EF6" w14:textId="331252E1" w:rsidR="001477CB" w:rsidRPr="00F70B10" w:rsidRDefault="00216C10" w:rsidP="00455522">
      <w:pPr>
        <w:spacing w:after="0"/>
        <w:ind w:firstLine="567"/>
        <w:jc w:val="both"/>
        <w:rPr>
          <w:rFonts w:cs="Times New Roman"/>
          <w:i/>
          <w:iCs/>
          <w:szCs w:val="28"/>
          <w:lang w:val="uk-UA"/>
        </w:rPr>
      </w:pPr>
      <w:r w:rsidRPr="00F70B10">
        <w:rPr>
          <w:rFonts w:cs="Times New Roman"/>
          <w:b/>
          <w:bCs/>
          <w:i/>
          <w:iCs/>
          <w:noProof/>
          <w:szCs w:val="28"/>
          <w:lang w:val="uk-UA"/>
        </w:rPr>
        <w:t xml:space="preserve">Рис. </w:t>
      </w:r>
      <w:r w:rsidR="00C03538" w:rsidRPr="00F70B10">
        <w:rPr>
          <w:rFonts w:cs="Times New Roman"/>
          <w:b/>
          <w:bCs/>
          <w:i/>
          <w:iCs/>
          <w:noProof/>
          <w:szCs w:val="28"/>
          <w:lang w:val="uk-UA"/>
        </w:rPr>
        <w:t>9</w:t>
      </w:r>
      <w:r w:rsidRPr="00F70B10">
        <w:rPr>
          <w:rFonts w:cs="Times New Roman"/>
          <w:b/>
          <w:bCs/>
          <w:i/>
          <w:iCs/>
          <w:noProof/>
          <w:szCs w:val="28"/>
          <w:lang w:val="uk-UA"/>
        </w:rPr>
        <w:t>.</w:t>
      </w:r>
      <w:r w:rsidRPr="00F70B10">
        <w:rPr>
          <w:rFonts w:cs="Times New Roman"/>
          <w:i/>
          <w:iCs/>
          <w:noProof/>
          <w:szCs w:val="28"/>
          <w:lang w:val="uk-UA"/>
        </w:rPr>
        <w:t xml:space="preserve"> </w:t>
      </w:r>
      <w:r w:rsidR="009A1A1C" w:rsidRPr="00F70B10">
        <w:rPr>
          <w:rFonts w:cs="Times New Roman"/>
          <w:i/>
          <w:iCs/>
          <w:noProof/>
          <w:szCs w:val="28"/>
          <w:lang w:val="uk-UA"/>
        </w:rPr>
        <w:t>В</w:t>
      </w:r>
      <w:r w:rsidRPr="00F70B10">
        <w:rPr>
          <w:rFonts w:cs="Times New Roman"/>
          <w:i/>
          <w:iCs/>
          <w:noProof/>
          <w:szCs w:val="28"/>
          <w:lang w:val="uk-UA"/>
        </w:rPr>
        <w:t xml:space="preserve">ікова структура населення Тячівського району станом на 1 січня 2022 року </w:t>
      </w:r>
      <w:r w:rsidRPr="00F70B10">
        <w:rPr>
          <w:rFonts w:cs="Times New Roman"/>
          <w:i/>
          <w:iCs/>
          <w:szCs w:val="28"/>
          <w:lang w:val="uk-UA"/>
        </w:rPr>
        <w:t xml:space="preserve">(побудовано автором за даними </w:t>
      </w:r>
      <w:r w:rsidR="001477CB" w:rsidRPr="00F70B10">
        <w:rPr>
          <w:rFonts w:cs="Times New Roman"/>
          <w:i/>
          <w:iCs/>
          <w:szCs w:val="28"/>
          <w:lang w:val="uk-UA"/>
        </w:rPr>
        <w:t>[</w:t>
      </w:r>
      <w:r w:rsidR="0078084F" w:rsidRPr="00F70B10">
        <w:rPr>
          <w:rFonts w:cs="Times New Roman"/>
          <w:i/>
          <w:iCs/>
          <w:szCs w:val="28"/>
          <w:lang w:val="uk-UA"/>
        </w:rPr>
        <w:t>4</w:t>
      </w:r>
      <w:r w:rsidR="001477CB" w:rsidRPr="00F70B10">
        <w:rPr>
          <w:rFonts w:cs="Times New Roman"/>
          <w:i/>
          <w:iCs/>
          <w:szCs w:val="28"/>
          <w:lang w:val="uk-UA"/>
        </w:rPr>
        <w:t>, с. 39])</w:t>
      </w:r>
    </w:p>
    <w:p w14:paraId="61024E17" w14:textId="77777777" w:rsidR="001C15E2" w:rsidRPr="00F70B10" w:rsidRDefault="001C15E2" w:rsidP="00455522">
      <w:pPr>
        <w:spacing w:after="0"/>
        <w:ind w:firstLine="567"/>
        <w:jc w:val="both"/>
        <w:rPr>
          <w:rFonts w:cs="Times New Roman"/>
          <w:i/>
          <w:iCs/>
          <w:szCs w:val="28"/>
          <w:lang w:val="uk-UA"/>
        </w:rPr>
      </w:pPr>
    </w:p>
    <w:p w14:paraId="0F62DA06" w14:textId="55AFFD94" w:rsidR="00CC00BD" w:rsidRPr="00F70B10" w:rsidRDefault="00CC00BD" w:rsidP="00455522">
      <w:pPr>
        <w:spacing w:after="0"/>
        <w:ind w:firstLine="567"/>
        <w:jc w:val="both"/>
        <w:rPr>
          <w:rFonts w:cs="Times New Roman"/>
          <w:noProof/>
          <w:szCs w:val="28"/>
          <w:lang w:val="uk-UA"/>
        </w:rPr>
      </w:pPr>
      <w:r w:rsidRPr="00F70B10">
        <w:rPr>
          <w:rFonts w:cs="Times New Roman"/>
          <w:noProof/>
          <w:szCs w:val="28"/>
          <w:lang w:val="uk-UA"/>
        </w:rPr>
        <w:t xml:space="preserve">Якщо проаналізувати вікову структуру населення </w:t>
      </w:r>
      <w:r w:rsidRPr="00F70B10">
        <w:rPr>
          <w:rFonts w:cs="Times New Roman"/>
          <w:bCs/>
          <w:color w:val="222222"/>
          <w:szCs w:val="28"/>
          <w:shd w:val="clear" w:color="auto" w:fill="FFFFFF"/>
          <w:lang w:val="uk-UA"/>
        </w:rPr>
        <w:t>Тячівсько</w:t>
      </w:r>
      <w:r w:rsidRPr="00F70B10">
        <w:rPr>
          <w:rFonts w:cs="Times New Roman"/>
          <w:szCs w:val="28"/>
          <w:lang w:val="uk-UA"/>
        </w:rPr>
        <w:t>го району</w:t>
      </w:r>
      <w:r w:rsidRPr="00F70B10">
        <w:rPr>
          <w:rFonts w:cs="Times New Roman"/>
          <w:noProof/>
          <w:szCs w:val="28"/>
          <w:lang w:val="uk-UA"/>
        </w:rPr>
        <w:t xml:space="preserve"> (рис. </w:t>
      </w:r>
      <w:r w:rsidR="00C03538" w:rsidRPr="00F70B10">
        <w:rPr>
          <w:rFonts w:cs="Times New Roman"/>
          <w:noProof/>
          <w:szCs w:val="28"/>
          <w:lang w:val="uk-UA"/>
        </w:rPr>
        <w:t>9</w:t>
      </w:r>
      <w:r w:rsidRPr="00F70B10">
        <w:rPr>
          <w:rFonts w:cs="Times New Roman"/>
          <w:noProof/>
          <w:szCs w:val="28"/>
          <w:lang w:val="uk-UA"/>
        </w:rPr>
        <w:t xml:space="preserve">.), то видно, що частка дітей 21% переважає частку населення похилого віку 19%. </w:t>
      </w:r>
      <w:r w:rsidR="00E73C78" w:rsidRPr="00F70B10">
        <w:rPr>
          <w:rFonts w:cs="Times New Roman"/>
          <w:color w:val="000000"/>
          <w:szCs w:val="28"/>
          <w:lang w:val="uk-UA"/>
        </w:rPr>
        <w:t>Згідно оцінки ступеня старіння населення Е. Россета, демографічна старість настає тоді, коли частка осіб пенсійного віку становить понад 12%. Отже, населення</w:t>
      </w:r>
      <w:r w:rsidR="00E73C78" w:rsidRPr="00F70B10">
        <w:rPr>
          <w:rFonts w:cs="Times New Roman"/>
          <w:color w:val="000000"/>
          <w:szCs w:val="28"/>
        </w:rPr>
        <w:t xml:space="preserve"> </w:t>
      </w:r>
      <w:r w:rsidR="00E73C78" w:rsidRPr="00F70B10">
        <w:rPr>
          <w:rFonts w:cs="Times New Roman"/>
          <w:color w:val="222415"/>
          <w:szCs w:val="28"/>
          <w:lang w:val="uk-UA"/>
        </w:rPr>
        <w:t>Тячівського</w:t>
      </w:r>
      <w:r w:rsidR="00E73C78" w:rsidRPr="00F70B10">
        <w:rPr>
          <w:rFonts w:cs="Times New Roman"/>
          <w:color w:val="000000"/>
          <w:szCs w:val="28"/>
        </w:rPr>
        <w:t xml:space="preserve"> району </w:t>
      </w:r>
      <w:r w:rsidR="00E73C78" w:rsidRPr="00F70B10">
        <w:rPr>
          <w:rFonts w:cs="Times New Roman"/>
          <w:color w:val="000000"/>
          <w:szCs w:val="28"/>
          <w:lang w:val="uk-UA"/>
        </w:rPr>
        <w:t>поступово переходить</w:t>
      </w:r>
      <w:r w:rsidR="00E73C78" w:rsidRPr="00F70B10">
        <w:rPr>
          <w:rFonts w:cs="Times New Roman"/>
          <w:color w:val="000000"/>
          <w:szCs w:val="28"/>
        </w:rPr>
        <w:t xml:space="preserve"> в стан демографічної старості</w:t>
      </w:r>
      <w:r w:rsidR="00E73C78" w:rsidRPr="00F70B10">
        <w:rPr>
          <w:rFonts w:cs="Times New Roman"/>
          <w:color w:val="000000"/>
          <w:szCs w:val="28"/>
          <w:lang w:val="uk-UA"/>
        </w:rPr>
        <w:t>.</w:t>
      </w:r>
    </w:p>
    <w:p w14:paraId="39ED0914" w14:textId="77777777" w:rsidR="003C7CB0" w:rsidRPr="00F70B10" w:rsidRDefault="003C7CB0" w:rsidP="00455522">
      <w:pPr>
        <w:spacing w:after="0"/>
        <w:ind w:firstLine="567"/>
        <w:jc w:val="both"/>
        <w:rPr>
          <w:rFonts w:cs="Times New Roman"/>
          <w:noProof/>
          <w:szCs w:val="28"/>
          <w:lang w:val="uk-UA"/>
        </w:rPr>
      </w:pPr>
    </w:p>
    <w:p w14:paraId="358D2656" w14:textId="6F8714A8" w:rsidR="00216C10" w:rsidRPr="00F70B10" w:rsidRDefault="00216C10" w:rsidP="00455522">
      <w:pPr>
        <w:spacing w:after="0"/>
        <w:jc w:val="both"/>
        <w:rPr>
          <w:rFonts w:cs="Times New Roman"/>
          <w:szCs w:val="28"/>
          <w:lang w:val="uk-UA"/>
        </w:rPr>
      </w:pPr>
      <w:r w:rsidRPr="00F70B10">
        <w:rPr>
          <w:rFonts w:cs="Times New Roman"/>
          <w:noProof/>
          <w:lang w:val="uk-UA"/>
        </w:rPr>
        <w:drawing>
          <wp:inline distT="0" distB="0" distL="0" distR="0" wp14:anchorId="4EF70300" wp14:editId="7C8FBE28">
            <wp:extent cx="5964382" cy="2720975"/>
            <wp:effectExtent l="0" t="0" r="17780" b="3175"/>
            <wp:docPr id="21" name="Диаграмма 2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2122D5" w14:textId="78C766B0" w:rsidR="00216C10" w:rsidRPr="00F70B10" w:rsidRDefault="00216C10" w:rsidP="00455522">
      <w:pPr>
        <w:spacing w:after="0"/>
        <w:ind w:firstLine="567"/>
        <w:jc w:val="both"/>
        <w:rPr>
          <w:rFonts w:cs="Times New Roman"/>
          <w:i/>
          <w:iCs/>
          <w:szCs w:val="28"/>
          <w:lang w:val="uk-UA"/>
        </w:rPr>
      </w:pPr>
      <w:r w:rsidRPr="00F70B10">
        <w:rPr>
          <w:rFonts w:cs="Times New Roman"/>
          <w:b/>
          <w:bCs/>
          <w:i/>
          <w:iCs/>
          <w:noProof/>
          <w:szCs w:val="28"/>
          <w:lang w:val="uk-UA"/>
        </w:rPr>
        <w:t xml:space="preserve">Рис. </w:t>
      </w:r>
      <w:r w:rsidR="00106184" w:rsidRPr="00F70B10">
        <w:rPr>
          <w:rFonts w:cs="Times New Roman"/>
          <w:b/>
          <w:bCs/>
          <w:i/>
          <w:iCs/>
          <w:noProof/>
          <w:szCs w:val="28"/>
          <w:lang w:val="uk-UA"/>
        </w:rPr>
        <w:t>1</w:t>
      </w:r>
      <w:r w:rsidR="00C03538" w:rsidRPr="00F70B10">
        <w:rPr>
          <w:rFonts w:cs="Times New Roman"/>
          <w:b/>
          <w:bCs/>
          <w:i/>
          <w:iCs/>
          <w:noProof/>
          <w:szCs w:val="28"/>
          <w:lang w:val="uk-UA"/>
        </w:rPr>
        <w:t>0</w:t>
      </w:r>
      <w:r w:rsidRPr="00F70B10">
        <w:rPr>
          <w:rFonts w:cs="Times New Roman"/>
          <w:b/>
          <w:bCs/>
          <w:i/>
          <w:iCs/>
          <w:noProof/>
          <w:szCs w:val="28"/>
          <w:lang w:val="uk-UA"/>
        </w:rPr>
        <w:t>.</w:t>
      </w:r>
      <w:r w:rsidRPr="00F70B10">
        <w:rPr>
          <w:rFonts w:cs="Times New Roman"/>
          <w:i/>
          <w:iCs/>
          <w:noProof/>
          <w:szCs w:val="28"/>
          <w:lang w:val="uk-UA"/>
        </w:rPr>
        <w:t xml:space="preserve"> Статево-вікова структура населення Тячівського району станом на 1 січня 2019 року </w:t>
      </w:r>
      <w:r w:rsidRPr="00F70B10">
        <w:rPr>
          <w:rFonts w:cs="Times New Roman"/>
          <w:i/>
          <w:iCs/>
          <w:szCs w:val="28"/>
          <w:lang w:val="uk-UA"/>
        </w:rPr>
        <w:t>(побудовано автором за даними [</w:t>
      </w:r>
      <w:r w:rsidRPr="00F70B10">
        <w:rPr>
          <w:rFonts w:cs="Times New Roman"/>
          <w:i/>
          <w:iCs/>
          <w:color w:val="222222"/>
          <w:szCs w:val="28"/>
          <w:shd w:val="clear" w:color="auto" w:fill="FFFFFF"/>
          <w:lang w:val="uk-UA"/>
        </w:rPr>
        <w:t>2</w:t>
      </w:r>
      <w:r w:rsidR="00332F32" w:rsidRPr="00F70B10">
        <w:rPr>
          <w:rFonts w:cs="Times New Roman"/>
          <w:i/>
          <w:iCs/>
          <w:color w:val="222222"/>
          <w:szCs w:val="28"/>
          <w:shd w:val="clear" w:color="auto" w:fill="FFFFFF"/>
          <w:lang w:val="uk-UA"/>
        </w:rPr>
        <w:t>5</w:t>
      </w:r>
      <w:r w:rsidRPr="00F70B10">
        <w:rPr>
          <w:rFonts w:cs="Times New Roman"/>
          <w:i/>
          <w:iCs/>
          <w:szCs w:val="28"/>
          <w:lang w:val="uk-UA"/>
        </w:rPr>
        <w:t>, С. 34])</w:t>
      </w:r>
    </w:p>
    <w:p w14:paraId="14BB5484" w14:textId="77777777" w:rsidR="004B154F" w:rsidRPr="00F70B10" w:rsidRDefault="004B154F" w:rsidP="00455522">
      <w:pPr>
        <w:spacing w:after="0"/>
        <w:ind w:firstLine="567"/>
        <w:jc w:val="both"/>
        <w:rPr>
          <w:rFonts w:cs="Times New Roman"/>
          <w:i/>
          <w:iCs/>
          <w:szCs w:val="28"/>
          <w:lang w:val="uk-UA"/>
        </w:rPr>
      </w:pPr>
    </w:p>
    <w:p w14:paraId="030975B0" w14:textId="44175548" w:rsidR="00EC2A2F" w:rsidRPr="00F70B10" w:rsidRDefault="00D2126C" w:rsidP="00455522">
      <w:pPr>
        <w:spacing w:after="0"/>
        <w:ind w:firstLine="567"/>
        <w:jc w:val="both"/>
        <w:rPr>
          <w:rFonts w:cs="Times New Roman"/>
          <w:szCs w:val="28"/>
          <w:lang w:val="uk-UA"/>
        </w:rPr>
      </w:pPr>
      <w:r w:rsidRPr="00F70B10">
        <w:rPr>
          <w:rFonts w:cs="Times New Roman"/>
          <w:szCs w:val="28"/>
          <w:lang w:val="uk-UA"/>
        </w:rPr>
        <w:t xml:space="preserve">Цікавою є статево-вікова структура </w:t>
      </w:r>
      <w:r w:rsidR="0007067F" w:rsidRPr="00F70B10">
        <w:rPr>
          <w:rFonts w:cs="Times New Roman"/>
          <w:szCs w:val="28"/>
          <w:lang w:val="uk-UA"/>
        </w:rPr>
        <w:t xml:space="preserve">населення </w:t>
      </w:r>
      <w:r w:rsidRPr="00F70B10">
        <w:rPr>
          <w:rFonts w:cs="Times New Roman"/>
          <w:szCs w:val="28"/>
          <w:lang w:val="uk-UA"/>
        </w:rPr>
        <w:t xml:space="preserve">району. </w:t>
      </w:r>
      <w:r w:rsidR="00216C10" w:rsidRPr="00F70B10">
        <w:rPr>
          <w:rFonts w:cs="Times New Roman"/>
          <w:szCs w:val="28"/>
          <w:lang w:val="uk-UA"/>
        </w:rPr>
        <w:t xml:space="preserve">З рис. </w:t>
      </w:r>
      <w:r w:rsidR="00CF1158" w:rsidRPr="00F70B10">
        <w:rPr>
          <w:rFonts w:cs="Times New Roman"/>
          <w:szCs w:val="28"/>
          <w:lang w:val="uk-UA"/>
        </w:rPr>
        <w:t>1</w:t>
      </w:r>
      <w:r w:rsidR="00C03538" w:rsidRPr="00F70B10">
        <w:rPr>
          <w:rFonts w:cs="Times New Roman"/>
          <w:szCs w:val="28"/>
          <w:lang w:val="uk-UA"/>
        </w:rPr>
        <w:t>0</w:t>
      </w:r>
      <w:r w:rsidR="00216C10" w:rsidRPr="00F70B10">
        <w:rPr>
          <w:rFonts w:cs="Times New Roman"/>
          <w:szCs w:val="28"/>
          <w:lang w:val="uk-UA"/>
        </w:rPr>
        <w:t xml:space="preserve">. видно, що у </w:t>
      </w:r>
      <w:r w:rsidR="00216C10" w:rsidRPr="00F70B10">
        <w:rPr>
          <w:rFonts w:cs="Times New Roman"/>
          <w:bCs/>
          <w:color w:val="222222"/>
          <w:szCs w:val="28"/>
          <w:shd w:val="clear" w:color="auto" w:fill="FFFFFF"/>
          <w:lang w:val="uk-UA"/>
        </w:rPr>
        <w:t>Тячівсько</w:t>
      </w:r>
      <w:r w:rsidR="00216C10" w:rsidRPr="00F70B10">
        <w:rPr>
          <w:rFonts w:cs="Times New Roman"/>
          <w:szCs w:val="28"/>
          <w:lang w:val="uk-UA"/>
        </w:rPr>
        <w:t xml:space="preserve">му районі чоловіче населення переважає жіноче у вікових групах до </w:t>
      </w:r>
      <w:r w:rsidR="00216C10" w:rsidRPr="00F70B10">
        <w:rPr>
          <w:rFonts w:cs="Times New Roman"/>
          <w:szCs w:val="28"/>
          <w:lang w:val="uk-UA"/>
        </w:rPr>
        <w:lastRenderedPageBreak/>
        <w:t>50 р. У всіх старших вікових групах переважає жіноче населення. Найбільше переважання жіночого населення спостерігається у віковій групі 70 і старше років (майже у 2 рази</w:t>
      </w:r>
      <w:r w:rsidR="0007067F" w:rsidRPr="00F70B10">
        <w:rPr>
          <w:rFonts w:cs="Times New Roman"/>
          <w:szCs w:val="28"/>
          <w:lang w:val="uk-UA"/>
        </w:rPr>
        <w:t xml:space="preserve"> – 8321 жінок проти 4503 чоловіків</w:t>
      </w:r>
      <w:r w:rsidR="00216C10" w:rsidRPr="00F70B10">
        <w:rPr>
          <w:rFonts w:cs="Times New Roman"/>
          <w:szCs w:val="28"/>
          <w:lang w:val="uk-UA"/>
        </w:rPr>
        <w:t xml:space="preserve">). Причиною є довша тривалість життя у жінок і більша смертність серед чоловіків </w:t>
      </w:r>
      <w:r w:rsidR="00216C10" w:rsidRPr="00F70B10">
        <w:rPr>
          <w:rFonts w:cs="Times New Roman"/>
          <w:color w:val="222222"/>
          <w:szCs w:val="28"/>
          <w:shd w:val="clear" w:color="auto" w:fill="FFFFFF"/>
          <w:lang w:val="uk-UA"/>
        </w:rPr>
        <w:t>[</w:t>
      </w:r>
      <w:r w:rsidR="001F36DD" w:rsidRPr="00F70B10">
        <w:rPr>
          <w:rFonts w:cs="Times New Roman"/>
          <w:color w:val="222222"/>
          <w:szCs w:val="28"/>
          <w:shd w:val="clear" w:color="auto" w:fill="FFFFFF"/>
          <w:lang w:val="uk-UA"/>
        </w:rPr>
        <w:t>2</w:t>
      </w:r>
      <w:r w:rsidR="00332F32" w:rsidRPr="00F70B10">
        <w:rPr>
          <w:rFonts w:cs="Times New Roman"/>
          <w:color w:val="222222"/>
          <w:szCs w:val="28"/>
          <w:shd w:val="clear" w:color="auto" w:fill="FFFFFF"/>
          <w:lang w:val="uk-UA"/>
        </w:rPr>
        <w:t>5</w:t>
      </w:r>
      <w:r w:rsidR="00216C10" w:rsidRPr="00F70B10">
        <w:rPr>
          <w:rFonts w:cs="Times New Roman"/>
          <w:szCs w:val="28"/>
          <w:lang w:val="uk-UA"/>
        </w:rPr>
        <w:t>, С. 34</w:t>
      </w:r>
      <w:r w:rsidR="00216C10" w:rsidRPr="00F70B10">
        <w:rPr>
          <w:rFonts w:cs="Times New Roman"/>
          <w:color w:val="222222"/>
          <w:szCs w:val="28"/>
          <w:shd w:val="clear" w:color="auto" w:fill="FFFFFF"/>
          <w:lang w:val="uk-UA"/>
        </w:rPr>
        <w:t>].</w:t>
      </w:r>
      <w:r w:rsidR="00EC2A2F" w:rsidRPr="00F70B10">
        <w:rPr>
          <w:rFonts w:cs="Times New Roman"/>
          <w:color w:val="222222"/>
          <w:szCs w:val="28"/>
          <w:shd w:val="clear" w:color="auto" w:fill="FFFFFF"/>
          <w:lang w:val="uk-UA"/>
        </w:rPr>
        <w:t xml:space="preserve"> </w:t>
      </w:r>
      <w:r w:rsidR="00EC2A2F" w:rsidRPr="00F70B10">
        <w:rPr>
          <w:rFonts w:cs="Times New Roman"/>
          <w:szCs w:val="28"/>
          <w:lang w:val="uk-UA"/>
        </w:rPr>
        <w:t>С</w:t>
      </w:r>
      <w:r w:rsidR="003A1787" w:rsidRPr="00F70B10">
        <w:rPr>
          <w:rFonts w:cs="Times New Roman"/>
          <w:noProof/>
          <w:szCs w:val="28"/>
          <w:lang w:val="uk-UA"/>
        </w:rPr>
        <w:t xml:space="preserve">татево-вікова структура </w:t>
      </w:r>
      <w:r w:rsidR="00EC2A2F" w:rsidRPr="00F70B10">
        <w:rPr>
          <w:rFonts w:cs="Times New Roman"/>
          <w:szCs w:val="28"/>
          <w:lang w:val="uk-UA"/>
        </w:rPr>
        <w:t>впливає на шлюбність і розлучуваність у районі.</w:t>
      </w:r>
    </w:p>
    <w:p w14:paraId="19E32B84" w14:textId="77777777" w:rsidR="00C20F98" w:rsidRPr="00F70B10" w:rsidRDefault="00C20F98" w:rsidP="00455522">
      <w:pPr>
        <w:spacing w:after="0"/>
        <w:ind w:firstLine="567"/>
        <w:jc w:val="both"/>
        <w:rPr>
          <w:rFonts w:cs="Times New Roman"/>
          <w:szCs w:val="28"/>
          <w:lang w:val="uk-UA"/>
        </w:rPr>
      </w:pPr>
    </w:p>
    <w:p w14:paraId="2C305D14" w14:textId="5DEBDC69" w:rsidR="00216C10" w:rsidRPr="00F70B10" w:rsidRDefault="00EC2A2F" w:rsidP="00455522">
      <w:pPr>
        <w:spacing w:after="0"/>
        <w:jc w:val="both"/>
        <w:rPr>
          <w:rFonts w:cs="Times New Roman"/>
          <w:color w:val="222222"/>
          <w:szCs w:val="28"/>
          <w:shd w:val="clear" w:color="auto" w:fill="FFFFFF"/>
          <w:lang w:val="uk-UA"/>
        </w:rPr>
      </w:pPr>
      <w:r w:rsidRPr="00F70B10">
        <w:rPr>
          <w:rFonts w:cs="Times New Roman"/>
          <w:noProof/>
        </w:rPr>
        <w:drawing>
          <wp:inline distT="0" distB="0" distL="0" distR="0" wp14:anchorId="3C739A90" wp14:editId="118C8F6D">
            <wp:extent cx="6120130" cy="3480966"/>
            <wp:effectExtent l="0" t="0" r="13970" b="5715"/>
            <wp:docPr id="3" name="Диаграмма 3">
              <a:extLst xmlns:a="http://schemas.openxmlformats.org/drawingml/2006/main">
                <a:ext uri="{FF2B5EF4-FFF2-40B4-BE49-F238E27FC236}">
                  <a16:creationId xmlns:a16="http://schemas.microsoft.com/office/drawing/2014/main" id="{00000000-0008-0000-0000-00000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754275" w14:textId="1F6AB0F3" w:rsidR="00EC2A2F" w:rsidRPr="00F70B10" w:rsidRDefault="00EC2A2F" w:rsidP="00455522">
      <w:pPr>
        <w:spacing w:after="0"/>
        <w:ind w:firstLine="567"/>
        <w:jc w:val="both"/>
        <w:rPr>
          <w:rFonts w:cs="Times New Roman"/>
          <w:i/>
          <w:iCs/>
          <w:szCs w:val="28"/>
          <w:lang w:val="uk-UA"/>
        </w:rPr>
      </w:pPr>
      <w:r w:rsidRPr="00F70B10">
        <w:rPr>
          <w:rFonts w:cs="Times New Roman"/>
          <w:b/>
          <w:bCs/>
          <w:i/>
          <w:iCs/>
          <w:noProof/>
          <w:szCs w:val="28"/>
          <w:lang w:val="uk-UA"/>
        </w:rPr>
        <w:t>Рис. 1</w:t>
      </w:r>
      <w:r w:rsidR="00C03538" w:rsidRPr="00F70B10">
        <w:rPr>
          <w:rFonts w:cs="Times New Roman"/>
          <w:b/>
          <w:bCs/>
          <w:i/>
          <w:iCs/>
          <w:noProof/>
          <w:szCs w:val="28"/>
          <w:lang w:val="uk-UA"/>
        </w:rPr>
        <w:t>1</w:t>
      </w:r>
      <w:r w:rsidRPr="00F70B10">
        <w:rPr>
          <w:rFonts w:cs="Times New Roman"/>
          <w:b/>
          <w:bCs/>
          <w:i/>
          <w:iCs/>
          <w:noProof/>
          <w:szCs w:val="28"/>
          <w:lang w:val="uk-UA"/>
        </w:rPr>
        <w:t>.</w:t>
      </w:r>
      <w:r w:rsidRPr="00F70B10">
        <w:rPr>
          <w:rFonts w:cs="Times New Roman"/>
          <w:i/>
          <w:iCs/>
          <w:noProof/>
          <w:szCs w:val="28"/>
          <w:lang w:val="uk-UA"/>
        </w:rPr>
        <w:t xml:space="preserve"> Динаміка шлюбності та розлучуваності населення Тячівського району в період 2003 - 202</w:t>
      </w:r>
      <w:r w:rsidR="00571DA7" w:rsidRPr="00F70B10">
        <w:rPr>
          <w:rFonts w:cs="Times New Roman"/>
          <w:i/>
          <w:iCs/>
          <w:noProof/>
          <w:szCs w:val="28"/>
          <w:lang w:val="uk-UA"/>
        </w:rPr>
        <w:t>1</w:t>
      </w:r>
      <w:r w:rsidRPr="00F70B10">
        <w:rPr>
          <w:rFonts w:cs="Times New Roman"/>
          <w:i/>
          <w:iCs/>
          <w:noProof/>
          <w:szCs w:val="28"/>
          <w:lang w:val="uk-UA"/>
        </w:rPr>
        <w:t xml:space="preserve"> рр. </w:t>
      </w:r>
      <w:r w:rsidRPr="00F70B10">
        <w:rPr>
          <w:rFonts w:cs="Times New Roman"/>
          <w:i/>
          <w:iCs/>
          <w:szCs w:val="28"/>
          <w:lang w:val="uk-UA"/>
        </w:rPr>
        <w:t>(побудовано автором за даними [4, 6, 7, 8, 9, 10, 11, 12, 13, 14, 15, 16, 17, 18, 19, 20, 21, 22, 23])</w:t>
      </w:r>
    </w:p>
    <w:p w14:paraId="6083725F" w14:textId="77777777" w:rsidR="00EC2A2F" w:rsidRPr="00F70B10" w:rsidRDefault="00EC2A2F" w:rsidP="00455522">
      <w:pPr>
        <w:spacing w:after="0"/>
        <w:ind w:firstLine="567"/>
        <w:jc w:val="center"/>
        <w:rPr>
          <w:rFonts w:cs="Times New Roman"/>
          <w:i/>
          <w:iCs/>
          <w:color w:val="222222"/>
          <w:szCs w:val="28"/>
          <w:shd w:val="clear" w:color="auto" w:fill="FFFFFF"/>
          <w:lang w:val="uk-UA"/>
        </w:rPr>
      </w:pPr>
    </w:p>
    <w:p w14:paraId="2DC7879F" w14:textId="02391515" w:rsidR="00EC2A2F" w:rsidRPr="00F70B10" w:rsidRDefault="00E65882" w:rsidP="00455522">
      <w:pPr>
        <w:spacing w:after="0"/>
        <w:ind w:firstLine="567"/>
        <w:jc w:val="both"/>
        <w:rPr>
          <w:rFonts w:cs="Times New Roman"/>
          <w:szCs w:val="28"/>
          <w:lang w:val="uk-UA"/>
        </w:rPr>
      </w:pPr>
      <w:r w:rsidRPr="00F70B10">
        <w:rPr>
          <w:rFonts w:cs="Times New Roman"/>
          <w:szCs w:val="28"/>
          <w:lang w:val="uk-UA"/>
        </w:rPr>
        <w:t>Одними з основних чинників впливу на процес відтворення населення є шлюби і розлучення. Тому а</w:t>
      </w:r>
      <w:r w:rsidR="00EC2A2F" w:rsidRPr="00F70B10">
        <w:rPr>
          <w:rFonts w:cs="Times New Roman"/>
          <w:szCs w:val="28"/>
          <w:lang w:val="uk-UA"/>
        </w:rPr>
        <w:t xml:space="preserve">втором досліджено динаміку шлюбності та розлучуваності </w:t>
      </w:r>
      <w:r w:rsidR="00EC2A2F" w:rsidRPr="00F70B10">
        <w:rPr>
          <w:rFonts w:cs="Times New Roman"/>
          <w:bCs/>
          <w:color w:val="222222"/>
          <w:szCs w:val="28"/>
          <w:shd w:val="clear" w:color="auto" w:fill="FFFFFF"/>
          <w:lang w:val="uk-UA"/>
        </w:rPr>
        <w:t>Тячівсько</w:t>
      </w:r>
      <w:r w:rsidR="00EC2A2F" w:rsidRPr="00F70B10">
        <w:rPr>
          <w:rFonts w:cs="Times New Roman"/>
          <w:szCs w:val="28"/>
          <w:lang w:val="uk-UA"/>
        </w:rPr>
        <w:t>го району за майже два десятиліття, починаючи з 2003 по 2021 рр. З рис. 1</w:t>
      </w:r>
      <w:r w:rsidR="00C03538" w:rsidRPr="00F70B10">
        <w:rPr>
          <w:rFonts w:cs="Times New Roman"/>
          <w:szCs w:val="28"/>
          <w:lang w:val="uk-UA"/>
        </w:rPr>
        <w:t>1</w:t>
      </w:r>
      <w:r w:rsidR="00EC2A2F" w:rsidRPr="00F70B10">
        <w:rPr>
          <w:rFonts w:cs="Times New Roman"/>
          <w:szCs w:val="28"/>
          <w:lang w:val="uk-UA"/>
        </w:rPr>
        <w:t>. видно, що найбільша кількість шлюбів за досліджуваний період були у 2007 році – 1648. Шлюбність і розлучуваність населення району були приблизно однаковими в 2007 - 2010 рр. В 2011 році шлюбність зросла і склала 1460, а розлучуваність почала скорочуватися до 89.З 2011 по 2020 роки кількість укладених шлюбів сильно зменшувалась. А от у 2021 році шлюбність різко зросла до 1380 за рік. Це є дуже позитивним</w:t>
      </w:r>
      <w:r w:rsidR="0021429D" w:rsidRPr="00F70B10">
        <w:rPr>
          <w:rFonts w:cs="Times New Roman"/>
          <w:szCs w:val="28"/>
          <w:lang w:val="uk-UA"/>
        </w:rPr>
        <w:t>, бо може вплинути на народжуваність в наступні роки.</w:t>
      </w:r>
    </w:p>
    <w:p w14:paraId="5AAAA1D2" w14:textId="753CD9A0" w:rsidR="00EC2A2F" w:rsidRPr="00F70B10" w:rsidRDefault="00EC2A2F" w:rsidP="00455522">
      <w:pPr>
        <w:spacing w:after="0"/>
        <w:ind w:firstLine="567"/>
        <w:jc w:val="both"/>
        <w:rPr>
          <w:rFonts w:cs="Times New Roman"/>
          <w:szCs w:val="28"/>
          <w:lang w:val="uk-UA"/>
        </w:rPr>
      </w:pPr>
      <w:r w:rsidRPr="00F70B10">
        <w:rPr>
          <w:rFonts w:cs="Times New Roman"/>
          <w:szCs w:val="28"/>
          <w:lang w:val="uk-UA"/>
        </w:rPr>
        <w:t>У 2006 році максимальних значень досягла розлучуваність в районі – 360. Наступні роки вона скорочувалась, особливо в 2011 - 2017 рр., що є позитивною тенденцією. Кількість розлучень зменшилася майже у 10 раз, порівнюючи 2007 і 2017 рр. (376 і 34 відповідно) [4, 6, 7, 8, 9, 10, 11, 12, 13, 14, 15, 16, 17, 18, 19, 20, 21, 22, 23].</w:t>
      </w:r>
    </w:p>
    <w:p w14:paraId="2E0000C8" w14:textId="018247CD" w:rsidR="00EB0B9D" w:rsidRPr="00F70B10" w:rsidRDefault="002F4F05" w:rsidP="00455522">
      <w:pPr>
        <w:spacing w:after="0"/>
        <w:ind w:firstLine="567"/>
        <w:jc w:val="both"/>
        <w:rPr>
          <w:rFonts w:cs="Times New Roman"/>
          <w:noProof/>
          <w:szCs w:val="28"/>
          <w:lang w:val="uk-UA"/>
        </w:rPr>
      </w:pPr>
      <w:r w:rsidRPr="00F70B10">
        <w:rPr>
          <w:rFonts w:cs="Times New Roman"/>
          <w:b/>
          <w:szCs w:val="28"/>
          <w:lang w:val="uk-UA"/>
        </w:rPr>
        <w:t xml:space="preserve">Висновки. </w:t>
      </w:r>
      <w:r w:rsidR="006B3BFD" w:rsidRPr="00F70B10">
        <w:rPr>
          <w:rFonts w:cs="Times New Roman"/>
          <w:bCs/>
          <w:szCs w:val="28"/>
          <w:lang w:val="uk-UA"/>
        </w:rPr>
        <w:t>П</w:t>
      </w:r>
      <w:r w:rsidR="00EB0B9D" w:rsidRPr="00F70B10">
        <w:rPr>
          <w:rFonts w:cs="Times New Roman"/>
          <w:noProof/>
          <w:szCs w:val="28"/>
          <w:lang w:val="uk-UA"/>
        </w:rPr>
        <w:t xml:space="preserve">роаналізувавши </w:t>
      </w:r>
      <w:r w:rsidR="003A1787" w:rsidRPr="00F70B10">
        <w:rPr>
          <w:rFonts w:cs="Times New Roman"/>
          <w:noProof/>
          <w:szCs w:val="28"/>
          <w:lang w:val="uk-UA"/>
        </w:rPr>
        <w:t xml:space="preserve">статистичні дані щодо </w:t>
      </w:r>
      <w:r w:rsidR="008618B0" w:rsidRPr="00F70B10">
        <w:rPr>
          <w:rFonts w:cs="Times New Roman"/>
          <w:noProof/>
          <w:szCs w:val="28"/>
          <w:lang w:val="uk-UA"/>
        </w:rPr>
        <w:t>чисельності населення</w:t>
      </w:r>
      <w:r w:rsidR="00EB0B9D" w:rsidRPr="00F70B10">
        <w:rPr>
          <w:rFonts w:cs="Times New Roman"/>
          <w:noProof/>
          <w:szCs w:val="28"/>
          <w:lang w:val="uk-UA"/>
        </w:rPr>
        <w:t xml:space="preserve"> </w:t>
      </w:r>
      <w:r w:rsidR="003A1787" w:rsidRPr="00F70B10">
        <w:rPr>
          <w:rFonts w:cs="Times New Roman"/>
          <w:noProof/>
          <w:szCs w:val="28"/>
          <w:lang w:val="uk-UA"/>
        </w:rPr>
        <w:t xml:space="preserve">та статево-вікової структури </w:t>
      </w:r>
      <w:r w:rsidR="005234B5" w:rsidRPr="00F70B10">
        <w:rPr>
          <w:rFonts w:cs="Times New Roman"/>
          <w:szCs w:val="28"/>
          <w:lang w:val="uk-UA"/>
        </w:rPr>
        <w:t>Тячівського району</w:t>
      </w:r>
      <w:r w:rsidR="00EB0B9D" w:rsidRPr="00F70B10">
        <w:rPr>
          <w:rFonts w:cs="Times New Roman"/>
          <w:noProof/>
          <w:szCs w:val="28"/>
          <w:lang w:val="uk-UA"/>
        </w:rPr>
        <w:t xml:space="preserve"> </w:t>
      </w:r>
      <w:r w:rsidR="008618B0" w:rsidRPr="00F70B10">
        <w:rPr>
          <w:rFonts w:cs="Times New Roman"/>
          <w:noProof/>
          <w:szCs w:val="28"/>
          <w:lang w:val="uk-UA"/>
        </w:rPr>
        <w:t xml:space="preserve">Закарпатської області, </w:t>
      </w:r>
      <w:r w:rsidR="00EB0B9D" w:rsidRPr="00F70B10">
        <w:rPr>
          <w:rFonts w:cs="Times New Roman"/>
          <w:noProof/>
          <w:szCs w:val="28"/>
          <w:lang w:val="uk-UA"/>
        </w:rPr>
        <w:t xml:space="preserve">можна підвести такі короткі підсумки: </w:t>
      </w:r>
    </w:p>
    <w:p w14:paraId="512AB366" w14:textId="60FAC102" w:rsidR="00EB0B9D" w:rsidRPr="00F70B10" w:rsidRDefault="00EB0B9D" w:rsidP="00455522">
      <w:pPr>
        <w:spacing w:after="0"/>
        <w:ind w:firstLine="567"/>
        <w:jc w:val="both"/>
        <w:rPr>
          <w:rFonts w:cs="Times New Roman"/>
          <w:szCs w:val="28"/>
          <w:lang w:val="uk-UA"/>
        </w:rPr>
      </w:pPr>
      <w:r w:rsidRPr="00F70B10">
        <w:rPr>
          <w:rFonts w:cs="Times New Roman"/>
          <w:szCs w:val="28"/>
          <w:lang w:val="uk-UA"/>
        </w:rPr>
        <w:lastRenderedPageBreak/>
        <w:t xml:space="preserve">1. Чисельність наявного населення </w:t>
      </w:r>
      <w:r w:rsidR="00EB0FDE" w:rsidRPr="00F70B10">
        <w:rPr>
          <w:rFonts w:cs="Times New Roman"/>
          <w:szCs w:val="28"/>
          <w:lang w:val="uk-UA"/>
        </w:rPr>
        <w:t>Тячівського району</w:t>
      </w:r>
      <w:r w:rsidRPr="00F70B10">
        <w:rPr>
          <w:rFonts w:cs="Times New Roman"/>
          <w:szCs w:val="28"/>
          <w:lang w:val="uk-UA"/>
        </w:rPr>
        <w:t xml:space="preserve"> </w:t>
      </w:r>
      <w:r w:rsidR="00494A84" w:rsidRPr="00F70B10">
        <w:rPr>
          <w:rFonts w:cs="Times New Roman"/>
          <w:szCs w:val="28"/>
          <w:lang w:val="uk-UA"/>
        </w:rPr>
        <w:t xml:space="preserve">поступово </w:t>
      </w:r>
      <w:r w:rsidRPr="00F70B10">
        <w:rPr>
          <w:rFonts w:cs="Times New Roman"/>
          <w:szCs w:val="28"/>
          <w:lang w:val="uk-UA"/>
        </w:rPr>
        <w:t>зменшується з 201</w:t>
      </w:r>
      <w:r w:rsidR="00494A84" w:rsidRPr="00F70B10">
        <w:rPr>
          <w:rFonts w:cs="Times New Roman"/>
          <w:szCs w:val="28"/>
          <w:lang w:val="uk-UA"/>
        </w:rPr>
        <w:t>8</w:t>
      </w:r>
      <w:r w:rsidRPr="00F70B10">
        <w:rPr>
          <w:rFonts w:cs="Times New Roman"/>
          <w:szCs w:val="28"/>
          <w:lang w:val="uk-UA"/>
        </w:rPr>
        <w:t xml:space="preserve"> року, </w:t>
      </w:r>
      <w:r w:rsidR="00494A84" w:rsidRPr="00F70B10">
        <w:rPr>
          <w:rFonts w:cs="Times New Roman"/>
          <w:szCs w:val="28"/>
          <w:lang w:val="uk-UA"/>
        </w:rPr>
        <w:t xml:space="preserve">постійного – з 2017 до 2020 року,  </w:t>
      </w:r>
      <w:r w:rsidRPr="00F70B10">
        <w:rPr>
          <w:rFonts w:cs="Times New Roman"/>
          <w:szCs w:val="28"/>
          <w:lang w:val="uk-UA"/>
        </w:rPr>
        <w:t>що свідчить про процеси депопуляції;</w:t>
      </w:r>
    </w:p>
    <w:p w14:paraId="57A3DF10" w14:textId="23636150" w:rsidR="00EB0B9D" w:rsidRPr="00F70B10" w:rsidRDefault="00EB0B9D" w:rsidP="00455522">
      <w:pPr>
        <w:spacing w:after="0"/>
        <w:ind w:firstLine="567"/>
        <w:jc w:val="both"/>
        <w:rPr>
          <w:rFonts w:cs="Times New Roman"/>
          <w:szCs w:val="28"/>
          <w:lang w:val="uk-UA"/>
        </w:rPr>
      </w:pPr>
      <w:r w:rsidRPr="00F70B10">
        <w:rPr>
          <w:rFonts w:cs="Times New Roman"/>
          <w:szCs w:val="28"/>
          <w:lang w:val="uk-UA"/>
        </w:rPr>
        <w:t>2.</w:t>
      </w:r>
      <w:r w:rsidR="008618B0" w:rsidRPr="00F70B10">
        <w:rPr>
          <w:rFonts w:cs="Times New Roman"/>
          <w:szCs w:val="28"/>
          <w:lang w:val="uk-UA"/>
        </w:rPr>
        <w:t xml:space="preserve"> </w:t>
      </w:r>
      <w:r w:rsidR="008F2340" w:rsidRPr="00F70B10">
        <w:rPr>
          <w:rFonts w:cs="Times New Roman"/>
          <w:szCs w:val="28"/>
          <w:lang w:val="uk-UA"/>
        </w:rPr>
        <w:t>Динаміка ч</w:t>
      </w:r>
      <w:r w:rsidR="008618B0" w:rsidRPr="00F70B10">
        <w:rPr>
          <w:rFonts w:cs="Times New Roman"/>
          <w:szCs w:val="28"/>
          <w:lang w:val="uk-UA"/>
        </w:rPr>
        <w:t>исельн</w:t>
      </w:r>
      <w:r w:rsidR="008F2340" w:rsidRPr="00F70B10">
        <w:rPr>
          <w:rFonts w:cs="Times New Roman"/>
          <w:szCs w:val="28"/>
          <w:lang w:val="uk-UA"/>
        </w:rPr>
        <w:t>о</w:t>
      </w:r>
      <w:r w:rsidR="008618B0" w:rsidRPr="00F70B10">
        <w:rPr>
          <w:rFonts w:cs="Times New Roman"/>
          <w:szCs w:val="28"/>
          <w:lang w:val="uk-UA"/>
        </w:rPr>
        <w:t>ст</w:t>
      </w:r>
      <w:r w:rsidR="008F2340" w:rsidRPr="00F70B10">
        <w:rPr>
          <w:rFonts w:cs="Times New Roman"/>
          <w:szCs w:val="28"/>
          <w:lang w:val="uk-UA"/>
        </w:rPr>
        <w:t>і</w:t>
      </w:r>
      <w:r w:rsidR="008618B0" w:rsidRPr="00F70B10">
        <w:rPr>
          <w:rFonts w:cs="Times New Roman"/>
          <w:szCs w:val="28"/>
          <w:lang w:val="uk-UA"/>
        </w:rPr>
        <w:t xml:space="preserve"> міського населення Тячівського району зменшується</w:t>
      </w:r>
      <w:r w:rsidR="00494A84" w:rsidRPr="00F70B10">
        <w:rPr>
          <w:rFonts w:cs="Times New Roman"/>
          <w:szCs w:val="28"/>
          <w:lang w:val="uk-UA"/>
        </w:rPr>
        <w:t xml:space="preserve"> з 2019 р.</w:t>
      </w:r>
    </w:p>
    <w:p w14:paraId="32539AF8" w14:textId="078E2CEC" w:rsidR="008618B0" w:rsidRPr="00F70B10" w:rsidRDefault="00C03538" w:rsidP="00455522">
      <w:pPr>
        <w:spacing w:after="0"/>
        <w:ind w:firstLine="567"/>
        <w:jc w:val="both"/>
        <w:rPr>
          <w:rFonts w:cs="Times New Roman"/>
          <w:szCs w:val="28"/>
          <w:lang w:val="uk-UA"/>
        </w:rPr>
      </w:pPr>
      <w:r w:rsidRPr="00F70B10">
        <w:rPr>
          <w:rFonts w:cs="Times New Roman"/>
          <w:szCs w:val="28"/>
          <w:lang w:val="uk-UA"/>
        </w:rPr>
        <w:t>3</w:t>
      </w:r>
      <w:r w:rsidR="008618B0" w:rsidRPr="00F70B10">
        <w:rPr>
          <w:rFonts w:cs="Times New Roman"/>
          <w:szCs w:val="28"/>
          <w:lang w:val="uk-UA"/>
        </w:rPr>
        <w:t xml:space="preserve">. </w:t>
      </w:r>
      <w:r w:rsidR="008F2340" w:rsidRPr="00F70B10">
        <w:rPr>
          <w:rFonts w:cs="Times New Roman"/>
          <w:szCs w:val="28"/>
          <w:lang w:val="uk-UA"/>
        </w:rPr>
        <w:t xml:space="preserve">Динаміка чисельності </w:t>
      </w:r>
      <w:r w:rsidR="008618B0" w:rsidRPr="00F70B10">
        <w:rPr>
          <w:rFonts w:cs="Times New Roman"/>
          <w:szCs w:val="28"/>
          <w:lang w:val="uk-UA"/>
        </w:rPr>
        <w:t>сільського населення Тячівського району десятиліттями зростало</w:t>
      </w:r>
      <w:r w:rsidR="00494A84" w:rsidRPr="00F70B10">
        <w:rPr>
          <w:rFonts w:cs="Times New Roman"/>
          <w:szCs w:val="28"/>
          <w:lang w:val="uk-UA"/>
        </w:rPr>
        <w:t>, але з 2019 - 2021 рр. зменшується.</w:t>
      </w:r>
    </w:p>
    <w:p w14:paraId="3E1606DB" w14:textId="0C1EAFC1" w:rsidR="00FA389A" w:rsidRPr="00F70B10" w:rsidRDefault="00FA389A" w:rsidP="00455522">
      <w:pPr>
        <w:spacing w:after="0"/>
        <w:ind w:firstLine="567"/>
        <w:jc w:val="both"/>
        <w:rPr>
          <w:rFonts w:cs="Times New Roman"/>
          <w:szCs w:val="28"/>
          <w:lang w:val="uk-UA"/>
        </w:rPr>
      </w:pPr>
      <w:r w:rsidRPr="00F70B10">
        <w:rPr>
          <w:rFonts w:cs="Times New Roman"/>
          <w:szCs w:val="28"/>
          <w:lang w:val="uk-UA"/>
        </w:rPr>
        <w:t>4. Чисельно жінки переважали кількість чоловіків в Тячівському районі за 2003</w:t>
      </w:r>
      <w:r w:rsidR="00F21183" w:rsidRPr="00F70B10">
        <w:rPr>
          <w:rFonts w:cs="Times New Roman"/>
          <w:szCs w:val="28"/>
          <w:lang w:val="uk-UA"/>
        </w:rPr>
        <w:t xml:space="preserve"> </w:t>
      </w:r>
      <w:r w:rsidRPr="00F70B10">
        <w:rPr>
          <w:rFonts w:cs="Times New Roman"/>
          <w:szCs w:val="28"/>
          <w:lang w:val="uk-UA"/>
        </w:rPr>
        <w:t>-</w:t>
      </w:r>
      <w:r w:rsidR="00F21183" w:rsidRPr="00F70B10">
        <w:rPr>
          <w:rFonts w:cs="Times New Roman"/>
          <w:szCs w:val="28"/>
          <w:lang w:val="uk-UA"/>
        </w:rPr>
        <w:t xml:space="preserve"> </w:t>
      </w:r>
      <w:r w:rsidRPr="00F70B10">
        <w:rPr>
          <w:rFonts w:cs="Times New Roman"/>
          <w:szCs w:val="28"/>
          <w:lang w:val="uk-UA"/>
        </w:rPr>
        <w:t xml:space="preserve">2021 роки і в розрізі міського та сільського населення. Хоча чоловіче населення переважає в районі у вікових групах до 50 років, що позитивно впливає на укладання шлюбів, зменшення розлучень, можливо, на збільшення народжуваності в районі, </w:t>
      </w:r>
      <w:r w:rsidR="00455522" w:rsidRPr="00F70B10">
        <w:rPr>
          <w:rFonts w:cs="Times New Roman"/>
          <w:szCs w:val="28"/>
          <w:lang w:val="uk-UA"/>
        </w:rPr>
        <w:t xml:space="preserve">кількість трудових ресурсів чоловічої статі, </w:t>
      </w:r>
      <w:r w:rsidRPr="00F70B10">
        <w:rPr>
          <w:rFonts w:cs="Times New Roman"/>
          <w:szCs w:val="28"/>
          <w:lang w:val="uk-UA"/>
        </w:rPr>
        <w:t xml:space="preserve">але негативно впливає </w:t>
      </w:r>
      <w:r w:rsidR="00455522" w:rsidRPr="00F70B10">
        <w:rPr>
          <w:rFonts w:cs="Times New Roman"/>
          <w:szCs w:val="28"/>
          <w:lang w:val="uk-UA"/>
        </w:rPr>
        <w:t xml:space="preserve">на </w:t>
      </w:r>
      <w:r w:rsidRPr="00F70B10">
        <w:rPr>
          <w:rFonts w:cs="Times New Roman"/>
          <w:szCs w:val="28"/>
          <w:lang w:val="uk-UA"/>
        </w:rPr>
        <w:t>міграції закордон</w:t>
      </w:r>
      <w:r w:rsidR="00382D27" w:rsidRPr="00F70B10">
        <w:rPr>
          <w:rFonts w:cs="Times New Roman"/>
          <w:szCs w:val="28"/>
          <w:lang w:val="uk-UA"/>
        </w:rPr>
        <w:t>, особл</w:t>
      </w:r>
      <w:r w:rsidR="00455522" w:rsidRPr="00F70B10">
        <w:rPr>
          <w:rFonts w:cs="Times New Roman"/>
          <w:szCs w:val="28"/>
          <w:lang w:val="uk-UA"/>
        </w:rPr>
        <w:t>и</w:t>
      </w:r>
      <w:r w:rsidR="00382D27" w:rsidRPr="00F70B10">
        <w:rPr>
          <w:rFonts w:cs="Times New Roman"/>
          <w:szCs w:val="28"/>
          <w:lang w:val="uk-UA"/>
        </w:rPr>
        <w:t>во серед сільського населення</w:t>
      </w:r>
      <w:r w:rsidRPr="00F70B10">
        <w:rPr>
          <w:rFonts w:cs="Times New Roman"/>
          <w:szCs w:val="28"/>
          <w:lang w:val="uk-UA"/>
        </w:rPr>
        <w:t>.</w:t>
      </w:r>
    </w:p>
    <w:p w14:paraId="44B15622" w14:textId="58C8B689" w:rsidR="00EB0B9D" w:rsidRPr="00F70B10" w:rsidRDefault="00EB0B9D" w:rsidP="00455522">
      <w:pPr>
        <w:pStyle w:val="a4"/>
        <w:ind w:left="0" w:firstLine="567"/>
        <w:rPr>
          <w:sz w:val="28"/>
          <w:szCs w:val="28"/>
        </w:rPr>
      </w:pPr>
      <w:r w:rsidRPr="00F70B10">
        <w:rPr>
          <w:sz w:val="28"/>
          <w:szCs w:val="28"/>
        </w:rPr>
        <w:t xml:space="preserve">Головними демографічними проблемами </w:t>
      </w:r>
      <w:r w:rsidR="000318C9" w:rsidRPr="00F70B10">
        <w:rPr>
          <w:sz w:val="28"/>
          <w:szCs w:val="28"/>
        </w:rPr>
        <w:t xml:space="preserve">Тячівського району </w:t>
      </w:r>
      <w:r w:rsidRPr="00F70B10">
        <w:rPr>
          <w:sz w:val="28"/>
          <w:szCs w:val="28"/>
        </w:rPr>
        <w:t xml:space="preserve">є негативні тенденції скорочення </w:t>
      </w:r>
      <w:r w:rsidR="008618B0" w:rsidRPr="00F70B10">
        <w:rPr>
          <w:sz w:val="28"/>
          <w:szCs w:val="28"/>
        </w:rPr>
        <w:t xml:space="preserve">наявного та постійного </w:t>
      </w:r>
      <w:r w:rsidRPr="00F70B10">
        <w:rPr>
          <w:sz w:val="28"/>
          <w:szCs w:val="28"/>
        </w:rPr>
        <w:t xml:space="preserve">населення. </w:t>
      </w:r>
      <w:r w:rsidR="00E869BA" w:rsidRPr="00F70B10">
        <w:rPr>
          <w:sz w:val="28"/>
          <w:szCs w:val="28"/>
        </w:rPr>
        <w:t>А також від</w:t>
      </w:r>
      <w:r w:rsidR="00E869BA" w:rsidRPr="00F70B10">
        <w:rPr>
          <w:sz w:val="28"/>
          <w:szCs w:val="28"/>
          <w:lang w:val="en-US"/>
        </w:rPr>
        <w:t>’</w:t>
      </w:r>
      <w:r w:rsidR="00E869BA" w:rsidRPr="00F70B10">
        <w:rPr>
          <w:sz w:val="28"/>
          <w:szCs w:val="28"/>
        </w:rPr>
        <w:t xml:space="preserve">ємне сальдо міграції (еміграції). </w:t>
      </w:r>
      <w:r w:rsidRPr="00F70B10">
        <w:rPr>
          <w:sz w:val="28"/>
          <w:szCs w:val="28"/>
        </w:rPr>
        <w:t>В результаті ці проблеми</w:t>
      </w:r>
      <w:r w:rsidR="008618B0" w:rsidRPr="00F70B10">
        <w:rPr>
          <w:sz w:val="28"/>
          <w:szCs w:val="28"/>
        </w:rPr>
        <w:t xml:space="preserve"> можуть</w:t>
      </w:r>
      <w:r w:rsidRPr="00F70B10">
        <w:rPr>
          <w:sz w:val="28"/>
          <w:szCs w:val="28"/>
        </w:rPr>
        <w:t xml:space="preserve"> призве</w:t>
      </w:r>
      <w:r w:rsidR="008618B0" w:rsidRPr="00F70B10">
        <w:rPr>
          <w:sz w:val="28"/>
          <w:szCs w:val="28"/>
        </w:rPr>
        <w:t>с</w:t>
      </w:r>
      <w:r w:rsidRPr="00F70B10">
        <w:rPr>
          <w:sz w:val="28"/>
          <w:szCs w:val="28"/>
        </w:rPr>
        <w:t>т</w:t>
      </w:r>
      <w:r w:rsidR="008618B0" w:rsidRPr="00F70B10">
        <w:rPr>
          <w:sz w:val="28"/>
          <w:szCs w:val="28"/>
        </w:rPr>
        <w:t>и</w:t>
      </w:r>
      <w:r w:rsidRPr="00F70B10">
        <w:rPr>
          <w:sz w:val="28"/>
          <w:szCs w:val="28"/>
        </w:rPr>
        <w:t xml:space="preserve"> до більшої депопуляції населення </w:t>
      </w:r>
      <w:r w:rsidR="00541CB7" w:rsidRPr="00F70B10">
        <w:rPr>
          <w:sz w:val="28"/>
          <w:szCs w:val="28"/>
        </w:rPr>
        <w:t>ра</w:t>
      </w:r>
      <w:r w:rsidR="008618B0" w:rsidRPr="00F70B10">
        <w:rPr>
          <w:sz w:val="28"/>
          <w:szCs w:val="28"/>
        </w:rPr>
        <w:t>й</w:t>
      </w:r>
      <w:r w:rsidR="00541CB7" w:rsidRPr="00F70B10">
        <w:rPr>
          <w:sz w:val="28"/>
          <w:szCs w:val="28"/>
        </w:rPr>
        <w:t>ону</w:t>
      </w:r>
      <w:r w:rsidR="003E423D" w:rsidRPr="00F70B10">
        <w:rPr>
          <w:sz w:val="28"/>
          <w:szCs w:val="28"/>
        </w:rPr>
        <w:t xml:space="preserve"> в майбутньому</w:t>
      </w:r>
      <w:r w:rsidRPr="00F70B10">
        <w:rPr>
          <w:sz w:val="28"/>
          <w:szCs w:val="28"/>
        </w:rPr>
        <w:t>.</w:t>
      </w:r>
    </w:p>
    <w:p w14:paraId="6E6C4055" w14:textId="423BDF32" w:rsidR="00B806D8" w:rsidRPr="00F70B10" w:rsidRDefault="00B806D8" w:rsidP="00455522">
      <w:pPr>
        <w:spacing w:after="0"/>
        <w:ind w:firstLine="284"/>
        <w:jc w:val="both"/>
        <w:rPr>
          <w:rFonts w:cs="Times New Roman"/>
          <w:bCs/>
          <w:szCs w:val="28"/>
          <w:lang w:val="uk-UA"/>
        </w:rPr>
      </w:pPr>
    </w:p>
    <w:p w14:paraId="4AEF217C" w14:textId="77777777" w:rsidR="004650EC" w:rsidRPr="00F70B10" w:rsidRDefault="004650EC" w:rsidP="00455522">
      <w:pPr>
        <w:pStyle w:val="a7"/>
        <w:spacing w:after="0"/>
        <w:ind w:left="0" w:firstLine="567"/>
        <w:jc w:val="both"/>
        <w:rPr>
          <w:rFonts w:cs="Times New Roman"/>
          <w:color w:val="002060"/>
          <w:sz w:val="24"/>
          <w:szCs w:val="24"/>
          <w:u w:val="single"/>
          <w:lang w:val="uk-UA"/>
        </w:rPr>
      </w:pPr>
      <w:r w:rsidRPr="00F70B10">
        <w:rPr>
          <w:rFonts w:cs="Times New Roman"/>
          <w:b/>
          <w:i/>
          <w:sz w:val="24"/>
          <w:szCs w:val="24"/>
          <w:lang w:val="uk-UA"/>
        </w:rPr>
        <w:t>Література:</w:t>
      </w:r>
    </w:p>
    <w:p w14:paraId="32F99705" w14:textId="43C72BFB" w:rsidR="00BD1527" w:rsidRPr="00F70B10" w:rsidRDefault="00BD1527" w:rsidP="00455522">
      <w:pPr>
        <w:pStyle w:val="a7"/>
        <w:numPr>
          <w:ilvl w:val="0"/>
          <w:numId w:val="10"/>
        </w:numPr>
        <w:spacing w:after="0"/>
        <w:ind w:left="0" w:firstLine="567"/>
        <w:jc w:val="both"/>
        <w:rPr>
          <w:rFonts w:cs="Times New Roman"/>
          <w:color w:val="002060"/>
          <w:sz w:val="24"/>
          <w:szCs w:val="24"/>
          <w:u w:val="single"/>
          <w:lang w:val="uk-UA"/>
        </w:rPr>
      </w:pPr>
      <w:r w:rsidRPr="00F70B10">
        <w:rPr>
          <w:rFonts w:cs="Times New Roman"/>
          <w:noProof/>
          <w:sz w:val="24"/>
          <w:szCs w:val="24"/>
          <w:lang w:val="uk-UA"/>
        </w:rPr>
        <w:t xml:space="preserve">Статистичний щорічник Закарпаття за 2020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2021. С. 29-52.</w:t>
      </w:r>
    </w:p>
    <w:p w14:paraId="2BEAA7E9" w14:textId="3683CDE4" w:rsidR="0010113B" w:rsidRPr="00F70B10" w:rsidRDefault="0010113B" w:rsidP="00455522">
      <w:pPr>
        <w:pStyle w:val="a7"/>
        <w:numPr>
          <w:ilvl w:val="0"/>
          <w:numId w:val="10"/>
        </w:numPr>
        <w:spacing w:after="0"/>
        <w:ind w:left="0" w:firstLine="567"/>
        <w:jc w:val="both"/>
        <w:rPr>
          <w:rFonts w:cs="Times New Roman"/>
          <w:color w:val="002060"/>
          <w:sz w:val="24"/>
          <w:szCs w:val="24"/>
          <w:u w:val="single"/>
          <w:lang w:val="uk-UA"/>
        </w:rPr>
      </w:pPr>
      <w:r w:rsidRPr="00F70B10">
        <w:rPr>
          <w:rFonts w:cs="Times New Roman"/>
          <w:noProof/>
          <w:sz w:val="24"/>
          <w:szCs w:val="24"/>
          <w:lang w:val="uk-UA"/>
        </w:rPr>
        <w:t xml:space="preserve">Постанова Верховної Ради України «Про утворення та ліквідацію районів» №33, ст. 235 від 17.07.2020. </w:t>
      </w:r>
      <w:r w:rsidRPr="00F70B10">
        <w:rPr>
          <w:rFonts w:cs="Times New Roman"/>
          <w:noProof/>
          <w:sz w:val="24"/>
          <w:szCs w:val="24"/>
          <w:lang w:val="en-US"/>
        </w:rPr>
        <w:t xml:space="preserve">// </w:t>
      </w:r>
      <w:r w:rsidRPr="00F70B10">
        <w:rPr>
          <w:rFonts w:cs="Times New Roman"/>
          <w:noProof/>
          <w:sz w:val="24"/>
          <w:szCs w:val="24"/>
          <w:lang w:val="uk-UA"/>
        </w:rPr>
        <w:t xml:space="preserve">Відомості Верховної ради України. URL: </w:t>
      </w:r>
      <w:hyperlink r:id="rId23" w:anchor="Text" w:history="1">
        <w:r w:rsidRPr="00F70B10">
          <w:rPr>
            <w:rStyle w:val="a3"/>
            <w:rFonts w:cs="Times New Roman"/>
            <w:noProof/>
            <w:sz w:val="24"/>
            <w:szCs w:val="24"/>
            <w:lang w:val="uk-UA"/>
          </w:rPr>
          <w:t>https://zakon.rada.gov.ua/laws/show/807-20#Text</w:t>
        </w:r>
      </w:hyperlink>
      <w:r w:rsidRPr="00F70B10">
        <w:rPr>
          <w:rFonts w:cs="Times New Roman"/>
          <w:noProof/>
          <w:sz w:val="24"/>
          <w:szCs w:val="24"/>
          <w:lang w:val="uk-UA"/>
        </w:rPr>
        <w:t>.</w:t>
      </w:r>
    </w:p>
    <w:p w14:paraId="06290978" w14:textId="073E4C04" w:rsidR="00C5369D" w:rsidRPr="00F70B10" w:rsidRDefault="00C5369D" w:rsidP="00455522">
      <w:pPr>
        <w:pStyle w:val="a7"/>
        <w:numPr>
          <w:ilvl w:val="0"/>
          <w:numId w:val="10"/>
        </w:numPr>
        <w:spacing w:after="0"/>
        <w:ind w:left="0" w:firstLine="567"/>
        <w:jc w:val="both"/>
        <w:rPr>
          <w:rFonts w:cs="Times New Roman"/>
          <w:noProof/>
          <w:sz w:val="24"/>
          <w:szCs w:val="24"/>
          <w:lang w:val="uk-UA"/>
        </w:rPr>
      </w:pPr>
      <w:r w:rsidRPr="00F70B10">
        <w:rPr>
          <w:rFonts w:cs="Times New Roman"/>
          <w:noProof/>
          <w:sz w:val="24"/>
          <w:szCs w:val="24"/>
          <w:lang w:val="uk-UA"/>
        </w:rPr>
        <w:t xml:space="preserve">Тячівський район. Децентралізація. URL: </w:t>
      </w:r>
      <w:hyperlink r:id="rId24" w:history="1">
        <w:r w:rsidR="00CF108D" w:rsidRPr="00F70B10">
          <w:rPr>
            <w:rStyle w:val="a3"/>
            <w:rFonts w:cs="Times New Roman"/>
            <w:noProof/>
            <w:sz w:val="24"/>
            <w:szCs w:val="24"/>
            <w:lang w:val="uk-UA"/>
          </w:rPr>
          <w:t>https://decentralization.gov.ua/newrayons/1329/</w:t>
        </w:r>
      </w:hyperlink>
      <w:r w:rsidRPr="00F70B10">
        <w:rPr>
          <w:rFonts w:cs="Times New Roman"/>
          <w:noProof/>
          <w:sz w:val="24"/>
          <w:szCs w:val="24"/>
          <w:lang w:val="uk-UA"/>
        </w:rPr>
        <w:t>.</w:t>
      </w:r>
    </w:p>
    <w:p w14:paraId="487BA7D1" w14:textId="12EB6C5B" w:rsidR="002045EA" w:rsidRPr="00F70B10" w:rsidRDefault="002045EA" w:rsidP="00455522">
      <w:pPr>
        <w:pStyle w:val="a7"/>
        <w:numPr>
          <w:ilvl w:val="0"/>
          <w:numId w:val="10"/>
        </w:numPr>
        <w:spacing w:after="0"/>
        <w:ind w:left="0" w:firstLine="567"/>
        <w:jc w:val="both"/>
        <w:rPr>
          <w:rFonts w:cs="Times New Roman"/>
          <w:noProof/>
          <w:sz w:val="24"/>
          <w:szCs w:val="24"/>
          <w:lang w:val="uk-UA"/>
        </w:rPr>
      </w:pPr>
      <w:r w:rsidRPr="00F70B10">
        <w:rPr>
          <w:rFonts w:cs="Times New Roman"/>
          <w:noProof/>
          <w:sz w:val="24"/>
          <w:szCs w:val="24"/>
          <w:lang w:val="uk-UA"/>
        </w:rPr>
        <w:t xml:space="preserve">Статистичний щорічник Закарпаття за 2021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2022. С. 29-51.</w:t>
      </w:r>
    </w:p>
    <w:p w14:paraId="77CF05A9" w14:textId="530C1B98" w:rsidR="00BE3ABF" w:rsidRPr="00F70B10" w:rsidRDefault="00BE3ABF" w:rsidP="00455522">
      <w:pPr>
        <w:pStyle w:val="a7"/>
        <w:numPr>
          <w:ilvl w:val="0"/>
          <w:numId w:val="10"/>
        </w:numPr>
        <w:spacing w:after="0"/>
        <w:ind w:left="0" w:firstLine="567"/>
        <w:jc w:val="both"/>
        <w:rPr>
          <w:rFonts w:cs="Times New Roman"/>
          <w:color w:val="002060"/>
          <w:sz w:val="24"/>
          <w:szCs w:val="24"/>
          <w:u w:val="single"/>
          <w:lang w:val="uk-UA"/>
        </w:rPr>
      </w:pPr>
      <w:r w:rsidRPr="00F70B10">
        <w:rPr>
          <w:rFonts w:cs="Times New Roman"/>
          <w:noProof/>
          <w:sz w:val="24"/>
          <w:szCs w:val="24"/>
          <w:lang w:val="uk-UA"/>
        </w:rPr>
        <w:t xml:space="preserve">Статистичні дані головного управління статистики </w:t>
      </w:r>
      <w:r w:rsidRPr="00F70B10">
        <w:rPr>
          <w:rFonts w:cs="Times New Roman"/>
          <w:sz w:val="24"/>
          <w:szCs w:val="24"/>
          <w:lang w:val="uk-UA"/>
        </w:rPr>
        <w:t xml:space="preserve">у Закарпатській області щодо населення в </w:t>
      </w:r>
      <w:r w:rsidR="00CC1021" w:rsidRPr="00F70B10">
        <w:rPr>
          <w:rFonts w:cs="Times New Roman"/>
          <w:sz w:val="24"/>
          <w:szCs w:val="24"/>
          <w:lang w:val="uk-UA"/>
        </w:rPr>
        <w:t>Тячівсь</w:t>
      </w:r>
      <w:r w:rsidRPr="00F70B10">
        <w:rPr>
          <w:rFonts w:cs="Times New Roman"/>
          <w:sz w:val="24"/>
          <w:szCs w:val="24"/>
          <w:lang w:val="uk-UA"/>
        </w:rPr>
        <w:t>кому районі</w:t>
      </w:r>
      <w:r w:rsidRPr="00F70B10">
        <w:rPr>
          <w:rFonts w:cs="Times New Roman"/>
          <w:noProof/>
          <w:sz w:val="24"/>
          <w:szCs w:val="24"/>
          <w:lang w:val="uk-UA"/>
        </w:rPr>
        <w:t xml:space="preserve"> Закарпатської області за 1991 - 2006 роки.</w:t>
      </w:r>
    </w:p>
    <w:p w14:paraId="5C1917C8"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2003 рік. </w:t>
      </w:r>
      <w:r w:rsidRPr="00F70B10">
        <w:rPr>
          <w:rFonts w:cs="Times New Roman"/>
          <w:sz w:val="24"/>
          <w:szCs w:val="24"/>
          <w:lang w:val="uk-UA"/>
        </w:rPr>
        <w:t xml:space="preserve">/ за редакцією І.В. Ільтьо. </w:t>
      </w:r>
      <w:r w:rsidRPr="00F70B10">
        <w:rPr>
          <w:rFonts w:cs="Times New Roman"/>
          <w:noProof/>
          <w:sz w:val="24"/>
          <w:szCs w:val="24"/>
          <w:lang w:val="uk-UA"/>
        </w:rPr>
        <w:t xml:space="preserve">Ужгород : Головне управління статистики у Закарпатській області, 2004. С. </w:t>
      </w:r>
      <w:r w:rsidRPr="00F70B10">
        <w:rPr>
          <w:rFonts w:cs="Times New Roman"/>
          <w:sz w:val="24"/>
          <w:szCs w:val="24"/>
          <w:lang w:val="uk-UA"/>
        </w:rPr>
        <w:t>352-373.</w:t>
      </w:r>
    </w:p>
    <w:p w14:paraId="49B2495E"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2004 рік. </w:t>
      </w:r>
      <w:r w:rsidRPr="00F70B10">
        <w:rPr>
          <w:rFonts w:cs="Times New Roman"/>
          <w:sz w:val="24"/>
          <w:szCs w:val="24"/>
          <w:lang w:val="uk-UA"/>
        </w:rPr>
        <w:t xml:space="preserve">/ за редакцією І.В. Ільтьо. </w:t>
      </w:r>
      <w:r w:rsidRPr="00F70B10">
        <w:rPr>
          <w:rFonts w:cs="Times New Roman"/>
          <w:noProof/>
          <w:sz w:val="24"/>
          <w:szCs w:val="24"/>
          <w:lang w:val="uk-UA"/>
        </w:rPr>
        <w:t xml:space="preserve">Ужгород : Головне управління статистики у Закарпатській області, 2005. С. </w:t>
      </w:r>
      <w:r w:rsidRPr="00F70B10">
        <w:rPr>
          <w:rFonts w:cs="Times New Roman"/>
          <w:sz w:val="24"/>
          <w:szCs w:val="24"/>
          <w:lang w:val="uk-UA"/>
        </w:rPr>
        <w:t>394-415.</w:t>
      </w:r>
    </w:p>
    <w:p w14:paraId="57B582B3"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2005 рік. </w:t>
      </w:r>
      <w:r w:rsidRPr="00F70B10">
        <w:rPr>
          <w:rFonts w:cs="Times New Roman"/>
          <w:sz w:val="24"/>
          <w:szCs w:val="24"/>
          <w:lang w:val="uk-UA"/>
        </w:rPr>
        <w:t xml:space="preserve">/ за редакцією І.В. Ільтьо. </w:t>
      </w:r>
      <w:r w:rsidRPr="00F70B10">
        <w:rPr>
          <w:rFonts w:cs="Times New Roman"/>
          <w:noProof/>
          <w:sz w:val="24"/>
          <w:szCs w:val="24"/>
          <w:lang w:val="uk-UA"/>
        </w:rPr>
        <w:t xml:space="preserve">Ужгород : Головне управління статистики у Закарпатській області, 2006. С. </w:t>
      </w:r>
      <w:r w:rsidRPr="00F70B10">
        <w:rPr>
          <w:rFonts w:cs="Times New Roman"/>
          <w:sz w:val="24"/>
          <w:szCs w:val="24"/>
          <w:lang w:val="uk-UA"/>
        </w:rPr>
        <w:t>372-393.</w:t>
      </w:r>
    </w:p>
    <w:p w14:paraId="6963E7EA"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2006 рік. </w:t>
      </w:r>
      <w:r w:rsidRPr="00F70B10">
        <w:rPr>
          <w:rFonts w:cs="Times New Roman"/>
          <w:sz w:val="24"/>
          <w:szCs w:val="24"/>
          <w:lang w:val="uk-UA"/>
        </w:rPr>
        <w:t xml:space="preserve">/ за редакцією І.В. Ільтьо. </w:t>
      </w:r>
      <w:r w:rsidRPr="00F70B10">
        <w:rPr>
          <w:rFonts w:cs="Times New Roman"/>
          <w:noProof/>
          <w:sz w:val="24"/>
          <w:szCs w:val="24"/>
          <w:lang w:val="uk-UA"/>
        </w:rPr>
        <w:t xml:space="preserve">Ужгород : Головне управління статистики у Закарпатській області, 2007. С. </w:t>
      </w:r>
      <w:r w:rsidRPr="00F70B10">
        <w:rPr>
          <w:rFonts w:cs="Times New Roman"/>
          <w:sz w:val="24"/>
          <w:szCs w:val="24"/>
          <w:lang w:val="uk-UA"/>
        </w:rPr>
        <w:t>370-391.</w:t>
      </w:r>
    </w:p>
    <w:p w14:paraId="38C4E283"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2007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2008. С. </w:t>
      </w:r>
      <w:r w:rsidRPr="00F70B10">
        <w:rPr>
          <w:rFonts w:cs="Times New Roman"/>
          <w:sz w:val="24"/>
          <w:szCs w:val="24"/>
          <w:lang w:val="uk-UA"/>
        </w:rPr>
        <w:t>356-374.</w:t>
      </w:r>
    </w:p>
    <w:p w14:paraId="743281A5"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2008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2009. С. </w:t>
      </w:r>
      <w:r w:rsidRPr="00F70B10">
        <w:rPr>
          <w:rFonts w:cs="Times New Roman"/>
          <w:sz w:val="24"/>
          <w:szCs w:val="24"/>
          <w:lang w:val="uk-UA"/>
        </w:rPr>
        <w:t>342-360.</w:t>
      </w:r>
    </w:p>
    <w:p w14:paraId="50A490C6"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2009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2010. С. </w:t>
      </w:r>
      <w:r w:rsidRPr="00F70B10">
        <w:rPr>
          <w:rFonts w:cs="Times New Roman"/>
          <w:sz w:val="24"/>
          <w:szCs w:val="24"/>
          <w:lang w:val="uk-UA"/>
        </w:rPr>
        <w:t>332-350.</w:t>
      </w:r>
    </w:p>
    <w:p w14:paraId="5452E341"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2010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2011. С. </w:t>
      </w:r>
      <w:r w:rsidRPr="00F70B10">
        <w:rPr>
          <w:rFonts w:cs="Times New Roman"/>
          <w:sz w:val="24"/>
          <w:szCs w:val="24"/>
          <w:lang w:val="uk-UA"/>
        </w:rPr>
        <w:t>322-340.</w:t>
      </w:r>
    </w:p>
    <w:p w14:paraId="0AE520F7"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2011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2012. С. </w:t>
      </w:r>
      <w:r w:rsidRPr="00F70B10">
        <w:rPr>
          <w:rFonts w:cs="Times New Roman"/>
          <w:sz w:val="24"/>
          <w:szCs w:val="24"/>
          <w:lang w:val="uk-UA"/>
        </w:rPr>
        <w:t>325-344.</w:t>
      </w:r>
    </w:p>
    <w:p w14:paraId="132E49DF"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lastRenderedPageBreak/>
        <w:t xml:space="preserve">Статистичний щорічник Закарпаття за 2012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2013. С. </w:t>
      </w:r>
      <w:r w:rsidRPr="00F70B10">
        <w:rPr>
          <w:rFonts w:cs="Times New Roman"/>
          <w:sz w:val="24"/>
          <w:szCs w:val="24"/>
          <w:lang w:val="uk-UA"/>
        </w:rPr>
        <w:t>294-314.</w:t>
      </w:r>
    </w:p>
    <w:p w14:paraId="71D4B4F1"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2013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2014. С. </w:t>
      </w:r>
      <w:r w:rsidRPr="00F70B10">
        <w:rPr>
          <w:rFonts w:cs="Times New Roman"/>
          <w:sz w:val="24"/>
          <w:szCs w:val="24"/>
          <w:lang w:val="uk-UA"/>
        </w:rPr>
        <w:t>300-318.</w:t>
      </w:r>
    </w:p>
    <w:p w14:paraId="082E85F4"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2014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 xml:space="preserve">Ужгород : Головне управління статистики у Закарпатській області, 2015. С. </w:t>
      </w:r>
      <w:r w:rsidRPr="00F70B10">
        <w:rPr>
          <w:rFonts w:cs="Times New Roman"/>
          <w:sz w:val="24"/>
          <w:szCs w:val="24"/>
          <w:lang w:val="uk-UA"/>
        </w:rPr>
        <w:t>291-308</w:t>
      </w:r>
      <w:r w:rsidRPr="00F70B10">
        <w:rPr>
          <w:rFonts w:cs="Times New Roman"/>
          <w:noProof/>
          <w:sz w:val="24"/>
          <w:szCs w:val="24"/>
          <w:lang w:val="uk-UA"/>
        </w:rPr>
        <w:t>.</w:t>
      </w:r>
    </w:p>
    <w:p w14:paraId="7BD5939D"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2015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2016. С. 29-50.</w:t>
      </w:r>
    </w:p>
    <w:p w14:paraId="4B8CF428"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2016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2017. С. 29-50.</w:t>
      </w:r>
    </w:p>
    <w:p w14:paraId="797F81C3"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2017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2018. С. 27-50.</w:t>
      </w:r>
    </w:p>
    <w:p w14:paraId="2BA210E0" w14:textId="77777777" w:rsidR="00BE3ABF" w:rsidRPr="00F70B10" w:rsidRDefault="00BE3ABF" w:rsidP="00455522">
      <w:pPr>
        <w:pStyle w:val="a7"/>
        <w:numPr>
          <w:ilvl w:val="0"/>
          <w:numId w:val="10"/>
        </w:numPr>
        <w:spacing w:after="0"/>
        <w:ind w:left="0" w:firstLine="567"/>
        <w:jc w:val="both"/>
        <w:rPr>
          <w:rFonts w:cs="Times New Roman"/>
          <w:sz w:val="24"/>
          <w:szCs w:val="24"/>
          <w:lang w:val="uk-UA"/>
        </w:rPr>
      </w:pPr>
      <w:r w:rsidRPr="00F70B10">
        <w:rPr>
          <w:rFonts w:cs="Times New Roman"/>
          <w:noProof/>
          <w:sz w:val="24"/>
          <w:szCs w:val="24"/>
          <w:lang w:val="uk-UA"/>
        </w:rPr>
        <w:t xml:space="preserve">Статистичний щорічник Закарпаття за 2018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2019. С. 27-50.</w:t>
      </w:r>
    </w:p>
    <w:p w14:paraId="2E4476B3" w14:textId="77777777" w:rsidR="00BE3ABF" w:rsidRPr="00F70B10" w:rsidRDefault="00BE3ABF" w:rsidP="00455522">
      <w:pPr>
        <w:pStyle w:val="a7"/>
        <w:numPr>
          <w:ilvl w:val="0"/>
          <w:numId w:val="10"/>
        </w:numPr>
        <w:spacing w:after="0"/>
        <w:ind w:left="0" w:firstLine="567"/>
        <w:jc w:val="both"/>
        <w:rPr>
          <w:rFonts w:cs="Times New Roman"/>
          <w:sz w:val="24"/>
          <w:szCs w:val="24"/>
          <w:u w:val="single"/>
          <w:lang w:val="uk-UA"/>
        </w:rPr>
      </w:pPr>
      <w:r w:rsidRPr="00F70B10">
        <w:rPr>
          <w:rFonts w:cs="Times New Roman"/>
          <w:noProof/>
          <w:sz w:val="24"/>
          <w:szCs w:val="24"/>
          <w:lang w:val="uk-UA"/>
        </w:rPr>
        <w:t xml:space="preserve">Статистичний щорічник Закарпаття за 2019 рік. </w:t>
      </w:r>
      <w:r w:rsidRPr="00F70B10">
        <w:rPr>
          <w:rFonts w:cs="Times New Roman"/>
          <w:sz w:val="24"/>
          <w:szCs w:val="24"/>
          <w:lang w:val="uk-UA"/>
        </w:rPr>
        <w:t xml:space="preserve">/ за редакцією Г.Д. Гриник. </w:t>
      </w:r>
      <w:r w:rsidRPr="00F70B10">
        <w:rPr>
          <w:rFonts w:cs="Times New Roman"/>
          <w:noProof/>
          <w:sz w:val="24"/>
          <w:szCs w:val="24"/>
          <w:lang w:val="uk-UA"/>
        </w:rPr>
        <w:t>Ужгород : Головне управління статистики у Закарпатській області, 2020. С. 31-52.</w:t>
      </w:r>
    </w:p>
    <w:p w14:paraId="5DACB1B3" w14:textId="14796EF1" w:rsidR="00BD1527" w:rsidRPr="00F70B10" w:rsidRDefault="00BD1527" w:rsidP="00455522">
      <w:pPr>
        <w:pStyle w:val="a7"/>
        <w:numPr>
          <w:ilvl w:val="0"/>
          <w:numId w:val="10"/>
        </w:numPr>
        <w:spacing w:after="0"/>
        <w:ind w:left="0" w:firstLine="567"/>
        <w:jc w:val="both"/>
        <w:rPr>
          <w:rFonts w:cs="Times New Roman"/>
          <w:color w:val="002060"/>
          <w:sz w:val="24"/>
          <w:szCs w:val="24"/>
          <w:u w:val="single"/>
          <w:lang w:val="uk-UA"/>
        </w:rPr>
      </w:pPr>
      <w:r w:rsidRPr="00F70B10">
        <w:rPr>
          <w:rFonts w:cs="Times New Roman"/>
          <w:iCs/>
          <w:sz w:val="24"/>
          <w:szCs w:val="24"/>
          <w:lang w:val="uk-UA"/>
        </w:rPr>
        <w:t xml:space="preserve">Головне управління статистики у Закарпатській області. URL: </w:t>
      </w:r>
      <w:hyperlink r:id="rId25" w:history="1">
        <w:r w:rsidR="00F33094" w:rsidRPr="00F70B10">
          <w:rPr>
            <w:rStyle w:val="a3"/>
            <w:rFonts w:cs="Times New Roman"/>
            <w:iCs/>
            <w:sz w:val="24"/>
            <w:szCs w:val="24"/>
            <w:lang w:val="uk-UA"/>
          </w:rPr>
          <w:t>http://uz.ukrstat.gov.ua/statinfo/dem/index.html</w:t>
        </w:r>
      </w:hyperlink>
      <w:r w:rsidRPr="00F70B10">
        <w:rPr>
          <w:rFonts w:cs="Times New Roman"/>
          <w:bCs/>
          <w:iCs/>
          <w:sz w:val="24"/>
          <w:szCs w:val="24"/>
          <w:lang w:val="uk-UA"/>
        </w:rPr>
        <w:t>.</w:t>
      </w:r>
    </w:p>
    <w:p w14:paraId="2514ABB9" w14:textId="259550D5" w:rsidR="00C85136" w:rsidRPr="00F70B10" w:rsidRDefault="00C85136" w:rsidP="00455522">
      <w:pPr>
        <w:pStyle w:val="a7"/>
        <w:numPr>
          <w:ilvl w:val="0"/>
          <w:numId w:val="10"/>
        </w:numPr>
        <w:spacing w:after="0"/>
        <w:ind w:left="0" w:firstLine="567"/>
        <w:jc w:val="both"/>
        <w:rPr>
          <w:rFonts w:cs="Times New Roman"/>
          <w:color w:val="002060"/>
          <w:sz w:val="24"/>
          <w:szCs w:val="24"/>
          <w:u w:val="single"/>
          <w:lang w:val="uk-UA"/>
        </w:rPr>
      </w:pPr>
      <w:r w:rsidRPr="00F70B10">
        <w:rPr>
          <w:rFonts w:cs="Times New Roman"/>
          <w:sz w:val="24"/>
          <w:szCs w:val="24"/>
          <w:lang w:val="uk-UA"/>
        </w:rPr>
        <w:t>На Закарпатті проживає 22 довгожителів віком понад 100 років</w:t>
      </w:r>
      <w:r w:rsidR="00910B45" w:rsidRPr="00F70B10">
        <w:rPr>
          <w:rFonts w:cs="Times New Roman"/>
          <w:sz w:val="24"/>
          <w:szCs w:val="24"/>
          <w:lang w:val="uk-UA"/>
        </w:rPr>
        <w:t>.</w:t>
      </w:r>
      <w:r w:rsidRPr="00F70B10">
        <w:rPr>
          <w:rFonts w:cs="Times New Roman"/>
          <w:sz w:val="24"/>
          <w:szCs w:val="24"/>
          <w:lang w:val="uk-UA"/>
        </w:rPr>
        <w:t xml:space="preserve"> </w:t>
      </w:r>
      <w:r w:rsidR="00910B45" w:rsidRPr="00F70B10">
        <w:rPr>
          <w:rFonts w:cs="Times New Roman"/>
          <w:iCs/>
          <w:sz w:val="24"/>
          <w:szCs w:val="24"/>
          <w:lang w:val="uk-UA"/>
        </w:rPr>
        <w:t>URL</w:t>
      </w:r>
      <w:r w:rsidR="00910B45" w:rsidRPr="00F70B10">
        <w:rPr>
          <w:rFonts w:cs="Times New Roman"/>
          <w:sz w:val="24"/>
          <w:szCs w:val="24"/>
        </w:rPr>
        <w:t xml:space="preserve">: </w:t>
      </w:r>
      <w:hyperlink r:id="rId26" w:history="1">
        <w:r w:rsidR="006C1FCD" w:rsidRPr="00F70B10">
          <w:rPr>
            <w:rStyle w:val="a3"/>
            <w:rFonts w:cs="Times New Roman"/>
            <w:sz w:val="24"/>
            <w:szCs w:val="24"/>
            <w:lang w:val="uk-UA"/>
          </w:rPr>
          <w:t>https://zakarpattya.net.ua/News/226227-Na-Zakarpatti-prozhyvaie-22-dovhozhyteliv-vikom-ponad-100-rokiv</w:t>
        </w:r>
      </w:hyperlink>
    </w:p>
    <w:p w14:paraId="03E47B9E" w14:textId="4872A2C4" w:rsidR="00CF108D" w:rsidRPr="00F70B10" w:rsidRDefault="000067FA" w:rsidP="00455522">
      <w:pPr>
        <w:pStyle w:val="a7"/>
        <w:numPr>
          <w:ilvl w:val="0"/>
          <w:numId w:val="10"/>
        </w:numPr>
        <w:spacing w:after="0"/>
        <w:ind w:left="0" w:firstLine="567"/>
        <w:jc w:val="both"/>
        <w:rPr>
          <w:rFonts w:cs="Times New Roman"/>
          <w:iCs/>
          <w:sz w:val="24"/>
          <w:szCs w:val="24"/>
          <w:u w:val="single"/>
          <w:lang w:val="uk-UA"/>
        </w:rPr>
      </w:pPr>
      <w:r w:rsidRPr="00F70B10">
        <w:rPr>
          <w:rFonts w:cs="Times New Roman"/>
          <w:iCs/>
          <w:sz w:val="24"/>
          <w:szCs w:val="24"/>
          <w:lang w:val="uk-UA"/>
        </w:rPr>
        <w:t>Головне управління статистики у Закарпатській області. Закарпаття у демографічному вимірі у 2018 році. Статистичний збірник</w:t>
      </w:r>
      <w:r w:rsidR="00455522" w:rsidRPr="00F70B10">
        <w:rPr>
          <w:rFonts w:cs="Times New Roman"/>
          <w:sz w:val="24"/>
          <w:szCs w:val="24"/>
          <w:lang w:val="uk-UA"/>
        </w:rPr>
        <w:t xml:space="preserve">/ за редакцією Г.Д. Гриник. </w:t>
      </w:r>
      <w:r w:rsidRPr="00F70B10">
        <w:rPr>
          <w:rFonts w:cs="Times New Roman"/>
          <w:iCs/>
          <w:sz w:val="24"/>
          <w:szCs w:val="24"/>
          <w:lang w:val="uk-UA"/>
        </w:rPr>
        <w:t xml:space="preserve">Ужгород, 2019, </w:t>
      </w:r>
      <w:r w:rsidR="00D05E36" w:rsidRPr="00F70B10">
        <w:rPr>
          <w:rFonts w:cs="Times New Roman"/>
          <w:iCs/>
          <w:sz w:val="24"/>
          <w:szCs w:val="24"/>
          <w:lang w:val="en-US"/>
        </w:rPr>
        <w:t>C</w:t>
      </w:r>
      <w:r w:rsidR="00D05E36" w:rsidRPr="00F70B10">
        <w:rPr>
          <w:rFonts w:cs="Times New Roman"/>
          <w:iCs/>
          <w:sz w:val="24"/>
          <w:szCs w:val="24"/>
          <w:lang w:val="uk-UA"/>
        </w:rPr>
        <w:t>.</w:t>
      </w:r>
      <w:r w:rsidR="00D05E36" w:rsidRPr="00F70B10">
        <w:rPr>
          <w:rFonts w:cs="Times New Roman"/>
          <w:iCs/>
          <w:sz w:val="24"/>
          <w:szCs w:val="24"/>
          <w:lang w:val="en-US"/>
        </w:rPr>
        <w:t xml:space="preserve"> 34</w:t>
      </w:r>
      <w:r w:rsidR="001F36DD" w:rsidRPr="00F70B10">
        <w:rPr>
          <w:rFonts w:cs="Times New Roman"/>
          <w:iCs/>
          <w:sz w:val="24"/>
          <w:szCs w:val="24"/>
          <w:lang w:val="uk-UA"/>
        </w:rPr>
        <w:t>.</w:t>
      </w:r>
    </w:p>
    <w:p w14:paraId="274F51AD" w14:textId="77777777" w:rsidR="00CB1CC5" w:rsidRPr="00F70B10" w:rsidRDefault="00CB1CC5" w:rsidP="00455522">
      <w:pPr>
        <w:pStyle w:val="a7"/>
        <w:spacing w:after="0"/>
        <w:ind w:left="0" w:firstLine="567"/>
        <w:jc w:val="both"/>
        <w:rPr>
          <w:rFonts w:cs="Times New Roman"/>
          <w:i/>
          <w:color w:val="000000"/>
          <w:sz w:val="24"/>
          <w:szCs w:val="24"/>
          <w:lang w:val="en-US"/>
        </w:rPr>
      </w:pPr>
    </w:p>
    <w:p w14:paraId="27951489" w14:textId="50FA244C" w:rsidR="004650EC" w:rsidRPr="00F70B10" w:rsidRDefault="004650EC" w:rsidP="00455522">
      <w:pPr>
        <w:pStyle w:val="a7"/>
        <w:spacing w:after="0"/>
        <w:ind w:left="0" w:firstLine="567"/>
        <w:jc w:val="both"/>
        <w:rPr>
          <w:rFonts w:eastAsia="Times New Roman" w:cs="Times New Roman"/>
          <w:b/>
          <w:bCs/>
          <w:color w:val="202124"/>
          <w:sz w:val="24"/>
          <w:szCs w:val="24"/>
          <w:lang w:val="en-US" w:eastAsia="ru-RU"/>
        </w:rPr>
      </w:pPr>
      <w:r w:rsidRPr="00F70B10">
        <w:rPr>
          <w:rFonts w:cs="Times New Roman"/>
          <w:b/>
          <w:bCs/>
          <w:i/>
          <w:color w:val="000000"/>
          <w:sz w:val="24"/>
          <w:szCs w:val="24"/>
          <w:lang w:val="en-US"/>
        </w:rPr>
        <w:t>References:</w:t>
      </w:r>
    </w:p>
    <w:p w14:paraId="7736A3F3" w14:textId="5D2F53C3" w:rsidR="006C6D5B" w:rsidRPr="00F70B10" w:rsidRDefault="006C6D5B"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(2021) Statystychnyi shorichnyk Zakarpattia za 2020 r. [</w:t>
      </w:r>
      <w:r w:rsidRPr="00F70B10">
        <w:rPr>
          <w:rFonts w:eastAsia="Times New Roman" w:cs="Times New Roman"/>
          <w:color w:val="202124"/>
          <w:sz w:val="24"/>
          <w:szCs w:val="24"/>
          <w:lang w:val="en-US" w:eastAsia="ru-RU"/>
        </w:rPr>
        <w:t>Statistical yearbook of Transcarpathia for 2020].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748FF15C" w14:textId="704ABA30" w:rsidR="0010113B" w:rsidRPr="00F70B10" w:rsidRDefault="0010113B" w:rsidP="00455522">
      <w:pPr>
        <w:pStyle w:val="a7"/>
        <w:numPr>
          <w:ilvl w:val="0"/>
          <w:numId w:val="11"/>
        </w:numPr>
        <w:spacing w:after="0"/>
        <w:ind w:left="0" w:firstLine="567"/>
        <w:jc w:val="both"/>
        <w:rPr>
          <w:rFonts w:cs="Times New Roman"/>
          <w:noProof/>
          <w:sz w:val="24"/>
          <w:szCs w:val="24"/>
          <w:lang w:val="en-US"/>
        </w:rPr>
      </w:pPr>
      <w:r w:rsidRPr="00F70B10">
        <w:rPr>
          <w:rFonts w:cs="Times New Roman"/>
          <w:color w:val="202124"/>
          <w:sz w:val="24"/>
          <w:szCs w:val="24"/>
          <w:lang w:val="en-US"/>
        </w:rPr>
        <w:t xml:space="preserve">Postanova Verkhovnoi Rady Ukrainy Pro utvorennia ta likvidatsiiu raioniv : pryiniatyi 17. lyp. 2020 roku № 33, Art. 235 [Resolution of the Verkhovna Rada of Ukraine "On the Formation and Liquidation of Districts" from July 17 2020, №33]. (2020, July 17). </w:t>
      </w:r>
      <w:r w:rsidRPr="00F70B10">
        <w:rPr>
          <w:rFonts w:cs="Times New Roman"/>
          <w:i/>
          <w:iCs/>
          <w:color w:val="202124"/>
          <w:sz w:val="24"/>
          <w:szCs w:val="24"/>
          <w:lang w:val="en-US"/>
        </w:rPr>
        <w:t>Vidomosti Verkhovna Rada of Ukraine.</w:t>
      </w:r>
      <w:r w:rsidRPr="00F70B10">
        <w:rPr>
          <w:rFonts w:cs="Times New Roman"/>
          <w:color w:val="202124"/>
          <w:sz w:val="24"/>
          <w:szCs w:val="24"/>
          <w:lang w:val="en-US"/>
        </w:rPr>
        <w:t xml:space="preserve"> URL: </w:t>
      </w:r>
      <w:hyperlink r:id="rId27" w:anchor="Text" w:history="1">
        <w:r w:rsidRPr="00F70B10">
          <w:rPr>
            <w:rStyle w:val="a3"/>
            <w:rFonts w:cs="Times New Roman"/>
            <w:sz w:val="24"/>
            <w:szCs w:val="24"/>
            <w:lang w:val="en-US"/>
          </w:rPr>
          <w:t>https://zakon.rada.gov.ua/laws/show/807-20#Text</w:t>
        </w:r>
      </w:hyperlink>
      <w:r w:rsidRPr="00F70B10">
        <w:rPr>
          <w:rFonts w:cs="Times New Roman"/>
          <w:color w:val="202124"/>
          <w:sz w:val="24"/>
          <w:szCs w:val="24"/>
          <w:lang w:val="en-US"/>
        </w:rPr>
        <w:t xml:space="preserve"> [in Ukrainian].</w:t>
      </w:r>
    </w:p>
    <w:p w14:paraId="7DD5C090" w14:textId="763606F0" w:rsidR="00C5369D" w:rsidRPr="00F70B10" w:rsidRDefault="00C5369D" w:rsidP="00455522">
      <w:pPr>
        <w:pStyle w:val="a7"/>
        <w:numPr>
          <w:ilvl w:val="0"/>
          <w:numId w:val="11"/>
        </w:numPr>
        <w:spacing w:after="0"/>
        <w:ind w:left="0" w:firstLine="567"/>
        <w:jc w:val="both"/>
        <w:rPr>
          <w:rFonts w:cs="Times New Roman"/>
          <w:noProof/>
          <w:sz w:val="24"/>
          <w:szCs w:val="24"/>
          <w:lang w:val="en-US"/>
        </w:rPr>
      </w:pPr>
      <w:r w:rsidRPr="00F70B10">
        <w:rPr>
          <w:rFonts w:eastAsia="Times New Roman" w:cs="Times New Roman"/>
          <w:color w:val="202124"/>
          <w:sz w:val="24"/>
          <w:szCs w:val="24"/>
          <w:lang w:val="en-US" w:eastAsia="ru-RU"/>
        </w:rPr>
        <w:t xml:space="preserve">Tiachivskyi raion. Decentralizatsiia [Tyachiv district. Decentralization] URL: </w:t>
      </w:r>
      <w:hyperlink r:id="rId28" w:history="1">
        <w:r w:rsidRPr="00F70B10">
          <w:rPr>
            <w:rStyle w:val="a3"/>
            <w:rFonts w:eastAsia="Times New Roman" w:cs="Times New Roman"/>
            <w:sz w:val="24"/>
            <w:szCs w:val="24"/>
            <w:lang w:val="en-US" w:eastAsia="ru-RU"/>
          </w:rPr>
          <w:t>https://decentralization.gov.ua/newrayons/1329/communities</w:t>
        </w:r>
      </w:hyperlink>
      <w:r w:rsidRPr="00F70B10">
        <w:rPr>
          <w:rFonts w:eastAsia="Times New Roman" w:cs="Times New Roman"/>
          <w:color w:val="202124"/>
          <w:sz w:val="24"/>
          <w:szCs w:val="24"/>
          <w:lang w:val="en-US" w:eastAsia="ru-RU"/>
        </w:rPr>
        <w:t xml:space="preserve"> [in Ukrainian].</w:t>
      </w:r>
    </w:p>
    <w:p w14:paraId="11B50925" w14:textId="423F5AB7" w:rsidR="00C5369D" w:rsidRPr="00F70B10" w:rsidRDefault="004E7123" w:rsidP="00455522">
      <w:pPr>
        <w:pStyle w:val="a7"/>
        <w:numPr>
          <w:ilvl w:val="0"/>
          <w:numId w:val="11"/>
        </w:numPr>
        <w:spacing w:after="0"/>
        <w:ind w:left="0" w:firstLine="567"/>
        <w:jc w:val="both"/>
        <w:rPr>
          <w:rFonts w:cs="Times New Roman"/>
          <w:noProof/>
          <w:sz w:val="24"/>
          <w:szCs w:val="24"/>
          <w:lang w:val="en-US"/>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(2022) Statystychnyi shorichnyk Zakarpattia za 2021 r. [</w:t>
      </w:r>
      <w:r w:rsidRPr="00F70B10">
        <w:rPr>
          <w:rFonts w:eastAsia="Times New Roman" w:cs="Times New Roman"/>
          <w:color w:val="202124"/>
          <w:sz w:val="24"/>
          <w:szCs w:val="24"/>
          <w:lang w:val="en-US" w:eastAsia="ru-RU"/>
        </w:rPr>
        <w:t>Statistical yearbook of Transcarpathia for 2021].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495A5FC2" w14:textId="303A7B4E" w:rsidR="00846D3F" w:rsidRPr="00F70B10" w:rsidRDefault="00CD0C0C" w:rsidP="00455522">
      <w:pPr>
        <w:pStyle w:val="HTML"/>
        <w:numPr>
          <w:ilvl w:val="0"/>
          <w:numId w:val="11"/>
        </w:numPr>
        <w:shd w:val="clear" w:color="auto" w:fill="F8F9FA"/>
        <w:ind w:left="0" w:firstLine="567"/>
        <w:jc w:val="both"/>
        <w:rPr>
          <w:rFonts w:ascii="Times New Roman" w:hAnsi="Times New Roman" w:cs="Times New Roman"/>
          <w:noProof/>
          <w:sz w:val="24"/>
          <w:szCs w:val="24"/>
          <w:lang w:val="en-US"/>
        </w:rPr>
      </w:pPr>
      <w:r w:rsidRPr="00F70B10">
        <w:rPr>
          <w:rFonts w:ascii="Times New Roman" w:hAnsi="Times New Roman" w:cs="Times New Roman"/>
          <w:noProof/>
          <w:sz w:val="24"/>
          <w:szCs w:val="24"/>
          <w:lang w:val="en-US"/>
        </w:rPr>
        <w:t xml:space="preserve">Statystychni dani golovnoho upravlinnia statystyky u Zakarpatskii oblasti shchodo naselennia v </w:t>
      </w:r>
      <w:r w:rsidR="0050335D" w:rsidRPr="00F70B10">
        <w:rPr>
          <w:rFonts w:ascii="Times New Roman" w:hAnsi="Times New Roman" w:cs="Times New Roman"/>
          <w:color w:val="202124"/>
          <w:sz w:val="24"/>
          <w:szCs w:val="24"/>
          <w:lang w:val="en"/>
        </w:rPr>
        <w:t>Tiachiv</w:t>
      </w:r>
      <w:r w:rsidRPr="00F70B10">
        <w:rPr>
          <w:rFonts w:ascii="Times New Roman" w:hAnsi="Times New Roman" w:cs="Times New Roman"/>
          <w:noProof/>
          <w:sz w:val="24"/>
          <w:szCs w:val="24"/>
          <w:lang w:val="en-US"/>
        </w:rPr>
        <w:t xml:space="preserve">skomu raioni Zakarpatskoi oblasti za 1991-2006 roky </w:t>
      </w:r>
      <w:r w:rsidR="00AB35E9" w:rsidRPr="00F70B10">
        <w:rPr>
          <w:rFonts w:ascii="Times New Roman" w:hAnsi="Times New Roman" w:cs="Times New Roman"/>
          <w:noProof/>
          <w:sz w:val="24"/>
          <w:szCs w:val="24"/>
          <w:lang w:val="en-US"/>
        </w:rPr>
        <w:t>[</w:t>
      </w:r>
      <w:r w:rsidR="00177314" w:rsidRPr="00F70B10">
        <w:rPr>
          <w:rStyle w:val="y2iqfc"/>
          <w:rFonts w:ascii="Times New Roman" w:hAnsi="Times New Roman" w:cs="Times New Roman"/>
          <w:color w:val="202124"/>
          <w:sz w:val="24"/>
          <w:szCs w:val="24"/>
          <w:lang w:val="en-US"/>
        </w:rPr>
        <w:t xml:space="preserve">Statistical data of the Main Department of Statistics in Zakarpattia </w:t>
      </w:r>
      <w:r w:rsidR="002B6A48" w:rsidRPr="00F70B10">
        <w:rPr>
          <w:rStyle w:val="y2iqfc"/>
          <w:rFonts w:ascii="Times New Roman" w:hAnsi="Times New Roman" w:cs="Times New Roman"/>
          <w:color w:val="202124"/>
          <w:sz w:val="24"/>
          <w:szCs w:val="24"/>
          <w:lang w:val="en-US"/>
        </w:rPr>
        <w:t>o</w:t>
      </w:r>
      <w:r w:rsidR="00177314" w:rsidRPr="00F70B10">
        <w:rPr>
          <w:rStyle w:val="y2iqfc"/>
          <w:rFonts w:ascii="Times New Roman" w:hAnsi="Times New Roman" w:cs="Times New Roman"/>
          <w:color w:val="202124"/>
          <w:sz w:val="24"/>
          <w:szCs w:val="24"/>
          <w:lang w:val="en-US"/>
        </w:rPr>
        <w:t xml:space="preserve">blast regarding the population in </w:t>
      </w:r>
      <w:r w:rsidR="0050335D" w:rsidRPr="00F70B10">
        <w:rPr>
          <w:rFonts w:ascii="Times New Roman" w:hAnsi="Times New Roman" w:cs="Times New Roman"/>
          <w:color w:val="202124"/>
          <w:sz w:val="24"/>
          <w:szCs w:val="24"/>
          <w:lang w:val="en"/>
        </w:rPr>
        <w:t>Tiachiv</w:t>
      </w:r>
      <w:r w:rsidR="00177314" w:rsidRPr="00F70B10">
        <w:rPr>
          <w:rStyle w:val="y2iqfc"/>
          <w:rFonts w:ascii="Times New Roman" w:hAnsi="Times New Roman" w:cs="Times New Roman"/>
          <w:color w:val="202124"/>
          <w:sz w:val="24"/>
          <w:szCs w:val="24"/>
          <w:lang w:val="en-US"/>
        </w:rPr>
        <w:t xml:space="preserve"> District of Zakarpattia </w:t>
      </w:r>
      <w:r w:rsidR="002B6A48" w:rsidRPr="00F70B10">
        <w:rPr>
          <w:rStyle w:val="y2iqfc"/>
          <w:rFonts w:ascii="Times New Roman" w:hAnsi="Times New Roman" w:cs="Times New Roman"/>
          <w:color w:val="202124"/>
          <w:sz w:val="24"/>
          <w:szCs w:val="24"/>
          <w:lang w:val="en-US"/>
        </w:rPr>
        <w:t>o</w:t>
      </w:r>
      <w:r w:rsidR="00177314" w:rsidRPr="00F70B10">
        <w:rPr>
          <w:rStyle w:val="y2iqfc"/>
          <w:rFonts w:ascii="Times New Roman" w:hAnsi="Times New Roman" w:cs="Times New Roman"/>
          <w:color w:val="202124"/>
          <w:sz w:val="24"/>
          <w:szCs w:val="24"/>
          <w:lang w:val="en-US"/>
        </w:rPr>
        <w:t>blast for the years 1991</w:t>
      </w:r>
      <w:r w:rsidR="003C3996" w:rsidRPr="00F70B10">
        <w:rPr>
          <w:rStyle w:val="y2iqfc"/>
          <w:rFonts w:ascii="Times New Roman" w:hAnsi="Times New Roman" w:cs="Times New Roman"/>
          <w:color w:val="202124"/>
          <w:sz w:val="24"/>
          <w:szCs w:val="24"/>
          <w:lang w:val="uk-UA"/>
        </w:rPr>
        <w:t xml:space="preserve"> </w:t>
      </w:r>
      <w:r w:rsidR="00177314" w:rsidRPr="00F70B10">
        <w:rPr>
          <w:rStyle w:val="y2iqfc"/>
          <w:rFonts w:ascii="Times New Roman" w:hAnsi="Times New Roman" w:cs="Times New Roman"/>
          <w:color w:val="202124"/>
          <w:sz w:val="24"/>
          <w:szCs w:val="24"/>
          <w:lang w:val="en-US"/>
        </w:rPr>
        <w:t>-</w:t>
      </w:r>
      <w:r w:rsidR="003C3996" w:rsidRPr="00F70B10">
        <w:rPr>
          <w:rStyle w:val="y2iqfc"/>
          <w:rFonts w:ascii="Times New Roman" w:hAnsi="Times New Roman" w:cs="Times New Roman"/>
          <w:color w:val="202124"/>
          <w:sz w:val="24"/>
          <w:szCs w:val="24"/>
          <w:lang w:val="uk-UA"/>
        </w:rPr>
        <w:t xml:space="preserve"> </w:t>
      </w:r>
      <w:r w:rsidR="00177314" w:rsidRPr="00F70B10">
        <w:rPr>
          <w:rStyle w:val="y2iqfc"/>
          <w:rFonts w:ascii="Times New Roman" w:hAnsi="Times New Roman" w:cs="Times New Roman"/>
          <w:color w:val="202124"/>
          <w:sz w:val="24"/>
          <w:szCs w:val="24"/>
          <w:lang w:val="en-US"/>
        </w:rPr>
        <w:t>2006</w:t>
      </w:r>
      <w:r w:rsidR="008F7A49" w:rsidRPr="00F70B10">
        <w:rPr>
          <w:rFonts w:ascii="Times New Roman" w:hAnsi="Times New Roman" w:cs="Times New Roman"/>
          <w:noProof/>
          <w:sz w:val="24"/>
          <w:szCs w:val="24"/>
          <w:lang w:val="en-US"/>
        </w:rPr>
        <w:t xml:space="preserve">] </w:t>
      </w:r>
      <w:r w:rsidR="00AB35E9" w:rsidRPr="00F70B10">
        <w:rPr>
          <w:rFonts w:ascii="Times New Roman" w:hAnsi="Times New Roman" w:cs="Times New Roman"/>
          <w:color w:val="202124"/>
          <w:sz w:val="24"/>
          <w:szCs w:val="24"/>
          <w:lang w:val="en-US"/>
        </w:rPr>
        <w:t>[in Ukrainian</w:t>
      </w:r>
      <w:r w:rsidR="00AB35E9" w:rsidRPr="00F70B10">
        <w:rPr>
          <w:rFonts w:ascii="Times New Roman" w:hAnsi="Times New Roman" w:cs="Times New Roman"/>
          <w:noProof/>
          <w:sz w:val="24"/>
          <w:szCs w:val="24"/>
          <w:lang w:val="en-US"/>
        </w:rPr>
        <w:t>]</w:t>
      </w:r>
      <w:r w:rsidR="00846D3F" w:rsidRPr="00F70B10">
        <w:rPr>
          <w:rFonts w:ascii="Times New Roman" w:hAnsi="Times New Roman" w:cs="Times New Roman"/>
          <w:noProof/>
          <w:sz w:val="24"/>
          <w:szCs w:val="24"/>
          <w:lang w:val="en-US"/>
        </w:rPr>
        <w:t>.</w:t>
      </w:r>
    </w:p>
    <w:p w14:paraId="00426BD8" w14:textId="35BD5FC2" w:rsidR="007D0B6B" w:rsidRPr="00F70B10" w:rsidRDefault="007D0B6B" w:rsidP="00455522">
      <w:pPr>
        <w:pStyle w:val="a7"/>
        <w:numPr>
          <w:ilvl w:val="0"/>
          <w:numId w:val="11"/>
        </w:numPr>
        <w:spacing w:after="0"/>
        <w:ind w:left="0" w:firstLine="567"/>
        <w:jc w:val="both"/>
        <w:rPr>
          <w:rFonts w:cs="Times New Roman"/>
          <w:noProof/>
          <w:sz w:val="24"/>
          <w:szCs w:val="24"/>
          <w:lang w:val="en-US"/>
        </w:rPr>
      </w:pPr>
      <w:r w:rsidRPr="00F70B10">
        <w:rPr>
          <w:rFonts w:cs="Times New Roman"/>
          <w:noProof/>
          <w:sz w:val="24"/>
          <w:szCs w:val="24"/>
          <w:lang w:val="en-US"/>
        </w:rPr>
        <w:t>Ilto I.V. (Eds.) (2004) Statystychnyi shorichnyk Zakarpattia za 2003 r. [</w:t>
      </w:r>
      <w:r w:rsidRPr="00F70B10">
        <w:rPr>
          <w:rFonts w:eastAsia="Times New Roman" w:cs="Times New Roman"/>
          <w:color w:val="202124"/>
          <w:sz w:val="24"/>
          <w:szCs w:val="24"/>
          <w:lang w:val="en-US" w:eastAsia="ru-RU"/>
        </w:rPr>
        <w:t>Statistical yearbook of Transcarpathia for 2003].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r w:rsidR="005729B2" w:rsidRPr="00F70B10">
        <w:rPr>
          <w:rFonts w:eastAsia="Times New Roman" w:cs="Times New Roman"/>
          <w:color w:val="202124"/>
          <w:sz w:val="24"/>
          <w:szCs w:val="24"/>
          <w:lang w:val="en-US" w:eastAsia="ru-RU"/>
        </w:rPr>
        <w:t>.</w:t>
      </w:r>
    </w:p>
    <w:p w14:paraId="61AFFC66" w14:textId="04F5F63D" w:rsidR="00846D3F" w:rsidRPr="00F70B10" w:rsidRDefault="00786151" w:rsidP="00455522">
      <w:pPr>
        <w:pStyle w:val="a7"/>
        <w:numPr>
          <w:ilvl w:val="0"/>
          <w:numId w:val="11"/>
        </w:numPr>
        <w:spacing w:after="0"/>
        <w:ind w:left="0" w:firstLine="567"/>
        <w:jc w:val="both"/>
        <w:rPr>
          <w:rFonts w:cs="Times New Roman"/>
          <w:noProof/>
          <w:sz w:val="24"/>
          <w:szCs w:val="24"/>
          <w:lang w:val="en-US"/>
        </w:rPr>
      </w:pPr>
      <w:r w:rsidRPr="00F70B10">
        <w:rPr>
          <w:rFonts w:cs="Times New Roman"/>
          <w:noProof/>
          <w:sz w:val="24"/>
          <w:szCs w:val="24"/>
          <w:lang w:val="en-US"/>
        </w:rPr>
        <w:t>Ilto</w:t>
      </w:r>
      <w:r w:rsidR="005729B2" w:rsidRPr="00F70B10">
        <w:rPr>
          <w:rFonts w:cs="Times New Roman"/>
          <w:noProof/>
          <w:sz w:val="24"/>
          <w:szCs w:val="24"/>
          <w:lang w:val="en-US"/>
        </w:rPr>
        <w:t xml:space="preserve"> I.V. (Eds.) (2005) Statystychnyi shorichnyk Zakarpattia za 2004 r. [</w:t>
      </w:r>
      <w:r w:rsidR="005729B2" w:rsidRPr="00F70B10">
        <w:rPr>
          <w:rFonts w:eastAsia="Times New Roman" w:cs="Times New Roman"/>
          <w:color w:val="202124"/>
          <w:sz w:val="24"/>
          <w:szCs w:val="24"/>
          <w:lang w:val="en-US" w:eastAsia="ru-RU"/>
        </w:rPr>
        <w:t>Statistical yearbook of Transcarpathia for 2004]. Uzh</w:t>
      </w:r>
      <w:r w:rsidR="002D7411" w:rsidRPr="00F70B10">
        <w:rPr>
          <w:rFonts w:eastAsia="Times New Roman" w:cs="Times New Roman"/>
          <w:color w:val="202124"/>
          <w:sz w:val="24"/>
          <w:szCs w:val="24"/>
          <w:lang w:val="en-US" w:eastAsia="ru-RU"/>
        </w:rPr>
        <w:t>h</w:t>
      </w:r>
      <w:r w:rsidR="005729B2" w:rsidRPr="00F70B10">
        <w:rPr>
          <w:rFonts w:eastAsia="Times New Roman" w:cs="Times New Roman"/>
          <w:color w:val="202124"/>
          <w:sz w:val="24"/>
          <w:szCs w:val="24"/>
          <w:lang w:val="en-US" w:eastAsia="ru-RU"/>
        </w:rPr>
        <w:t>orod: Main Department of Statistics in Zakarpattia oblast [in Ukrainian]</w:t>
      </w:r>
      <w:r w:rsidR="00846D3F" w:rsidRPr="00F70B10">
        <w:rPr>
          <w:rFonts w:cs="Times New Roman"/>
          <w:noProof/>
          <w:sz w:val="24"/>
          <w:szCs w:val="24"/>
          <w:lang w:val="en-US"/>
        </w:rPr>
        <w:t>.</w:t>
      </w:r>
    </w:p>
    <w:p w14:paraId="04B2ACAE" w14:textId="27EDD089" w:rsidR="005729B2" w:rsidRPr="00F70B10" w:rsidRDefault="00786151" w:rsidP="00455522">
      <w:pPr>
        <w:pStyle w:val="a7"/>
        <w:numPr>
          <w:ilvl w:val="0"/>
          <w:numId w:val="11"/>
        </w:numPr>
        <w:spacing w:after="0"/>
        <w:ind w:left="0" w:firstLine="567"/>
        <w:jc w:val="both"/>
        <w:rPr>
          <w:rFonts w:cs="Times New Roman"/>
          <w:noProof/>
          <w:sz w:val="24"/>
          <w:szCs w:val="24"/>
          <w:lang w:val="en-US"/>
        </w:rPr>
      </w:pPr>
      <w:r w:rsidRPr="00F70B10">
        <w:rPr>
          <w:rFonts w:cs="Times New Roman"/>
          <w:noProof/>
          <w:sz w:val="24"/>
          <w:szCs w:val="24"/>
          <w:lang w:val="en-US"/>
        </w:rPr>
        <w:t>Ilto</w:t>
      </w:r>
      <w:r w:rsidR="005729B2" w:rsidRPr="00F70B10">
        <w:rPr>
          <w:rFonts w:cs="Times New Roman"/>
          <w:noProof/>
          <w:sz w:val="24"/>
          <w:szCs w:val="24"/>
          <w:lang w:val="en-US"/>
        </w:rPr>
        <w:t xml:space="preserve"> I.V. (Eds.) (2006) Statystychnyi shorichnyk Zakarpattia za 2005 r. [</w:t>
      </w:r>
      <w:r w:rsidR="005729B2" w:rsidRPr="00F70B10">
        <w:rPr>
          <w:rFonts w:eastAsia="Times New Roman" w:cs="Times New Roman"/>
          <w:color w:val="202124"/>
          <w:sz w:val="24"/>
          <w:szCs w:val="24"/>
          <w:lang w:val="en-US" w:eastAsia="ru-RU"/>
        </w:rPr>
        <w:t>Statistical yearbook of Transcarpathia for 2005]. Uzh</w:t>
      </w:r>
      <w:r w:rsidR="002D7411" w:rsidRPr="00F70B10">
        <w:rPr>
          <w:rFonts w:eastAsia="Times New Roman" w:cs="Times New Roman"/>
          <w:color w:val="202124"/>
          <w:sz w:val="24"/>
          <w:szCs w:val="24"/>
          <w:lang w:val="en-US" w:eastAsia="ru-RU"/>
        </w:rPr>
        <w:t>h</w:t>
      </w:r>
      <w:r w:rsidR="005729B2" w:rsidRPr="00F70B10">
        <w:rPr>
          <w:rFonts w:eastAsia="Times New Roman" w:cs="Times New Roman"/>
          <w:color w:val="202124"/>
          <w:sz w:val="24"/>
          <w:szCs w:val="24"/>
          <w:lang w:val="en-US" w:eastAsia="ru-RU"/>
        </w:rPr>
        <w:t>orod: Main Department of Statistics in Zakarpattia oblast [in Ukrainian]</w:t>
      </w:r>
    </w:p>
    <w:p w14:paraId="24975D60" w14:textId="3F1AB08C" w:rsidR="005729B2" w:rsidRPr="00F70B10" w:rsidRDefault="00786151"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cs="Times New Roman"/>
          <w:noProof/>
          <w:sz w:val="24"/>
          <w:szCs w:val="24"/>
          <w:lang w:val="en-US"/>
        </w:rPr>
        <w:lastRenderedPageBreak/>
        <w:t>Ilto</w:t>
      </w:r>
      <w:r w:rsidR="005729B2" w:rsidRPr="00F70B10">
        <w:rPr>
          <w:rFonts w:cs="Times New Roman"/>
          <w:noProof/>
          <w:sz w:val="24"/>
          <w:szCs w:val="24"/>
          <w:lang w:val="en-US"/>
        </w:rPr>
        <w:t xml:space="preserve"> I.V. (Eds.) (2007) Statystychnyi shorichnyk Zakarpattia za 2006 r. [</w:t>
      </w:r>
      <w:r w:rsidR="005729B2" w:rsidRPr="00F70B10">
        <w:rPr>
          <w:rFonts w:eastAsia="Times New Roman" w:cs="Times New Roman"/>
          <w:color w:val="202124"/>
          <w:sz w:val="24"/>
          <w:szCs w:val="24"/>
          <w:lang w:val="en-US" w:eastAsia="ru-RU"/>
        </w:rPr>
        <w:t>Statistical yearbook of Transcarpathia for 2006]. Uzh</w:t>
      </w:r>
      <w:r w:rsidR="002D7411" w:rsidRPr="00F70B10">
        <w:rPr>
          <w:rFonts w:eastAsia="Times New Roman" w:cs="Times New Roman"/>
          <w:color w:val="202124"/>
          <w:sz w:val="24"/>
          <w:szCs w:val="24"/>
          <w:lang w:val="en-US" w:eastAsia="ru-RU"/>
        </w:rPr>
        <w:t>h</w:t>
      </w:r>
      <w:r w:rsidR="005729B2" w:rsidRPr="00F70B10">
        <w:rPr>
          <w:rFonts w:eastAsia="Times New Roman" w:cs="Times New Roman"/>
          <w:color w:val="202124"/>
          <w:sz w:val="24"/>
          <w:szCs w:val="24"/>
          <w:lang w:val="en-US" w:eastAsia="ru-RU"/>
        </w:rPr>
        <w:t>orod: Main Department of Statistics in Zakarpattia oblast [in Ukrainian]</w:t>
      </w:r>
    </w:p>
    <w:p w14:paraId="165D6CC6" w14:textId="62E3ACBC" w:rsidR="006A2AB5" w:rsidRPr="00F70B10" w:rsidRDefault="006A2AB5"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(2008) Statystychnyi shorichnyk Zakarpattia za 2007 r. [</w:t>
      </w:r>
      <w:r w:rsidRPr="00F70B10">
        <w:rPr>
          <w:rFonts w:eastAsia="Times New Roman" w:cs="Times New Roman"/>
          <w:color w:val="202124"/>
          <w:sz w:val="24"/>
          <w:szCs w:val="24"/>
          <w:lang w:val="en-US" w:eastAsia="ru-RU"/>
        </w:rPr>
        <w:t>Statistical yearbook of Transcarpathia for 2007].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506732CB" w14:textId="032AC6D6"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00F70B10" w:rsidRPr="00F70B10">
        <w:rPr>
          <w:rFonts w:eastAsia="Times New Roman" w:cs="Times New Roman"/>
          <w:color w:val="202124"/>
          <w:sz w:val="24"/>
          <w:szCs w:val="24"/>
          <w:lang w:val="en-US" w:eastAsia="ru-RU"/>
        </w:rPr>
        <w:t xml:space="preserve"> 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(2009) Statystychnyi shorichnyk Zakarpattia za 2008 r. [</w:t>
      </w:r>
      <w:r w:rsidRPr="00F70B10">
        <w:rPr>
          <w:rFonts w:eastAsia="Times New Roman" w:cs="Times New Roman"/>
          <w:color w:val="202124"/>
          <w:sz w:val="24"/>
          <w:szCs w:val="24"/>
          <w:lang w:val="en-US" w:eastAsia="ru-RU"/>
        </w:rPr>
        <w:t>Statistical yearbook of Transcarpathia for 2008].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5DEC55BB" w14:textId="68ADF049"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(2010) Statystychnyi shorichnyk Zakarpattia za 2009 r. [</w:t>
      </w:r>
      <w:r w:rsidRPr="00F70B10">
        <w:rPr>
          <w:rFonts w:eastAsia="Times New Roman" w:cs="Times New Roman"/>
          <w:color w:val="202124"/>
          <w:sz w:val="24"/>
          <w:szCs w:val="24"/>
          <w:lang w:val="en-US" w:eastAsia="ru-RU"/>
        </w:rPr>
        <w:t>Statistical yearbook of Transcarpathia for 2009].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2BAFF9A2" w14:textId="28E645C8"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(2011) Statystychnyi shorichnyk Zakarpattia za 2010 r. [</w:t>
      </w:r>
      <w:r w:rsidRPr="00F70B10">
        <w:rPr>
          <w:rFonts w:eastAsia="Times New Roman" w:cs="Times New Roman"/>
          <w:color w:val="202124"/>
          <w:sz w:val="24"/>
          <w:szCs w:val="24"/>
          <w:lang w:val="en-US" w:eastAsia="ru-RU"/>
        </w:rPr>
        <w:t>Statistical yearbook of Transcarpathia for 2010].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3B318C0E" w14:textId="69C5FCC7"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(2012) Statystychnyi shorichnyk Zakarpattia za 2011 r. [</w:t>
      </w:r>
      <w:r w:rsidRPr="00F70B10">
        <w:rPr>
          <w:rFonts w:eastAsia="Times New Roman" w:cs="Times New Roman"/>
          <w:color w:val="202124"/>
          <w:sz w:val="24"/>
          <w:szCs w:val="24"/>
          <w:lang w:val="en-US" w:eastAsia="ru-RU"/>
        </w:rPr>
        <w:t>Statistical yearbook of Transcarpathia for 2011].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0E5FAC36" w14:textId="0D8A6025"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(2013) Statystychnyi shorichnyk Zakarpattia za 2012 r. [</w:t>
      </w:r>
      <w:r w:rsidRPr="00F70B10">
        <w:rPr>
          <w:rFonts w:eastAsia="Times New Roman" w:cs="Times New Roman"/>
          <w:color w:val="202124"/>
          <w:sz w:val="24"/>
          <w:szCs w:val="24"/>
          <w:lang w:val="en-US" w:eastAsia="ru-RU"/>
        </w:rPr>
        <w:t>Statistical yearbook of Transcarpathia for 2012].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0BCFE852" w14:textId="0FA3F964"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(2014) Statystychnyi shorichnyk Zakarpattia za 2013 r. [</w:t>
      </w:r>
      <w:r w:rsidRPr="00F70B10">
        <w:rPr>
          <w:rFonts w:eastAsia="Times New Roman" w:cs="Times New Roman"/>
          <w:color w:val="202124"/>
          <w:sz w:val="24"/>
          <w:szCs w:val="24"/>
          <w:lang w:val="en-US" w:eastAsia="ru-RU"/>
        </w:rPr>
        <w:t>Statistical yearbook of Transcarpathia for 2013].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43DB31E9" w14:textId="31205DF8"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(2015) Statystychnyi shorichnyk Zakarpattia za 2014 r. [</w:t>
      </w:r>
      <w:r w:rsidRPr="00F70B10">
        <w:rPr>
          <w:rFonts w:eastAsia="Times New Roman" w:cs="Times New Roman"/>
          <w:color w:val="202124"/>
          <w:sz w:val="24"/>
          <w:szCs w:val="24"/>
          <w:lang w:val="en-US" w:eastAsia="ru-RU"/>
        </w:rPr>
        <w:t>Statistical yearbook of Transcarpathia for 2014].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77BE80B3" w14:textId="42BD400C"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(2016) Statystychnyi shorichnyk Zakarpattia za 2015 r. [</w:t>
      </w:r>
      <w:r w:rsidRPr="00F70B10">
        <w:rPr>
          <w:rFonts w:eastAsia="Times New Roman" w:cs="Times New Roman"/>
          <w:color w:val="202124"/>
          <w:sz w:val="24"/>
          <w:szCs w:val="24"/>
          <w:lang w:val="en-US" w:eastAsia="ru-RU"/>
        </w:rPr>
        <w:t>Statistical yearbook of Transcarpathia for 2015].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4D185AA9" w14:textId="7C7A31D5"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(2017) Statystychnyi shorichnyk Zakarpattia za 2016 r. [</w:t>
      </w:r>
      <w:r w:rsidRPr="00F70B10">
        <w:rPr>
          <w:rFonts w:eastAsia="Times New Roman" w:cs="Times New Roman"/>
          <w:color w:val="202124"/>
          <w:sz w:val="24"/>
          <w:szCs w:val="24"/>
          <w:lang w:val="en-US" w:eastAsia="ru-RU"/>
        </w:rPr>
        <w:t>Statistical yearbook of Transcarpathia for 2016].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4779629A" w14:textId="24ED0F77" w:rsidR="00003C40" w:rsidRPr="00F70B10" w:rsidRDefault="00003C40" w:rsidP="00455522">
      <w:pPr>
        <w:pStyle w:val="a7"/>
        <w:numPr>
          <w:ilvl w:val="0"/>
          <w:numId w:val="11"/>
        </w:numPr>
        <w:spacing w:after="0"/>
        <w:ind w:left="0" w:firstLine="567"/>
        <w:jc w:val="both"/>
        <w:rPr>
          <w:rFonts w:cs="Times New Roman"/>
          <w:noProof/>
          <w:sz w:val="24"/>
          <w:szCs w:val="24"/>
          <w:lang w:val="en-US"/>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(2018) Statystychnyi shorichnyk Zakarpattia za 2017 r. [</w:t>
      </w:r>
      <w:r w:rsidRPr="00F70B10">
        <w:rPr>
          <w:rFonts w:eastAsia="Times New Roman" w:cs="Times New Roman"/>
          <w:color w:val="202124"/>
          <w:sz w:val="24"/>
          <w:szCs w:val="24"/>
          <w:lang w:val="en-US" w:eastAsia="ru-RU"/>
        </w:rPr>
        <w:t>Statistical yearbook of Transcarpathia for 2017].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494F9606" w14:textId="3520ECB2" w:rsidR="00003C40" w:rsidRPr="00F70B10" w:rsidRDefault="00003C4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(2019) Statystychnyi shorichnyk Zakarpattia za 2018 r. [</w:t>
      </w:r>
      <w:r w:rsidRPr="00F70B10">
        <w:rPr>
          <w:rFonts w:eastAsia="Times New Roman" w:cs="Times New Roman"/>
          <w:color w:val="202124"/>
          <w:sz w:val="24"/>
          <w:szCs w:val="24"/>
          <w:lang w:val="en-US" w:eastAsia="ru-RU"/>
        </w:rPr>
        <w:t>Statistical yearbook of Transcarpathia for 2018].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1B7C7F83" w14:textId="6F91DF3D" w:rsidR="002D2271" w:rsidRPr="00F70B10" w:rsidRDefault="002D2271"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eastAsia="Times New Roman" w:cs="Times New Roman"/>
          <w:color w:val="202124"/>
          <w:sz w:val="24"/>
          <w:szCs w:val="24"/>
          <w:lang w:val="en-US" w:eastAsia="ru-RU"/>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.D.</w:t>
      </w:r>
      <w:r w:rsidRPr="00F70B10">
        <w:rPr>
          <w:rFonts w:cs="Times New Roman"/>
          <w:noProof/>
          <w:sz w:val="24"/>
          <w:szCs w:val="24"/>
          <w:lang w:val="en-US"/>
        </w:rPr>
        <w:t xml:space="preserve"> (Eds.) (2020) Statystychnyi shorichnyk Zakarpattia za 2019 r. [</w:t>
      </w:r>
      <w:r w:rsidRPr="00F70B10">
        <w:rPr>
          <w:rFonts w:eastAsia="Times New Roman" w:cs="Times New Roman"/>
          <w:color w:val="202124"/>
          <w:sz w:val="24"/>
          <w:szCs w:val="24"/>
          <w:lang w:val="en-US" w:eastAsia="ru-RU"/>
        </w:rPr>
        <w:t>Statistical yearbook of Transcarpathia for 2019]. Uzh</w:t>
      </w:r>
      <w:r w:rsidR="002D7411" w:rsidRPr="00F70B10">
        <w:rPr>
          <w:rFonts w:eastAsia="Times New Roman" w:cs="Times New Roman"/>
          <w:color w:val="202124"/>
          <w:sz w:val="24"/>
          <w:szCs w:val="24"/>
          <w:lang w:val="en-US" w:eastAsia="ru-RU"/>
        </w:rPr>
        <w:t>h</w:t>
      </w:r>
      <w:r w:rsidRPr="00F70B10">
        <w:rPr>
          <w:rFonts w:eastAsia="Times New Roman" w:cs="Times New Roman"/>
          <w:color w:val="202124"/>
          <w:sz w:val="24"/>
          <w:szCs w:val="24"/>
          <w:lang w:val="en-US" w:eastAsia="ru-RU"/>
        </w:rPr>
        <w:t>orod: Main Department of Statistics in Zakarpattia oblast [in Ukrainian].</w:t>
      </w:r>
    </w:p>
    <w:p w14:paraId="11368159" w14:textId="51DF9AC8" w:rsidR="000317F0" w:rsidRPr="00F70B10" w:rsidRDefault="000317F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cs="Times New Roman"/>
          <w:sz w:val="24"/>
          <w:szCs w:val="24"/>
          <w:lang w:val="en-US"/>
        </w:rPr>
        <w:t>Holovne upravlinnia statystyky u Zakarpatskii oblasti.</w:t>
      </w:r>
      <w:r w:rsidRPr="00F70B10">
        <w:rPr>
          <w:rFonts w:cs="Times New Roman"/>
          <w:noProof/>
          <w:sz w:val="24"/>
          <w:szCs w:val="24"/>
          <w:lang w:val="en-US"/>
        </w:rPr>
        <w:t xml:space="preserve"> [</w:t>
      </w:r>
      <w:r w:rsidRPr="00F70B10">
        <w:rPr>
          <w:rStyle w:val="y2iqfc"/>
          <w:rFonts w:cs="Times New Roman"/>
          <w:color w:val="202124"/>
          <w:sz w:val="24"/>
          <w:szCs w:val="24"/>
          <w:lang w:val="en-US"/>
        </w:rPr>
        <w:t>Main Department of Statistics in Zakarpattia oblast</w:t>
      </w:r>
      <w:r w:rsidRPr="00F70B10">
        <w:rPr>
          <w:rFonts w:cs="Times New Roman"/>
          <w:noProof/>
          <w:sz w:val="24"/>
          <w:szCs w:val="24"/>
          <w:lang w:val="en-US"/>
        </w:rPr>
        <w:t>]. URL:</w:t>
      </w:r>
      <w:r w:rsidRPr="00F70B10">
        <w:rPr>
          <w:rFonts w:cs="Times New Roman"/>
          <w:sz w:val="24"/>
          <w:szCs w:val="24"/>
          <w:lang w:val="en-US"/>
        </w:rPr>
        <w:t xml:space="preserve"> </w:t>
      </w:r>
      <w:hyperlink r:id="rId29" w:history="1">
        <w:r w:rsidRPr="00F70B10">
          <w:rPr>
            <w:rStyle w:val="a3"/>
            <w:rFonts w:cs="Times New Roman"/>
            <w:sz w:val="24"/>
            <w:szCs w:val="24"/>
            <w:lang w:val="en-US"/>
          </w:rPr>
          <w:t>http://uz.ukrstat.gov.ua/statinfo/dem/index.html</w:t>
        </w:r>
      </w:hyperlink>
      <w:r w:rsidRPr="00F70B10">
        <w:rPr>
          <w:rFonts w:cs="Times New Roman"/>
          <w:sz w:val="24"/>
          <w:szCs w:val="24"/>
          <w:lang w:val="en-US"/>
        </w:rPr>
        <w:t>.</w:t>
      </w:r>
    </w:p>
    <w:p w14:paraId="0A41DBE0" w14:textId="672B98D6" w:rsidR="000317F0" w:rsidRPr="00F70B10" w:rsidRDefault="000317F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cs="Times New Roman"/>
          <w:color w:val="002060"/>
          <w:sz w:val="24"/>
          <w:szCs w:val="24"/>
          <w:lang w:val="en-US"/>
        </w:rPr>
        <w:t xml:space="preserve">Na </w:t>
      </w:r>
      <w:r w:rsidRPr="00F70B10">
        <w:rPr>
          <w:rFonts w:cs="Times New Roman"/>
          <w:color w:val="202124"/>
          <w:sz w:val="24"/>
          <w:szCs w:val="24"/>
          <w:lang w:val="en-US"/>
        </w:rPr>
        <w:t>Zakarpatti prozhyvaie 22 dovhozhyteliv vikom ponad 100 rokiv [</w:t>
      </w:r>
      <w:r w:rsidRPr="00F70B10">
        <w:rPr>
          <w:rFonts w:cs="Times New Roman"/>
          <w:color w:val="202124"/>
          <w:sz w:val="24"/>
          <w:szCs w:val="24"/>
          <w:lang w:val="en"/>
        </w:rPr>
        <w:t xml:space="preserve">There are 22 long-lived people over 100 years old living in Transcarpathia] </w:t>
      </w:r>
      <w:r w:rsidRPr="00F70B10">
        <w:rPr>
          <w:rFonts w:cs="Times New Roman"/>
          <w:iCs/>
          <w:sz w:val="24"/>
          <w:szCs w:val="24"/>
          <w:lang w:val="uk-UA"/>
        </w:rPr>
        <w:t>URL</w:t>
      </w:r>
      <w:r w:rsidRPr="00F70B10">
        <w:rPr>
          <w:rFonts w:cs="Times New Roman"/>
          <w:sz w:val="24"/>
          <w:szCs w:val="24"/>
        </w:rPr>
        <w:t xml:space="preserve">: </w:t>
      </w:r>
      <w:hyperlink r:id="rId30" w:history="1">
        <w:r w:rsidRPr="00F70B10">
          <w:rPr>
            <w:rStyle w:val="a3"/>
            <w:rFonts w:cs="Times New Roman"/>
            <w:szCs w:val="28"/>
            <w:lang w:val="uk-UA"/>
          </w:rPr>
          <w:t>https://zakarpattya.net.ua/News/226227-Na-Zakarpatti-prozhyvaie-22-dovhozhyteliv-vikom-ponad-100-rokiv</w:t>
        </w:r>
      </w:hyperlink>
      <w:r w:rsidRPr="00F70B10">
        <w:rPr>
          <w:rFonts w:cs="Times New Roman"/>
          <w:sz w:val="24"/>
          <w:szCs w:val="24"/>
          <w:lang w:val="en-US"/>
        </w:rPr>
        <w:t xml:space="preserve"> </w:t>
      </w:r>
      <w:r w:rsidRPr="00F70B10">
        <w:rPr>
          <w:rFonts w:cs="Times New Roman"/>
          <w:color w:val="202124"/>
          <w:sz w:val="24"/>
          <w:szCs w:val="24"/>
          <w:lang w:val="en-US"/>
        </w:rPr>
        <w:t>[in Ukrainian].</w:t>
      </w:r>
    </w:p>
    <w:p w14:paraId="0E933CD6" w14:textId="672A7238" w:rsidR="000317F0" w:rsidRPr="00F70B10" w:rsidRDefault="000317F0" w:rsidP="00455522">
      <w:pPr>
        <w:pStyle w:val="a7"/>
        <w:numPr>
          <w:ilvl w:val="0"/>
          <w:numId w:val="11"/>
        </w:numPr>
        <w:spacing w:after="0"/>
        <w:ind w:left="0" w:firstLine="567"/>
        <w:jc w:val="both"/>
        <w:rPr>
          <w:rFonts w:eastAsia="Times New Roman" w:cs="Times New Roman"/>
          <w:color w:val="202124"/>
          <w:sz w:val="24"/>
          <w:szCs w:val="24"/>
          <w:lang w:val="en-US" w:eastAsia="ru-RU"/>
        </w:rPr>
      </w:pPr>
      <w:r w:rsidRPr="00F70B10">
        <w:rPr>
          <w:rFonts w:cs="Times New Roman"/>
          <w:color w:val="202124"/>
          <w:sz w:val="24"/>
          <w:szCs w:val="24"/>
          <w:lang w:val="en-US"/>
        </w:rPr>
        <w:t>Hrynyk</w:t>
      </w:r>
      <w:r w:rsidRPr="00F70B10">
        <w:rPr>
          <w:rFonts w:cs="Times New Roman"/>
          <w:noProof/>
          <w:sz w:val="24"/>
          <w:szCs w:val="24"/>
          <w:lang w:val="en-US"/>
        </w:rPr>
        <w:t xml:space="preserve"> </w:t>
      </w:r>
      <w:r w:rsidR="00F70B10" w:rsidRPr="00F70B10">
        <w:rPr>
          <w:rFonts w:eastAsia="Times New Roman" w:cs="Times New Roman"/>
          <w:color w:val="202124"/>
          <w:sz w:val="24"/>
          <w:szCs w:val="24"/>
          <w:lang w:val="en-US" w:eastAsia="ru-RU"/>
        </w:rPr>
        <w:t>H</w:t>
      </w:r>
      <w:r w:rsidRPr="00F70B10">
        <w:rPr>
          <w:rFonts w:cs="Times New Roman"/>
          <w:color w:val="202124"/>
          <w:sz w:val="24"/>
          <w:szCs w:val="24"/>
          <w:lang w:val="en-US"/>
        </w:rPr>
        <w:t>.D.</w:t>
      </w:r>
      <w:r w:rsidRPr="00F70B10">
        <w:rPr>
          <w:rFonts w:cs="Times New Roman"/>
          <w:noProof/>
          <w:sz w:val="24"/>
          <w:szCs w:val="24"/>
          <w:lang w:val="en-US"/>
        </w:rPr>
        <w:t xml:space="preserve"> (Eds.) </w:t>
      </w:r>
      <w:r w:rsidRPr="00F70B10">
        <w:rPr>
          <w:rFonts w:cs="Times New Roman"/>
          <w:sz w:val="24"/>
          <w:szCs w:val="24"/>
          <w:lang w:val="en-US"/>
        </w:rPr>
        <w:t>(2019) Statystychnyi zbirnyk</w:t>
      </w:r>
      <w:r w:rsidRPr="00F70B10">
        <w:rPr>
          <w:rFonts w:cs="Times New Roman"/>
          <w:sz w:val="24"/>
          <w:szCs w:val="24"/>
          <w:lang w:val="uk-UA"/>
        </w:rPr>
        <w:t xml:space="preserve">: </w:t>
      </w:r>
      <w:r w:rsidRPr="00F70B10">
        <w:rPr>
          <w:rFonts w:cs="Times New Roman"/>
          <w:sz w:val="24"/>
          <w:szCs w:val="24"/>
          <w:lang w:val="en-US"/>
        </w:rPr>
        <w:t>Zakarhattia u demohrafichnomu vymiri u 2018 rotsi. [Statistical collection</w:t>
      </w:r>
      <w:r w:rsidRPr="00F70B10">
        <w:rPr>
          <w:rFonts w:cs="Times New Roman"/>
          <w:sz w:val="24"/>
          <w:szCs w:val="24"/>
          <w:lang w:val="uk-UA"/>
        </w:rPr>
        <w:t xml:space="preserve">: </w:t>
      </w:r>
      <w:r w:rsidRPr="00F70B10">
        <w:rPr>
          <w:rFonts w:cs="Times New Roman"/>
          <w:color w:val="202124"/>
          <w:sz w:val="24"/>
          <w:szCs w:val="24"/>
          <w:lang w:val="en"/>
        </w:rPr>
        <w:t>Transcarpathia in demographic terms in 2018</w:t>
      </w:r>
      <w:r w:rsidRPr="00F70B10">
        <w:rPr>
          <w:rFonts w:cs="Times New Roman"/>
          <w:sz w:val="24"/>
          <w:szCs w:val="24"/>
          <w:lang w:val="en-US"/>
        </w:rPr>
        <w:t xml:space="preserve">]. </w:t>
      </w:r>
      <w:r w:rsidRPr="00F70B10">
        <w:rPr>
          <w:rFonts w:cs="Times New Roman"/>
          <w:color w:val="202124"/>
          <w:sz w:val="24"/>
          <w:szCs w:val="24"/>
          <w:lang w:val="en-US"/>
        </w:rPr>
        <w:t>Uzh</w:t>
      </w:r>
      <w:r w:rsidR="002D7411" w:rsidRPr="00F70B10">
        <w:rPr>
          <w:rFonts w:cs="Times New Roman"/>
          <w:color w:val="202124"/>
          <w:sz w:val="24"/>
          <w:szCs w:val="24"/>
          <w:lang w:val="en-US"/>
        </w:rPr>
        <w:t>h</w:t>
      </w:r>
      <w:r w:rsidRPr="00F70B10">
        <w:rPr>
          <w:rFonts w:cs="Times New Roman"/>
          <w:color w:val="202124"/>
          <w:sz w:val="24"/>
          <w:szCs w:val="24"/>
          <w:lang w:val="en-US"/>
        </w:rPr>
        <w:t>orod: Main Department of Statistics in Zakarpattia oblast [in Ukrainian].</w:t>
      </w:r>
    </w:p>
    <w:sectPr w:rsidR="000317F0" w:rsidRPr="00F70B10" w:rsidSect="00AA3179">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F7B"/>
    <w:multiLevelType w:val="hybridMultilevel"/>
    <w:tmpl w:val="879858D2"/>
    <w:lvl w:ilvl="0" w:tplc="0419000F">
      <w:start w:val="1"/>
      <w:numFmt w:val="decimal"/>
      <w:lvlText w:val="%1."/>
      <w:lvlJc w:val="left"/>
      <w:pPr>
        <w:tabs>
          <w:tab w:val="num" w:pos="360"/>
        </w:tabs>
        <w:ind w:left="360" w:hanging="360"/>
      </w:pPr>
      <w:rPr>
        <w:rFonts w:cs="Times New Roman"/>
      </w:rPr>
    </w:lvl>
    <w:lvl w:ilvl="1" w:tplc="BB702694">
      <w:start w:val="5"/>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F17390"/>
    <w:multiLevelType w:val="hybridMultilevel"/>
    <w:tmpl w:val="C576B862"/>
    <w:lvl w:ilvl="0" w:tplc="7912108A">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3FD319B"/>
    <w:multiLevelType w:val="hybridMultilevel"/>
    <w:tmpl w:val="985C9C34"/>
    <w:lvl w:ilvl="0" w:tplc="D5CC9C30">
      <w:start w:val="1"/>
      <w:numFmt w:val="decimal"/>
      <w:lvlText w:val="%1."/>
      <w:lvlJc w:val="left"/>
      <w:pPr>
        <w:tabs>
          <w:tab w:val="num" w:pos="845"/>
        </w:tabs>
        <w:ind w:left="845" w:hanging="405"/>
      </w:pPr>
      <w:rPr>
        <w:rFonts w:ascii="Times New Roman" w:hAnsi="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F472A1"/>
    <w:multiLevelType w:val="hybridMultilevel"/>
    <w:tmpl w:val="6CAC6F1E"/>
    <w:lvl w:ilvl="0" w:tplc="0DCC95A6">
      <w:start w:val="1"/>
      <w:numFmt w:val="decimal"/>
      <w:lvlText w:val="%1."/>
      <w:lvlJc w:val="left"/>
      <w:pPr>
        <w:ind w:left="732" w:hanging="372"/>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17FEA"/>
    <w:multiLevelType w:val="hybridMultilevel"/>
    <w:tmpl w:val="2390A576"/>
    <w:lvl w:ilvl="0" w:tplc="18969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847A92"/>
    <w:multiLevelType w:val="hybridMultilevel"/>
    <w:tmpl w:val="37F6288C"/>
    <w:lvl w:ilvl="0" w:tplc="1CB6BA6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4FE22F8"/>
    <w:multiLevelType w:val="hybridMultilevel"/>
    <w:tmpl w:val="7F404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AD1264"/>
    <w:multiLevelType w:val="hybridMultilevel"/>
    <w:tmpl w:val="F606D72E"/>
    <w:lvl w:ilvl="0" w:tplc="A5542772">
      <w:start w:val="1"/>
      <w:numFmt w:val="decimal"/>
      <w:lvlText w:val="%1."/>
      <w:lvlJc w:val="left"/>
      <w:pPr>
        <w:ind w:left="644" w:hanging="360"/>
      </w:pPr>
      <w:rPr>
        <w:rFonts w:hint="default"/>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40387685"/>
    <w:multiLevelType w:val="hybridMultilevel"/>
    <w:tmpl w:val="A9C22422"/>
    <w:lvl w:ilvl="0" w:tplc="A5542772">
      <w:start w:val="1"/>
      <w:numFmt w:val="decimal"/>
      <w:lvlText w:val="%1."/>
      <w:lvlJc w:val="left"/>
      <w:pPr>
        <w:ind w:left="786" w:hanging="360"/>
      </w:pPr>
      <w:rPr>
        <w:rFonts w:hint="default"/>
        <w:color w:val="auto"/>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9" w15:restartNumberingAfterBreak="0">
    <w:nsid w:val="4F745A39"/>
    <w:multiLevelType w:val="hybridMultilevel"/>
    <w:tmpl w:val="23A270A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D6415"/>
    <w:multiLevelType w:val="hybridMultilevel"/>
    <w:tmpl w:val="1E564B36"/>
    <w:lvl w:ilvl="0" w:tplc="A5542772">
      <w:start w:val="1"/>
      <w:numFmt w:val="decimal"/>
      <w:lvlText w:val="%1."/>
      <w:lvlJc w:val="left"/>
      <w:pPr>
        <w:ind w:left="928" w:hanging="360"/>
      </w:pPr>
      <w:rPr>
        <w:rFonts w:hint="default"/>
        <w:color w:val="auto"/>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num w:numId="1">
    <w:abstractNumId w:val="6"/>
  </w:num>
  <w:num w:numId="2">
    <w:abstractNumId w:val="10"/>
  </w:num>
  <w:num w:numId="3">
    <w:abstractNumId w:val="5"/>
  </w:num>
  <w:num w:numId="4">
    <w:abstractNumId w:val="0"/>
  </w:num>
  <w:num w:numId="5">
    <w:abstractNumId w:val="9"/>
  </w:num>
  <w:num w:numId="6">
    <w:abstractNumId w:val="1"/>
  </w:num>
  <w:num w:numId="7">
    <w:abstractNumId w:val="2"/>
  </w:num>
  <w:num w:numId="8">
    <w:abstractNumId w:val="3"/>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06"/>
    <w:rsid w:val="00001512"/>
    <w:rsid w:val="00003C40"/>
    <w:rsid w:val="00004D42"/>
    <w:rsid w:val="000067FA"/>
    <w:rsid w:val="00006902"/>
    <w:rsid w:val="00010071"/>
    <w:rsid w:val="0001169F"/>
    <w:rsid w:val="00024BA3"/>
    <w:rsid w:val="00024C66"/>
    <w:rsid w:val="00030377"/>
    <w:rsid w:val="000317F0"/>
    <w:rsid w:val="000318C9"/>
    <w:rsid w:val="00040E26"/>
    <w:rsid w:val="00043C3D"/>
    <w:rsid w:val="0004758E"/>
    <w:rsid w:val="00051491"/>
    <w:rsid w:val="000561FB"/>
    <w:rsid w:val="000562EE"/>
    <w:rsid w:val="00064421"/>
    <w:rsid w:val="00064B00"/>
    <w:rsid w:val="00065042"/>
    <w:rsid w:val="00065931"/>
    <w:rsid w:val="00065E62"/>
    <w:rsid w:val="0007067F"/>
    <w:rsid w:val="00071079"/>
    <w:rsid w:val="00071968"/>
    <w:rsid w:val="0007475C"/>
    <w:rsid w:val="00075187"/>
    <w:rsid w:val="000756B3"/>
    <w:rsid w:val="0007738C"/>
    <w:rsid w:val="00077444"/>
    <w:rsid w:val="000813B0"/>
    <w:rsid w:val="00082F9F"/>
    <w:rsid w:val="00085706"/>
    <w:rsid w:val="00085F89"/>
    <w:rsid w:val="0008710A"/>
    <w:rsid w:val="000A6237"/>
    <w:rsid w:val="000B7E47"/>
    <w:rsid w:val="000C2002"/>
    <w:rsid w:val="000C3284"/>
    <w:rsid w:val="000C578B"/>
    <w:rsid w:val="000C60E0"/>
    <w:rsid w:val="000C6E01"/>
    <w:rsid w:val="000C7264"/>
    <w:rsid w:val="000D09F1"/>
    <w:rsid w:val="000E3389"/>
    <w:rsid w:val="000E7118"/>
    <w:rsid w:val="000E72ED"/>
    <w:rsid w:val="000F3E5A"/>
    <w:rsid w:val="0010113B"/>
    <w:rsid w:val="00105CFF"/>
    <w:rsid w:val="00106184"/>
    <w:rsid w:val="00110EF2"/>
    <w:rsid w:val="00115B12"/>
    <w:rsid w:val="001164F1"/>
    <w:rsid w:val="00117EA3"/>
    <w:rsid w:val="00120189"/>
    <w:rsid w:val="001222C8"/>
    <w:rsid w:val="00124B0F"/>
    <w:rsid w:val="00127E31"/>
    <w:rsid w:val="00132312"/>
    <w:rsid w:val="00141B95"/>
    <w:rsid w:val="00143370"/>
    <w:rsid w:val="001477CB"/>
    <w:rsid w:val="001510D7"/>
    <w:rsid w:val="0015519F"/>
    <w:rsid w:val="0016048C"/>
    <w:rsid w:val="00160847"/>
    <w:rsid w:val="001727FD"/>
    <w:rsid w:val="00177314"/>
    <w:rsid w:val="00177FB9"/>
    <w:rsid w:val="00182AE9"/>
    <w:rsid w:val="001833B8"/>
    <w:rsid w:val="00183D71"/>
    <w:rsid w:val="0018756A"/>
    <w:rsid w:val="00187733"/>
    <w:rsid w:val="00195D64"/>
    <w:rsid w:val="0019607D"/>
    <w:rsid w:val="001A0D03"/>
    <w:rsid w:val="001A1B39"/>
    <w:rsid w:val="001A3C61"/>
    <w:rsid w:val="001A4161"/>
    <w:rsid w:val="001B1358"/>
    <w:rsid w:val="001C15E2"/>
    <w:rsid w:val="001C15EE"/>
    <w:rsid w:val="001C2B3E"/>
    <w:rsid w:val="001C2B6E"/>
    <w:rsid w:val="001C3DD9"/>
    <w:rsid w:val="001C6EEF"/>
    <w:rsid w:val="001D102D"/>
    <w:rsid w:val="001E12DB"/>
    <w:rsid w:val="001E2417"/>
    <w:rsid w:val="001E3EC0"/>
    <w:rsid w:val="001E4C34"/>
    <w:rsid w:val="001F1C18"/>
    <w:rsid w:val="001F1C89"/>
    <w:rsid w:val="001F36DD"/>
    <w:rsid w:val="001F3BC9"/>
    <w:rsid w:val="00201EDB"/>
    <w:rsid w:val="0020286D"/>
    <w:rsid w:val="00202CE3"/>
    <w:rsid w:val="002045EA"/>
    <w:rsid w:val="00206885"/>
    <w:rsid w:val="00212E98"/>
    <w:rsid w:val="0021429D"/>
    <w:rsid w:val="00216C10"/>
    <w:rsid w:val="0022200E"/>
    <w:rsid w:val="00222FF8"/>
    <w:rsid w:val="002255FB"/>
    <w:rsid w:val="00226EE4"/>
    <w:rsid w:val="00232E4A"/>
    <w:rsid w:val="00235302"/>
    <w:rsid w:val="00235FA4"/>
    <w:rsid w:val="00255AE9"/>
    <w:rsid w:val="00255F03"/>
    <w:rsid w:val="0026155E"/>
    <w:rsid w:val="00263DE7"/>
    <w:rsid w:val="00270173"/>
    <w:rsid w:val="00275129"/>
    <w:rsid w:val="002821CA"/>
    <w:rsid w:val="00285FC1"/>
    <w:rsid w:val="0028706A"/>
    <w:rsid w:val="002A2402"/>
    <w:rsid w:val="002A780E"/>
    <w:rsid w:val="002A78E9"/>
    <w:rsid w:val="002B49A9"/>
    <w:rsid w:val="002B6A48"/>
    <w:rsid w:val="002B7E92"/>
    <w:rsid w:val="002C5C42"/>
    <w:rsid w:val="002D11DE"/>
    <w:rsid w:val="002D2271"/>
    <w:rsid w:val="002D4F20"/>
    <w:rsid w:val="002D7411"/>
    <w:rsid w:val="002D75C6"/>
    <w:rsid w:val="002D787B"/>
    <w:rsid w:val="002E615B"/>
    <w:rsid w:val="002E6EDE"/>
    <w:rsid w:val="002F0F5C"/>
    <w:rsid w:val="002F4F05"/>
    <w:rsid w:val="002F70B7"/>
    <w:rsid w:val="0030073E"/>
    <w:rsid w:val="00304DBC"/>
    <w:rsid w:val="003058CC"/>
    <w:rsid w:val="0031380C"/>
    <w:rsid w:val="00317982"/>
    <w:rsid w:val="00320BD2"/>
    <w:rsid w:val="00321235"/>
    <w:rsid w:val="003214EF"/>
    <w:rsid w:val="00326F88"/>
    <w:rsid w:val="00332F32"/>
    <w:rsid w:val="00337CB5"/>
    <w:rsid w:val="0034684F"/>
    <w:rsid w:val="00351FBA"/>
    <w:rsid w:val="00352189"/>
    <w:rsid w:val="003557D9"/>
    <w:rsid w:val="003570A5"/>
    <w:rsid w:val="00361D6F"/>
    <w:rsid w:val="0036593B"/>
    <w:rsid w:val="0037450E"/>
    <w:rsid w:val="00377DEB"/>
    <w:rsid w:val="00382D27"/>
    <w:rsid w:val="003853BA"/>
    <w:rsid w:val="00390728"/>
    <w:rsid w:val="003924CC"/>
    <w:rsid w:val="00392B3A"/>
    <w:rsid w:val="003959A7"/>
    <w:rsid w:val="003A1787"/>
    <w:rsid w:val="003A4E34"/>
    <w:rsid w:val="003B3159"/>
    <w:rsid w:val="003C0C12"/>
    <w:rsid w:val="003C24F6"/>
    <w:rsid w:val="003C3996"/>
    <w:rsid w:val="003C7CB0"/>
    <w:rsid w:val="003D0917"/>
    <w:rsid w:val="003D46C4"/>
    <w:rsid w:val="003D4B3A"/>
    <w:rsid w:val="003D4EEC"/>
    <w:rsid w:val="003D6270"/>
    <w:rsid w:val="003D747D"/>
    <w:rsid w:val="003E423D"/>
    <w:rsid w:val="003F189E"/>
    <w:rsid w:val="003F719A"/>
    <w:rsid w:val="00402490"/>
    <w:rsid w:val="004037EF"/>
    <w:rsid w:val="00404AF9"/>
    <w:rsid w:val="00410D4B"/>
    <w:rsid w:val="004142D3"/>
    <w:rsid w:val="00414D6F"/>
    <w:rsid w:val="004169DF"/>
    <w:rsid w:val="00420BA0"/>
    <w:rsid w:val="004210AF"/>
    <w:rsid w:val="00423C04"/>
    <w:rsid w:val="00424FC1"/>
    <w:rsid w:val="004262FD"/>
    <w:rsid w:val="00432484"/>
    <w:rsid w:val="00432496"/>
    <w:rsid w:val="0043442E"/>
    <w:rsid w:val="00435D6D"/>
    <w:rsid w:val="00436135"/>
    <w:rsid w:val="00441C09"/>
    <w:rsid w:val="00450AB4"/>
    <w:rsid w:val="00455522"/>
    <w:rsid w:val="00455CFC"/>
    <w:rsid w:val="00463286"/>
    <w:rsid w:val="004650EC"/>
    <w:rsid w:val="0047376F"/>
    <w:rsid w:val="00473FFA"/>
    <w:rsid w:val="004749F9"/>
    <w:rsid w:val="004815DF"/>
    <w:rsid w:val="00481960"/>
    <w:rsid w:val="004838BA"/>
    <w:rsid w:val="004841E6"/>
    <w:rsid w:val="0048577E"/>
    <w:rsid w:val="004873D1"/>
    <w:rsid w:val="00494A84"/>
    <w:rsid w:val="00495BCC"/>
    <w:rsid w:val="00495F98"/>
    <w:rsid w:val="004964CD"/>
    <w:rsid w:val="004A2132"/>
    <w:rsid w:val="004A3B10"/>
    <w:rsid w:val="004A594D"/>
    <w:rsid w:val="004A6F58"/>
    <w:rsid w:val="004B02E6"/>
    <w:rsid w:val="004B154F"/>
    <w:rsid w:val="004B1721"/>
    <w:rsid w:val="004B31E0"/>
    <w:rsid w:val="004B3CFD"/>
    <w:rsid w:val="004B7FFE"/>
    <w:rsid w:val="004D125F"/>
    <w:rsid w:val="004E221D"/>
    <w:rsid w:val="004E6BBD"/>
    <w:rsid w:val="004E7123"/>
    <w:rsid w:val="004E7C59"/>
    <w:rsid w:val="004F6842"/>
    <w:rsid w:val="005001DE"/>
    <w:rsid w:val="005005FA"/>
    <w:rsid w:val="005022EE"/>
    <w:rsid w:val="0050335D"/>
    <w:rsid w:val="005061B7"/>
    <w:rsid w:val="00506CCE"/>
    <w:rsid w:val="0052208F"/>
    <w:rsid w:val="00523318"/>
    <w:rsid w:val="005234B5"/>
    <w:rsid w:val="00523803"/>
    <w:rsid w:val="00524D0E"/>
    <w:rsid w:val="00531B8F"/>
    <w:rsid w:val="0053398A"/>
    <w:rsid w:val="00534F8B"/>
    <w:rsid w:val="005368C3"/>
    <w:rsid w:val="00541CB7"/>
    <w:rsid w:val="00550046"/>
    <w:rsid w:val="00551165"/>
    <w:rsid w:val="0055231F"/>
    <w:rsid w:val="00555F3D"/>
    <w:rsid w:val="005569A1"/>
    <w:rsid w:val="00560D3D"/>
    <w:rsid w:val="005611BA"/>
    <w:rsid w:val="0056300E"/>
    <w:rsid w:val="0056433F"/>
    <w:rsid w:val="00567194"/>
    <w:rsid w:val="00571DA7"/>
    <w:rsid w:val="005729B2"/>
    <w:rsid w:val="00572DD8"/>
    <w:rsid w:val="00574816"/>
    <w:rsid w:val="00575AAA"/>
    <w:rsid w:val="00580159"/>
    <w:rsid w:val="00581D50"/>
    <w:rsid w:val="00586964"/>
    <w:rsid w:val="005904EA"/>
    <w:rsid w:val="00593CE8"/>
    <w:rsid w:val="005A207C"/>
    <w:rsid w:val="005A553D"/>
    <w:rsid w:val="005B02C0"/>
    <w:rsid w:val="005B5015"/>
    <w:rsid w:val="005C129E"/>
    <w:rsid w:val="005C69A4"/>
    <w:rsid w:val="005D132B"/>
    <w:rsid w:val="005D4FE4"/>
    <w:rsid w:val="005D58D2"/>
    <w:rsid w:val="005E437B"/>
    <w:rsid w:val="005E5F89"/>
    <w:rsid w:val="005F06EC"/>
    <w:rsid w:val="005F4DA8"/>
    <w:rsid w:val="005F5A4D"/>
    <w:rsid w:val="006007FA"/>
    <w:rsid w:val="00603947"/>
    <w:rsid w:val="006167F6"/>
    <w:rsid w:val="0062323F"/>
    <w:rsid w:val="00623977"/>
    <w:rsid w:val="00627153"/>
    <w:rsid w:val="00632D92"/>
    <w:rsid w:val="00641784"/>
    <w:rsid w:val="006462E9"/>
    <w:rsid w:val="00650953"/>
    <w:rsid w:val="00653105"/>
    <w:rsid w:val="00656496"/>
    <w:rsid w:val="00661437"/>
    <w:rsid w:val="006658B9"/>
    <w:rsid w:val="00666767"/>
    <w:rsid w:val="0066716A"/>
    <w:rsid w:val="00676DA2"/>
    <w:rsid w:val="00681228"/>
    <w:rsid w:val="00686128"/>
    <w:rsid w:val="00686D0C"/>
    <w:rsid w:val="0069284F"/>
    <w:rsid w:val="006972E0"/>
    <w:rsid w:val="006A03A6"/>
    <w:rsid w:val="006A2603"/>
    <w:rsid w:val="006A2AB5"/>
    <w:rsid w:val="006B0ED9"/>
    <w:rsid w:val="006B3BFD"/>
    <w:rsid w:val="006B6F81"/>
    <w:rsid w:val="006C0B77"/>
    <w:rsid w:val="006C1620"/>
    <w:rsid w:val="006C1FCD"/>
    <w:rsid w:val="006C2728"/>
    <w:rsid w:val="006C3114"/>
    <w:rsid w:val="006C6A0E"/>
    <w:rsid w:val="006C6D5B"/>
    <w:rsid w:val="006D63AC"/>
    <w:rsid w:val="006D67B6"/>
    <w:rsid w:val="006E260D"/>
    <w:rsid w:val="006E42DF"/>
    <w:rsid w:val="00702CCF"/>
    <w:rsid w:val="00705195"/>
    <w:rsid w:val="00705B7B"/>
    <w:rsid w:val="00713B84"/>
    <w:rsid w:val="00713EB9"/>
    <w:rsid w:val="0072578C"/>
    <w:rsid w:val="007330A9"/>
    <w:rsid w:val="00742AD5"/>
    <w:rsid w:val="00744F4F"/>
    <w:rsid w:val="007527A2"/>
    <w:rsid w:val="00754651"/>
    <w:rsid w:val="007604F0"/>
    <w:rsid w:val="0076294D"/>
    <w:rsid w:val="00765419"/>
    <w:rsid w:val="007663AC"/>
    <w:rsid w:val="00767EDD"/>
    <w:rsid w:val="00773C01"/>
    <w:rsid w:val="00777D9F"/>
    <w:rsid w:val="0078084F"/>
    <w:rsid w:val="00780D06"/>
    <w:rsid w:val="00781D67"/>
    <w:rsid w:val="00786151"/>
    <w:rsid w:val="0079176C"/>
    <w:rsid w:val="00794BF2"/>
    <w:rsid w:val="007C02F9"/>
    <w:rsid w:val="007C04A4"/>
    <w:rsid w:val="007C2739"/>
    <w:rsid w:val="007C42F8"/>
    <w:rsid w:val="007D0B6B"/>
    <w:rsid w:val="007D6939"/>
    <w:rsid w:val="007E13C1"/>
    <w:rsid w:val="007E20DC"/>
    <w:rsid w:val="007E4731"/>
    <w:rsid w:val="007F22DF"/>
    <w:rsid w:val="007F2D06"/>
    <w:rsid w:val="007F4AF7"/>
    <w:rsid w:val="0080327E"/>
    <w:rsid w:val="008130CC"/>
    <w:rsid w:val="008130F7"/>
    <w:rsid w:val="00813DC8"/>
    <w:rsid w:val="00821F9A"/>
    <w:rsid w:val="00822E23"/>
    <w:rsid w:val="00822F27"/>
    <w:rsid w:val="008242FF"/>
    <w:rsid w:val="008248A8"/>
    <w:rsid w:val="00830210"/>
    <w:rsid w:val="00833D71"/>
    <w:rsid w:val="00835FB5"/>
    <w:rsid w:val="00836CEE"/>
    <w:rsid w:val="0083763D"/>
    <w:rsid w:val="008410F0"/>
    <w:rsid w:val="00842257"/>
    <w:rsid w:val="00844916"/>
    <w:rsid w:val="008468DF"/>
    <w:rsid w:val="00846D3F"/>
    <w:rsid w:val="00847DE3"/>
    <w:rsid w:val="008504D5"/>
    <w:rsid w:val="00850EA8"/>
    <w:rsid w:val="008618B0"/>
    <w:rsid w:val="00863721"/>
    <w:rsid w:val="008669AD"/>
    <w:rsid w:val="00870751"/>
    <w:rsid w:val="0087592E"/>
    <w:rsid w:val="00876AF9"/>
    <w:rsid w:val="00877B92"/>
    <w:rsid w:val="00881563"/>
    <w:rsid w:val="00882628"/>
    <w:rsid w:val="008861DA"/>
    <w:rsid w:val="0088656B"/>
    <w:rsid w:val="0088761F"/>
    <w:rsid w:val="00892838"/>
    <w:rsid w:val="00895AF2"/>
    <w:rsid w:val="008A0C91"/>
    <w:rsid w:val="008A2A19"/>
    <w:rsid w:val="008A3217"/>
    <w:rsid w:val="008A66BC"/>
    <w:rsid w:val="008B049C"/>
    <w:rsid w:val="008B1192"/>
    <w:rsid w:val="008B21D1"/>
    <w:rsid w:val="008B3589"/>
    <w:rsid w:val="008B7E08"/>
    <w:rsid w:val="008C713F"/>
    <w:rsid w:val="008C714F"/>
    <w:rsid w:val="008D3715"/>
    <w:rsid w:val="008F2340"/>
    <w:rsid w:val="008F5C41"/>
    <w:rsid w:val="008F7A49"/>
    <w:rsid w:val="00901A2F"/>
    <w:rsid w:val="00901E97"/>
    <w:rsid w:val="009027D5"/>
    <w:rsid w:val="00906615"/>
    <w:rsid w:val="009075A7"/>
    <w:rsid w:val="00910B45"/>
    <w:rsid w:val="00910D85"/>
    <w:rsid w:val="00913216"/>
    <w:rsid w:val="009148EC"/>
    <w:rsid w:val="00914B89"/>
    <w:rsid w:val="009153CF"/>
    <w:rsid w:val="009172E7"/>
    <w:rsid w:val="00922C48"/>
    <w:rsid w:val="00930002"/>
    <w:rsid w:val="00935010"/>
    <w:rsid w:val="0094161A"/>
    <w:rsid w:val="00944CDC"/>
    <w:rsid w:val="00946B35"/>
    <w:rsid w:val="009476EB"/>
    <w:rsid w:val="00953941"/>
    <w:rsid w:val="00954ACA"/>
    <w:rsid w:val="009619AF"/>
    <w:rsid w:val="00963023"/>
    <w:rsid w:val="0096451E"/>
    <w:rsid w:val="00966DDB"/>
    <w:rsid w:val="009720F4"/>
    <w:rsid w:val="009773C5"/>
    <w:rsid w:val="00980E56"/>
    <w:rsid w:val="00982573"/>
    <w:rsid w:val="00982752"/>
    <w:rsid w:val="009856B6"/>
    <w:rsid w:val="009A179F"/>
    <w:rsid w:val="009A1A1C"/>
    <w:rsid w:val="009A3164"/>
    <w:rsid w:val="009A442E"/>
    <w:rsid w:val="009A6E26"/>
    <w:rsid w:val="009A75E7"/>
    <w:rsid w:val="009B18B8"/>
    <w:rsid w:val="009B2701"/>
    <w:rsid w:val="009D1C01"/>
    <w:rsid w:val="009D46E5"/>
    <w:rsid w:val="009E070B"/>
    <w:rsid w:val="009E2A48"/>
    <w:rsid w:val="009E5874"/>
    <w:rsid w:val="009E5F9F"/>
    <w:rsid w:val="009F38F3"/>
    <w:rsid w:val="009F67D9"/>
    <w:rsid w:val="00A01F8D"/>
    <w:rsid w:val="00A02514"/>
    <w:rsid w:val="00A0386F"/>
    <w:rsid w:val="00A03C6E"/>
    <w:rsid w:val="00A1348E"/>
    <w:rsid w:val="00A20A53"/>
    <w:rsid w:val="00A322D4"/>
    <w:rsid w:val="00A32D11"/>
    <w:rsid w:val="00A340D9"/>
    <w:rsid w:val="00A3465E"/>
    <w:rsid w:val="00A354F6"/>
    <w:rsid w:val="00A40605"/>
    <w:rsid w:val="00A40BA2"/>
    <w:rsid w:val="00A41E34"/>
    <w:rsid w:val="00A43846"/>
    <w:rsid w:val="00A47455"/>
    <w:rsid w:val="00A47A7C"/>
    <w:rsid w:val="00A5470F"/>
    <w:rsid w:val="00A56A30"/>
    <w:rsid w:val="00A74D1F"/>
    <w:rsid w:val="00A83973"/>
    <w:rsid w:val="00A91BE4"/>
    <w:rsid w:val="00AA0B19"/>
    <w:rsid w:val="00AA108E"/>
    <w:rsid w:val="00AA3179"/>
    <w:rsid w:val="00AA31B5"/>
    <w:rsid w:val="00AA4775"/>
    <w:rsid w:val="00AB35E9"/>
    <w:rsid w:val="00AB516D"/>
    <w:rsid w:val="00AC5B54"/>
    <w:rsid w:val="00AC7C43"/>
    <w:rsid w:val="00AD1717"/>
    <w:rsid w:val="00AD65F5"/>
    <w:rsid w:val="00AE2663"/>
    <w:rsid w:val="00AE298F"/>
    <w:rsid w:val="00AE6152"/>
    <w:rsid w:val="00AF0204"/>
    <w:rsid w:val="00AF4E60"/>
    <w:rsid w:val="00AF7551"/>
    <w:rsid w:val="00B02ED4"/>
    <w:rsid w:val="00B04CD2"/>
    <w:rsid w:val="00B071C9"/>
    <w:rsid w:val="00B15E3F"/>
    <w:rsid w:val="00B208BE"/>
    <w:rsid w:val="00B21112"/>
    <w:rsid w:val="00B211BC"/>
    <w:rsid w:val="00B31058"/>
    <w:rsid w:val="00B334C4"/>
    <w:rsid w:val="00B33DC8"/>
    <w:rsid w:val="00B4122D"/>
    <w:rsid w:val="00B420E6"/>
    <w:rsid w:val="00B5400C"/>
    <w:rsid w:val="00B57FE9"/>
    <w:rsid w:val="00B63244"/>
    <w:rsid w:val="00B65080"/>
    <w:rsid w:val="00B65F5F"/>
    <w:rsid w:val="00B66D9B"/>
    <w:rsid w:val="00B7428C"/>
    <w:rsid w:val="00B75F8A"/>
    <w:rsid w:val="00B806D8"/>
    <w:rsid w:val="00B8378E"/>
    <w:rsid w:val="00B915B7"/>
    <w:rsid w:val="00B96C5D"/>
    <w:rsid w:val="00B97F74"/>
    <w:rsid w:val="00BA305C"/>
    <w:rsid w:val="00BB0E51"/>
    <w:rsid w:val="00BB446A"/>
    <w:rsid w:val="00BB7C85"/>
    <w:rsid w:val="00BC5B78"/>
    <w:rsid w:val="00BD1527"/>
    <w:rsid w:val="00BE026D"/>
    <w:rsid w:val="00BE1DE3"/>
    <w:rsid w:val="00BE3ABF"/>
    <w:rsid w:val="00C00188"/>
    <w:rsid w:val="00C01950"/>
    <w:rsid w:val="00C03538"/>
    <w:rsid w:val="00C04164"/>
    <w:rsid w:val="00C04F11"/>
    <w:rsid w:val="00C12B70"/>
    <w:rsid w:val="00C13803"/>
    <w:rsid w:val="00C13EDC"/>
    <w:rsid w:val="00C13EF3"/>
    <w:rsid w:val="00C156CB"/>
    <w:rsid w:val="00C20F98"/>
    <w:rsid w:val="00C23C0C"/>
    <w:rsid w:val="00C31037"/>
    <w:rsid w:val="00C3634C"/>
    <w:rsid w:val="00C36764"/>
    <w:rsid w:val="00C44FB0"/>
    <w:rsid w:val="00C5007F"/>
    <w:rsid w:val="00C51BBC"/>
    <w:rsid w:val="00C5369D"/>
    <w:rsid w:val="00C53899"/>
    <w:rsid w:val="00C55DE0"/>
    <w:rsid w:val="00C646A6"/>
    <w:rsid w:val="00C65D8E"/>
    <w:rsid w:val="00C712C1"/>
    <w:rsid w:val="00C71F4A"/>
    <w:rsid w:val="00C738C6"/>
    <w:rsid w:val="00C85136"/>
    <w:rsid w:val="00C85D0F"/>
    <w:rsid w:val="00C87822"/>
    <w:rsid w:val="00C910C8"/>
    <w:rsid w:val="00C91D23"/>
    <w:rsid w:val="00C920EC"/>
    <w:rsid w:val="00C939A8"/>
    <w:rsid w:val="00CA7A00"/>
    <w:rsid w:val="00CB1CC5"/>
    <w:rsid w:val="00CC00BD"/>
    <w:rsid w:val="00CC1021"/>
    <w:rsid w:val="00CC27D8"/>
    <w:rsid w:val="00CC3FBB"/>
    <w:rsid w:val="00CD08DC"/>
    <w:rsid w:val="00CD0C0C"/>
    <w:rsid w:val="00CD2DD3"/>
    <w:rsid w:val="00CD4326"/>
    <w:rsid w:val="00CD5985"/>
    <w:rsid w:val="00CD5D8D"/>
    <w:rsid w:val="00CD7218"/>
    <w:rsid w:val="00CD7BFF"/>
    <w:rsid w:val="00CE103E"/>
    <w:rsid w:val="00CE434E"/>
    <w:rsid w:val="00CE46D6"/>
    <w:rsid w:val="00CE7668"/>
    <w:rsid w:val="00CF108D"/>
    <w:rsid w:val="00CF1158"/>
    <w:rsid w:val="00CF2BCC"/>
    <w:rsid w:val="00CF3AD9"/>
    <w:rsid w:val="00CF63D1"/>
    <w:rsid w:val="00CF6FF7"/>
    <w:rsid w:val="00D01927"/>
    <w:rsid w:val="00D02F38"/>
    <w:rsid w:val="00D030D0"/>
    <w:rsid w:val="00D05E36"/>
    <w:rsid w:val="00D05EC6"/>
    <w:rsid w:val="00D20F81"/>
    <w:rsid w:val="00D2126C"/>
    <w:rsid w:val="00D21FA0"/>
    <w:rsid w:val="00D23000"/>
    <w:rsid w:val="00D30673"/>
    <w:rsid w:val="00D32698"/>
    <w:rsid w:val="00D33D05"/>
    <w:rsid w:val="00D37628"/>
    <w:rsid w:val="00D4225E"/>
    <w:rsid w:val="00D4490A"/>
    <w:rsid w:val="00D45F9B"/>
    <w:rsid w:val="00D5292E"/>
    <w:rsid w:val="00D529A3"/>
    <w:rsid w:val="00D537B5"/>
    <w:rsid w:val="00D53F25"/>
    <w:rsid w:val="00D559D2"/>
    <w:rsid w:val="00D61379"/>
    <w:rsid w:val="00D66E94"/>
    <w:rsid w:val="00D679CC"/>
    <w:rsid w:val="00D7504E"/>
    <w:rsid w:val="00D77F74"/>
    <w:rsid w:val="00D955CF"/>
    <w:rsid w:val="00D97BFC"/>
    <w:rsid w:val="00DA1057"/>
    <w:rsid w:val="00DA3036"/>
    <w:rsid w:val="00DA667E"/>
    <w:rsid w:val="00DB0B82"/>
    <w:rsid w:val="00DB2773"/>
    <w:rsid w:val="00DB7EFD"/>
    <w:rsid w:val="00DC2291"/>
    <w:rsid w:val="00DC404F"/>
    <w:rsid w:val="00DD06F0"/>
    <w:rsid w:val="00DD0E26"/>
    <w:rsid w:val="00DD1465"/>
    <w:rsid w:val="00DD152F"/>
    <w:rsid w:val="00DD1810"/>
    <w:rsid w:val="00DD24C7"/>
    <w:rsid w:val="00DD667B"/>
    <w:rsid w:val="00DE0C2B"/>
    <w:rsid w:val="00DE49B9"/>
    <w:rsid w:val="00DE5EC3"/>
    <w:rsid w:val="00DF35F9"/>
    <w:rsid w:val="00DF6B82"/>
    <w:rsid w:val="00E0327D"/>
    <w:rsid w:val="00E05E3A"/>
    <w:rsid w:val="00E06815"/>
    <w:rsid w:val="00E100B1"/>
    <w:rsid w:val="00E136E9"/>
    <w:rsid w:val="00E13F7B"/>
    <w:rsid w:val="00E15E2B"/>
    <w:rsid w:val="00E167AF"/>
    <w:rsid w:val="00E246C4"/>
    <w:rsid w:val="00E27657"/>
    <w:rsid w:val="00E30C75"/>
    <w:rsid w:val="00E3150A"/>
    <w:rsid w:val="00E37548"/>
    <w:rsid w:val="00E4326C"/>
    <w:rsid w:val="00E4535A"/>
    <w:rsid w:val="00E466B8"/>
    <w:rsid w:val="00E477B2"/>
    <w:rsid w:val="00E50BE2"/>
    <w:rsid w:val="00E604DF"/>
    <w:rsid w:val="00E65882"/>
    <w:rsid w:val="00E72503"/>
    <w:rsid w:val="00E73677"/>
    <w:rsid w:val="00E73C78"/>
    <w:rsid w:val="00E74038"/>
    <w:rsid w:val="00E75D33"/>
    <w:rsid w:val="00E80C25"/>
    <w:rsid w:val="00E8194C"/>
    <w:rsid w:val="00E83F98"/>
    <w:rsid w:val="00E84052"/>
    <w:rsid w:val="00E8517C"/>
    <w:rsid w:val="00E869BA"/>
    <w:rsid w:val="00E90459"/>
    <w:rsid w:val="00E90832"/>
    <w:rsid w:val="00E916BB"/>
    <w:rsid w:val="00E9570E"/>
    <w:rsid w:val="00EA03E4"/>
    <w:rsid w:val="00EA0EB7"/>
    <w:rsid w:val="00EA3D21"/>
    <w:rsid w:val="00EA59DF"/>
    <w:rsid w:val="00EB0B9D"/>
    <w:rsid w:val="00EB0FDE"/>
    <w:rsid w:val="00EB6321"/>
    <w:rsid w:val="00EB669D"/>
    <w:rsid w:val="00EB747E"/>
    <w:rsid w:val="00EC2A2F"/>
    <w:rsid w:val="00EC4845"/>
    <w:rsid w:val="00EC5C6F"/>
    <w:rsid w:val="00EC62C0"/>
    <w:rsid w:val="00ED4B1F"/>
    <w:rsid w:val="00ED5B9E"/>
    <w:rsid w:val="00ED5F14"/>
    <w:rsid w:val="00ED7039"/>
    <w:rsid w:val="00EE02AB"/>
    <w:rsid w:val="00EE1B03"/>
    <w:rsid w:val="00EE4070"/>
    <w:rsid w:val="00EE67DA"/>
    <w:rsid w:val="00EF293B"/>
    <w:rsid w:val="00EF6D72"/>
    <w:rsid w:val="00F10AD4"/>
    <w:rsid w:val="00F12C76"/>
    <w:rsid w:val="00F139A6"/>
    <w:rsid w:val="00F13ED8"/>
    <w:rsid w:val="00F21183"/>
    <w:rsid w:val="00F24FCD"/>
    <w:rsid w:val="00F27A52"/>
    <w:rsid w:val="00F3270A"/>
    <w:rsid w:val="00F33094"/>
    <w:rsid w:val="00F42286"/>
    <w:rsid w:val="00F438BB"/>
    <w:rsid w:val="00F44470"/>
    <w:rsid w:val="00F4548C"/>
    <w:rsid w:val="00F50C97"/>
    <w:rsid w:val="00F52B67"/>
    <w:rsid w:val="00F54E65"/>
    <w:rsid w:val="00F562C8"/>
    <w:rsid w:val="00F5633E"/>
    <w:rsid w:val="00F61152"/>
    <w:rsid w:val="00F63D3B"/>
    <w:rsid w:val="00F70B10"/>
    <w:rsid w:val="00F7647C"/>
    <w:rsid w:val="00F76EE9"/>
    <w:rsid w:val="00F775CC"/>
    <w:rsid w:val="00F83567"/>
    <w:rsid w:val="00F84586"/>
    <w:rsid w:val="00F86591"/>
    <w:rsid w:val="00F87C53"/>
    <w:rsid w:val="00F91825"/>
    <w:rsid w:val="00F97A3C"/>
    <w:rsid w:val="00FA389A"/>
    <w:rsid w:val="00FA3B3B"/>
    <w:rsid w:val="00FA60C3"/>
    <w:rsid w:val="00FA6A8A"/>
    <w:rsid w:val="00FB0D83"/>
    <w:rsid w:val="00FB1868"/>
    <w:rsid w:val="00FB6365"/>
    <w:rsid w:val="00FB7D9F"/>
    <w:rsid w:val="00FC2C07"/>
    <w:rsid w:val="00FC5945"/>
    <w:rsid w:val="00FD0132"/>
    <w:rsid w:val="00FE444F"/>
    <w:rsid w:val="00FE6FFB"/>
    <w:rsid w:val="00FE70D9"/>
    <w:rsid w:val="00FE71F9"/>
    <w:rsid w:val="00FF33EA"/>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7B4C"/>
  <w15:chartTrackingRefBased/>
  <w15:docId w15:val="{DC1006E5-5A08-464A-8877-D9EB5237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9"/>
    <w:qFormat/>
    <w:rsid w:val="009A75E7"/>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1527"/>
    <w:rPr>
      <w:color w:val="0563C1"/>
      <w:u w:val="single"/>
    </w:rPr>
  </w:style>
  <w:style w:type="character" w:customStyle="1" w:styleId="fontstyle01">
    <w:name w:val="fontstyle01"/>
    <w:rsid w:val="00BD1527"/>
    <w:rPr>
      <w:rFonts w:ascii="Times New Roman" w:hAnsi="Times New Roman" w:cs="Times New Roman" w:hint="default"/>
      <w:b w:val="0"/>
      <w:bCs w:val="0"/>
      <w:i w:val="0"/>
      <w:iCs w:val="0"/>
      <w:color w:val="000000"/>
      <w:sz w:val="28"/>
      <w:szCs w:val="28"/>
    </w:rPr>
  </w:style>
  <w:style w:type="paragraph" w:styleId="a4">
    <w:name w:val="Body Text"/>
    <w:basedOn w:val="a"/>
    <w:link w:val="a5"/>
    <w:uiPriority w:val="1"/>
    <w:qFormat/>
    <w:rsid w:val="009476EB"/>
    <w:pPr>
      <w:widowControl w:val="0"/>
      <w:autoSpaceDE w:val="0"/>
      <w:autoSpaceDN w:val="0"/>
      <w:spacing w:after="0"/>
      <w:ind w:left="833"/>
      <w:jc w:val="both"/>
    </w:pPr>
    <w:rPr>
      <w:rFonts w:eastAsia="Times New Roman" w:cs="Times New Roman"/>
      <w:sz w:val="22"/>
      <w:lang w:val="uk-UA"/>
    </w:rPr>
  </w:style>
  <w:style w:type="character" w:customStyle="1" w:styleId="a5">
    <w:name w:val="Основной текст Знак"/>
    <w:basedOn w:val="a0"/>
    <w:link w:val="a4"/>
    <w:uiPriority w:val="1"/>
    <w:rsid w:val="009476EB"/>
    <w:rPr>
      <w:rFonts w:ascii="Times New Roman" w:eastAsia="Times New Roman" w:hAnsi="Times New Roman" w:cs="Times New Roman"/>
      <w:lang w:val="uk-UA"/>
    </w:rPr>
  </w:style>
  <w:style w:type="character" w:styleId="a6">
    <w:name w:val="Unresolved Mention"/>
    <w:basedOn w:val="a0"/>
    <w:uiPriority w:val="99"/>
    <w:semiHidden/>
    <w:unhideWhenUsed/>
    <w:rsid w:val="007330A9"/>
    <w:rPr>
      <w:color w:val="605E5C"/>
      <w:shd w:val="clear" w:color="auto" w:fill="E1DFDD"/>
    </w:rPr>
  </w:style>
  <w:style w:type="paragraph" w:styleId="a7">
    <w:name w:val="List Paragraph"/>
    <w:basedOn w:val="a"/>
    <w:uiPriority w:val="34"/>
    <w:qFormat/>
    <w:rsid w:val="00846D3F"/>
    <w:pPr>
      <w:ind w:left="720"/>
      <w:contextualSpacing/>
    </w:pPr>
  </w:style>
  <w:style w:type="paragraph" w:styleId="HTML">
    <w:name w:val="HTML Preformatted"/>
    <w:basedOn w:val="a"/>
    <w:link w:val="HTML0"/>
    <w:uiPriority w:val="99"/>
    <w:unhideWhenUsed/>
    <w:rsid w:val="00E1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13F7B"/>
    <w:rPr>
      <w:rFonts w:ascii="Courier New" w:eastAsia="Times New Roman" w:hAnsi="Courier New" w:cs="Courier New"/>
      <w:sz w:val="20"/>
      <w:szCs w:val="20"/>
      <w:lang w:eastAsia="ru-RU"/>
    </w:rPr>
  </w:style>
  <w:style w:type="character" w:customStyle="1" w:styleId="y2iqfc">
    <w:name w:val="y2iqfc"/>
    <w:basedOn w:val="a0"/>
    <w:rsid w:val="00E13F7B"/>
  </w:style>
  <w:style w:type="character" w:customStyle="1" w:styleId="10">
    <w:name w:val="Заголовок 1 Знак"/>
    <w:basedOn w:val="a0"/>
    <w:link w:val="1"/>
    <w:uiPriority w:val="99"/>
    <w:rsid w:val="009A75E7"/>
    <w:rPr>
      <w:rFonts w:ascii="Arial" w:eastAsia="Calibri" w:hAnsi="Arial" w:cs="Arial"/>
      <w:b/>
      <w:bCs/>
      <w:kern w:val="32"/>
      <w:sz w:val="32"/>
      <w:szCs w:val="32"/>
    </w:rPr>
  </w:style>
  <w:style w:type="paragraph" w:styleId="a8">
    <w:name w:val="No Spacing"/>
    <w:link w:val="a9"/>
    <w:uiPriority w:val="1"/>
    <w:qFormat/>
    <w:rsid w:val="009A75E7"/>
    <w:pPr>
      <w:spacing w:after="0" w:line="240" w:lineRule="auto"/>
    </w:pPr>
    <w:rPr>
      <w:rFonts w:ascii="Calibri" w:eastAsia="Calibri" w:hAnsi="Calibri" w:cs="Times New Roman"/>
    </w:rPr>
  </w:style>
  <w:style w:type="paragraph" w:styleId="aa">
    <w:name w:val="Normal (Web)"/>
    <w:basedOn w:val="a"/>
    <w:uiPriority w:val="99"/>
    <w:unhideWhenUsed/>
    <w:rsid w:val="007F2D06"/>
    <w:pPr>
      <w:spacing w:before="100" w:beforeAutospacing="1" w:after="100" w:afterAutospacing="1"/>
    </w:pPr>
    <w:rPr>
      <w:rFonts w:eastAsia="Times New Roman" w:cs="Times New Roman"/>
      <w:sz w:val="24"/>
      <w:szCs w:val="24"/>
      <w:lang w:eastAsia="ru-RU"/>
    </w:rPr>
  </w:style>
  <w:style w:type="paragraph" w:customStyle="1" w:styleId="11">
    <w:name w:val="Без интервала1"/>
    <w:rsid w:val="008C714F"/>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rsid w:val="00441C09"/>
    <w:rPr>
      <w:rFonts w:ascii="Calibri" w:eastAsia="Calibri" w:hAnsi="Calibri" w:cs="Times New Roman"/>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w:basedOn w:val="a"/>
    <w:rsid w:val="00B208BE"/>
    <w:pPr>
      <w:spacing w:after="0"/>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3999">
      <w:bodyDiv w:val="1"/>
      <w:marLeft w:val="0"/>
      <w:marRight w:val="0"/>
      <w:marTop w:val="0"/>
      <w:marBottom w:val="0"/>
      <w:divBdr>
        <w:top w:val="none" w:sz="0" w:space="0" w:color="auto"/>
        <w:left w:val="none" w:sz="0" w:space="0" w:color="auto"/>
        <w:bottom w:val="none" w:sz="0" w:space="0" w:color="auto"/>
        <w:right w:val="none" w:sz="0" w:space="0" w:color="auto"/>
      </w:divBdr>
    </w:div>
    <w:div w:id="97800071">
      <w:bodyDiv w:val="1"/>
      <w:marLeft w:val="0"/>
      <w:marRight w:val="0"/>
      <w:marTop w:val="0"/>
      <w:marBottom w:val="0"/>
      <w:divBdr>
        <w:top w:val="none" w:sz="0" w:space="0" w:color="auto"/>
        <w:left w:val="none" w:sz="0" w:space="0" w:color="auto"/>
        <w:bottom w:val="none" w:sz="0" w:space="0" w:color="auto"/>
        <w:right w:val="none" w:sz="0" w:space="0" w:color="auto"/>
      </w:divBdr>
    </w:div>
    <w:div w:id="169485996">
      <w:bodyDiv w:val="1"/>
      <w:marLeft w:val="0"/>
      <w:marRight w:val="0"/>
      <w:marTop w:val="0"/>
      <w:marBottom w:val="0"/>
      <w:divBdr>
        <w:top w:val="none" w:sz="0" w:space="0" w:color="auto"/>
        <w:left w:val="none" w:sz="0" w:space="0" w:color="auto"/>
        <w:bottom w:val="none" w:sz="0" w:space="0" w:color="auto"/>
        <w:right w:val="none" w:sz="0" w:space="0" w:color="auto"/>
      </w:divBdr>
    </w:div>
    <w:div w:id="311757638">
      <w:bodyDiv w:val="1"/>
      <w:marLeft w:val="0"/>
      <w:marRight w:val="0"/>
      <w:marTop w:val="0"/>
      <w:marBottom w:val="0"/>
      <w:divBdr>
        <w:top w:val="none" w:sz="0" w:space="0" w:color="auto"/>
        <w:left w:val="none" w:sz="0" w:space="0" w:color="auto"/>
        <w:bottom w:val="none" w:sz="0" w:space="0" w:color="auto"/>
        <w:right w:val="none" w:sz="0" w:space="0" w:color="auto"/>
      </w:divBdr>
    </w:div>
    <w:div w:id="317540330">
      <w:bodyDiv w:val="1"/>
      <w:marLeft w:val="0"/>
      <w:marRight w:val="0"/>
      <w:marTop w:val="0"/>
      <w:marBottom w:val="0"/>
      <w:divBdr>
        <w:top w:val="none" w:sz="0" w:space="0" w:color="auto"/>
        <w:left w:val="none" w:sz="0" w:space="0" w:color="auto"/>
        <w:bottom w:val="none" w:sz="0" w:space="0" w:color="auto"/>
        <w:right w:val="none" w:sz="0" w:space="0" w:color="auto"/>
      </w:divBdr>
    </w:div>
    <w:div w:id="332028816">
      <w:bodyDiv w:val="1"/>
      <w:marLeft w:val="0"/>
      <w:marRight w:val="0"/>
      <w:marTop w:val="0"/>
      <w:marBottom w:val="0"/>
      <w:divBdr>
        <w:top w:val="none" w:sz="0" w:space="0" w:color="auto"/>
        <w:left w:val="none" w:sz="0" w:space="0" w:color="auto"/>
        <w:bottom w:val="none" w:sz="0" w:space="0" w:color="auto"/>
        <w:right w:val="none" w:sz="0" w:space="0" w:color="auto"/>
      </w:divBdr>
    </w:div>
    <w:div w:id="340546789">
      <w:bodyDiv w:val="1"/>
      <w:marLeft w:val="0"/>
      <w:marRight w:val="0"/>
      <w:marTop w:val="0"/>
      <w:marBottom w:val="0"/>
      <w:divBdr>
        <w:top w:val="none" w:sz="0" w:space="0" w:color="auto"/>
        <w:left w:val="none" w:sz="0" w:space="0" w:color="auto"/>
        <w:bottom w:val="none" w:sz="0" w:space="0" w:color="auto"/>
        <w:right w:val="none" w:sz="0" w:space="0" w:color="auto"/>
      </w:divBdr>
    </w:div>
    <w:div w:id="369960992">
      <w:bodyDiv w:val="1"/>
      <w:marLeft w:val="0"/>
      <w:marRight w:val="0"/>
      <w:marTop w:val="0"/>
      <w:marBottom w:val="0"/>
      <w:divBdr>
        <w:top w:val="none" w:sz="0" w:space="0" w:color="auto"/>
        <w:left w:val="none" w:sz="0" w:space="0" w:color="auto"/>
        <w:bottom w:val="none" w:sz="0" w:space="0" w:color="auto"/>
        <w:right w:val="none" w:sz="0" w:space="0" w:color="auto"/>
      </w:divBdr>
    </w:div>
    <w:div w:id="391118994">
      <w:bodyDiv w:val="1"/>
      <w:marLeft w:val="0"/>
      <w:marRight w:val="0"/>
      <w:marTop w:val="0"/>
      <w:marBottom w:val="0"/>
      <w:divBdr>
        <w:top w:val="none" w:sz="0" w:space="0" w:color="auto"/>
        <w:left w:val="none" w:sz="0" w:space="0" w:color="auto"/>
        <w:bottom w:val="none" w:sz="0" w:space="0" w:color="auto"/>
        <w:right w:val="none" w:sz="0" w:space="0" w:color="auto"/>
      </w:divBdr>
    </w:div>
    <w:div w:id="518399217">
      <w:bodyDiv w:val="1"/>
      <w:marLeft w:val="0"/>
      <w:marRight w:val="0"/>
      <w:marTop w:val="0"/>
      <w:marBottom w:val="0"/>
      <w:divBdr>
        <w:top w:val="none" w:sz="0" w:space="0" w:color="auto"/>
        <w:left w:val="none" w:sz="0" w:space="0" w:color="auto"/>
        <w:bottom w:val="none" w:sz="0" w:space="0" w:color="auto"/>
        <w:right w:val="none" w:sz="0" w:space="0" w:color="auto"/>
      </w:divBdr>
    </w:div>
    <w:div w:id="554632540">
      <w:bodyDiv w:val="1"/>
      <w:marLeft w:val="0"/>
      <w:marRight w:val="0"/>
      <w:marTop w:val="0"/>
      <w:marBottom w:val="0"/>
      <w:divBdr>
        <w:top w:val="none" w:sz="0" w:space="0" w:color="auto"/>
        <w:left w:val="none" w:sz="0" w:space="0" w:color="auto"/>
        <w:bottom w:val="none" w:sz="0" w:space="0" w:color="auto"/>
        <w:right w:val="none" w:sz="0" w:space="0" w:color="auto"/>
      </w:divBdr>
    </w:div>
    <w:div w:id="571433155">
      <w:bodyDiv w:val="1"/>
      <w:marLeft w:val="0"/>
      <w:marRight w:val="0"/>
      <w:marTop w:val="0"/>
      <w:marBottom w:val="0"/>
      <w:divBdr>
        <w:top w:val="none" w:sz="0" w:space="0" w:color="auto"/>
        <w:left w:val="none" w:sz="0" w:space="0" w:color="auto"/>
        <w:bottom w:val="none" w:sz="0" w:space="0" w:color="auto"/>
        <w:right w:val="none" w:sz="0" w:space="0" w:color="auto"/>
      </w:divBdr>
    </w:div>
    <w:div w:id="607466016">
      <w:bodyDiv w:val="1"/>
      <w:marLeft w:val="0"/>
      <w:marRight w:val="0"/>
      <w:marTop w:val="0"/>
      <w:marBottom w:val="0"/>
      <w:divBdr>
        <w:top w:val="none" w:sz="0" w:space="0" w:color="auto"/>
        <w:left w:val="none" w:sz="0" w:space="0" w:color="auto"/>
        <w:bottom w:val="none" w:sz="0" w:space="0" w:color="auto"/>
        <w:right w:val="none" w:sz="0" w:space="0" w:color="auto"/>
      </w:divBdr>
    </w:div>
    <w:div w:id="614793585">
      <w:bodyDiv w:val="1"/>
      <w:marLeft w:val="0"/>
      <w:marRight w:val="0"/>
      <w:marTop w:val="0"/>
      <w:marBottom w:val="0"/>
      <w:divBdr>
        <w:top w:val="none" w:sz="0" w:space="0" w:color="auto"/>
        <w:left w:val="none" w:sz="0" w:space="0" w:color="auto"/>
        <w:bottom w:val="none" w:sz="0" w:space="0" w:color="auto"/>
        <w:right w:val="none" w:sz="0" w:space="0" w:color="auto"/>
      </w:divBdr>
    </w:div>
    <w:div w:id="642664480">
      <w:bodyDiv w:val="1"/>
      <w:marLeft w:val="0"/>
      <w:marRight w:val="0"/>
      <w:marTop w:val="0"/>
      <w:marBottom w:val="0"/>
      <w:divBdr>
        <w:top w:val="none" w:sz="0" w:space="0" w:color="auto"/>
        <w:left w:val="none" w:sz="0" w:space="0" w:color="auto"/>
        <w:bottom w:val="none" w:sz="0" w:space="0" w:color="auto"/>
        <w:right w:val="none" w:sz="0" w:space="0" w:color="auto"/>
      </w:divBdr>
    </w:div>
    <w:div w:id="735931307">
      <w:bodyDiv w:val="1"/>
      <w:marLeft w:val="0"/>
      <w:marRight w:val="0"/>
      <w:marTop w:val="0"/>
      <w:marBottom w:val="0"/>
      <w:divBdr>
        <w:top w:val="none" w:sz="0" w:space="0" w:color="auto"/>
        <w:left w:val="none" w:sz="0" w:space="0" w:color="auto"/>
        <w:bottom w:val="none" w:sz="0" w:space="0" w:color="auto"/>
        <w:right w:val="none" w:sz="0" w:space="0" w:color="auto"/>
      </w:divBdr>
    </w:div>
    <w:div w:id="744111749">
      <w:bodyDiv w:val="1"/>
      <w:marLeft w:val="0"/>
      <w:marRight w:val="0"/>
      <w:marTop w:val="0"/>
      <w:marBottom w:val="0"/>
      <w:divBdr>
        <w:top w:val="none" w:sz="0" w:space="0" w:color="auto"/>
        <w:left w:val="none" w:sz="0" w:space="0" w:color="auto"/>
        <w:bottom w:val="none" w:sz="0" w:space="0" w:color="auto"/>
        <w:right w:val="none" w:sz="0" w:space="0" w:color="auto"/>
      </w:divBdr>
    </w:div>
    <w:div w:id="749421978">
      <w:bodyDiv w:val="1"/>
      <w:marLeft w:val="0"/>
      <w:marRight w:val="0"/>
      <w:marTop w:val="0"/>
      <w:marBottom w:val="0"/>
      <w:divBdr>
        <w:top w:val="none" w:sz="0" w:space="0" w:color="auto"/>
        <w:left w:val="none" w:sz="0" w:space="0" w:color="auto"/>
        <w:bottom w:val="none" w:sz="0" w:space="0" w:color="auto"/>
        <w:right w:val="none" w:sz="0" w:space="0" w:color="auto"/>
      </w:divBdr>
    </w:div>
    <w:div w:id="890462249">
      <w:bodyDiv w:val="1"/>
      <w:marLeft w:val="0"/>
      <w:marRight w:val="0"/>
      <w:marTop w:val="0"/>
      <w:marBottom w:val="0"/>
      <w:divBdr>
        <w:top w:val="none" w:sz="0" w:space="0" w:color="auto"/>
        <w:left w:val="none" w:sz="0" w:space="0" w:color="auto"/>
        <w:bottom w:val="none" w:sz="0" w:space="0" w:color="auto"/>
        <w:right w:val="none" w:sz="0" w:space="0" w:color="auto"/>
      </w:divBdr>
    </w:div>
    <w:div w:id="896474590">
      <w:bodyDiv w:val="1"/>
      <w:marLeft w:val="0"/>
      <w:marRight w:val="0"/>
      <w:marTop w:val="0"/>
      <w:marBottom w:val="0"/>
      <w:divBdr>
        <w:top w:val="none" w:sz="0" w:space="0" w:color="auto"/>
        <w:left w:val="none" w:sz="0" w:space="0" w:color="auto"/>
        <w:bottom w:val="none" w:sz="0" w:space="0" w:color="auto"/>
        <w:right w:val="none" w:sz="0" w:space="0" w:color="auto"/>
      </w:divBdr>
    </w:div>
    <w:div w:id="920674372">
      <w:bodyDiv w:val="1"/>
      <w:marLeft w:val="0"/>
      <w:marRight w:val="0"/>
      <w:marTop w:val="0"/>
      <w:marBottom w:val="0"/>
      <w:divBdr>
        <w:top w:val="none" w:sz="0" w:space="0" w:color="auto"/>
        <w:left w:val="none" w:sz="0" w:space="0" w:color="auto"/>
        <w:bottom w:val="none" w:sz="0" w:space="0" w:color="auto"/>
        <w:right w:val="none" w:sz="0" w:space="0" w:color="auto"/>
      </w:divBdr>
    </w:div>
    <w:div w:id="1014503723">
      <w:bodyDiv w:val="1"/>
      <w:marLeft w:val="0"/>
      <w:marRight w:val="0"/>
      <w:marTop w:val="0"/>
      <w:marBottom w:val="0"/>
      <w:divBdr>
        <w:top w:val="none" w:sz="0" w:space="0" w:color="auto"/>
        <w:left w:val="none" w:sz="0" w:space="0" w:color="auto"/>
        <w:bottom w:val="none" w:sz="0" w:space="0" w:color="auto"/>
        <w:right w:val="none" w:sz="0" w:space="0" w:color="auto"/>
      </w:divBdr>
    </w:div>
    <w:div w:id="1015615475">
      <w:bodyDiv w:val="1"/>
      <w:marLeft w:val="0"/>
      <w:marRight w:val="0"/>
      <w:marTop w:val="0"/>
      <w:marBottom w:val="0"/>
      <w:divBdr>
        <w:top w:val="none" w:sz="0" w:space="0" w:color="auto"/>
        <w:left w:val="none" w:sz="0" w:space="0" w:color="auto"/>
        <w:bottom w:val="none" w:sz="0" w:space="0" w:color="auto"/>
        <w:right w:val="none" w:sz="0" w:space="0" w:color="auto"/>
      </w:divBdr>
    </w:div>
    <w:div w:id="1037393890">
      <w:bodyDiv w:val="1"/>
      <w:marLeft w:val="0"/>
      <w:marRight w:val="0"/>
      <w:marTop w:val="0"/>
      <w:marBottom w:val="0"/>
      <w:divBdr>
        <w:top w:val="none" w:sz="0" w:space="0" w:color="auto"/>
        <w:left w:val="none" w:sz="0" w:space="0" w:color="auto"/>
        <w:bottom w:val="none" w:sz="0" w:space="0" w:color="auto"/>
        <w:right w:val="none" w:sz="0" w:space="0" w:color="auto"/>
      </w:divBdr>
    </w:div>
    <w:div w:id="1048334433">
      <w:bodyDiv w:val="1"/>
      <w:marLeft w:val="0"/>
      <w:marRight w:val="0"/>
      <w:marTop w:val="0"/>
      <w:marBottom w:val="0"/>
      <w:divBdr>
        <w:top w:val="none" w:sz="0" w:space="0" w:color="auto"/>
        <w:left w:val="none" w:sz="0" w:space="0" w:color="auto"/>
        <w:bottom w:val="none" w:sz="0" w:space="0" w:color="auto"/>
        <w:right w:val="none" w:sz="0" w:space="0" w:color="auto"/>
      </w:divBdr>
    </w:div>
    <w:div w:id="1137145350">
      <w:bodyDiv w:val="1"/>
      <w:marLeft w:val="0"/>
      <w:marRight w:val="0"/>
      <w:marTop w:val="0"/>
      <w:marBottom w:val="0"/>
      <w:divBdr>
        <w:top w:val="none" w:sz="0" w:space="0" w:color="auto"/>
        <w:left w:val="none" w:sz="0" w:space="0" w:color="auto"/>
        <w:bottom w:val="none" w:sz="0" w:space="0" w:color="auto"/>
        <w:right w:val="none" w:sz="0" w:space="0" w:color="auto"/>
      </w:divBdr>
    </w:div>
    <w:div w:id="1138913401">
      <w:bodyDiv w:val="1"/>
      <w:marLeft w:val="0"/>
      <w:marRight w:val="0"/>
      <w:marTop w:val="0"/>
      <w:marBottom w:val="0"/>
      <w:divBdr>
        <w:top w:val="none" w:sz="0" w:space="0" w:color="auto"/>
        <w:left w:val="none" w:sz="0" w:space="0" w:color="auto"/>
        <w:bottom w:val="none" w:sz="0" w:space="0" w:color="auto"/>
        <w:right w:val="none" w:sz="0" w:space="0" w:color="auto"/>
      </w:divBdr>
    </w:div>
    <w:div w:id="1304846283">
      <w:bodyDiv w:val="1"/>
      <w:marLeft w:val="0"/>
      <w:marRight w:val="0"/>
      <w:marTop w:val="0"/>
      <w:marBottom w:val="0"/>
      <w:divBdr>
        <w:top w:val="none" w:sz="0" w:space="0" w:color="auto"/>
        <w:left w:val="none" w:sz="0" w:space="0" w:color="auto"/>
        <w:bottom w:val="none" w:sz="0" w:space="0" w:color="auto"/>
        <w:right w:val="none" w:sz="0" w:space="0" w:color="auto"/>
      </w:divBdr>
    </w:div>
    <w:div w:id="1331788742">
      <w:bodyDiv w:val="1"/>
      <w:marLeft w:val="0"/>
      <w:marRight w:val="0"/>
      <w:marTop w:val="0"/>
      <w:marBottom w:val="0"/>
      <w:divBdr>
        <w:top w:val="none" w:sz="0" w:space="0" w:color="auto"/>
        <w:left w:val="none" w:sz="0" w:space="0" w:color="auto"/>
        <w:bottom w:val="none" w:sz="0" w:space="0" w:color="auto"/>
        <w:right w:val="none" w:sz="0" w:space="0" w:color="auto"/>
      </w:divBdr>
    </w:div>
    <w:div w:id="1357461587">
      <w:bodyDiv w:val="1"/>
      <w:marLeft w:val="0"/>
      <w:marRight w:val="0"/>
      <w:marTop w:val="0"/>
      <w:marBottom w:val="0"/>
      <w:divBdr>
        <w:top w:val="none" w:sz="0" w:space="0" w:color="auto"/>
        <w:left w:val="none" w:sz="0" w:space="0" w:color="auto"/>
        <w:bottom w:val="none" w:sz="0" w:space="0" w:color="auto"/>
        <w:right w:val="none" w:sz="0" w:space="0" w:color="auto"/>
      </w:divBdr>
    </w:div>
    <w:div w:id="1406490097">
      <w:bodyDiv w:val="1"/>
      <w:marLeft w:val="0"/>
      <w:marRight w:val="0"/>
      <w:marTop w:val="0"/>
      <w:marBottom w:val="0"/>
      <w:divBdr>
        <w:top w:val="none" w:sz="0" w:space="0" w:color="auto"/>
        <w:left w:val="none" w:sz="0" w:space="0" w:color="auto"/>
        <w:bottom w:val="none" w:sz="0" w:space="0" w:color="auto"/>
        <w:right w:val="none" w:sz="0" w:space="0" w:color="auto"/>
      </w:divBdr>
    </w:div>
    <w:div w:id="1409886334">
      <w:bodyDiv w:val="1"/>
      <w:marLeft w:val="0"/>
      <w:marRight w:val="0"/>
      <w:marTop w:val="0"/>
      <w:marBottom w:val="0"/>
      <w:divBdr>
        <w:top w:val="none" w:sz="0" w:space="0" w:color="auto"/>
        <w:left w:val="none" w:sz="0" w:space="0" w:color="auto"/>
        <w:bottom w:val="none" w:sz="0" w:space="0" w:color="auto"/>
        <w:right w:val="none" w:sz="0" w:space="0" w:color="auto"/>
      </w:divBdr>
    </w:div>
    <w:div w:id="1421442827">
      <w:bodyDiv w:val="1"/>
      <w:marLeft w:val="0"/>
      <w:marRight w:val="0"/>
      <w:marTop w:val="0"/>
      <w:marBottom w:val="0"/>
      <w:divBdr>
        <w:top w:val="none" w:sz="0" w:space="0" w:color="auto"/>
        <w:left w:val="none" w:sz="0" w:space="0" w:color="auto"/>
        <w:bottom w:val="none" w:sz="0" w:space="0" w:color="auto"/>
        <w:right w:val="none" w:sz="0" w:space="0" w:color="auto"/>
      </w:divBdr>
    </w:div>
    <w:div w:id="1440376053">
      <w:bodyDiv w:val="1"/>
      <w:marLeft w:val="0"/>
      <w:marRight w:val="0"/>
      <w:marTop w:val="0"/>
      <w:marBottom w:val="0"/>
      <w:divBdr>
        <w:top w:val="none" w:sz="0" w:space="0" w:color="auto"/>
        <w:left w:val="none" w:sz="0" w:space="0" w:color="auto"/>
        <w:bottom w:val="none" w:sz="0" w:space="0" w:color="auto"/>
        <w:right w:val="none" w:sz="0" w:space="0" w:color="auto"/>
      </w:divBdr>
    </w:div>
    <w:div w:id="1452168877">
      <w:bodyDiv w:val="1"/>
      <w:marLeft w:val="0"/>
      <w:marRight w:val="0"/>
      <w:marTop w:val="0"/>
      <w:marBottom w:val="0"/>
      <w:divBdr>
        <w:top w:val="none" w:sz="0" w:space="0" w:color="auto"/>
        <w:left w:val="none" w:sz="0" w:space="0" w:color="auto"/>
        <w:bottom w:val="none" w:sz="0" w:space="0" w:color="auto"/>
        <w:right w:val="none" w:sz="0" w:space="0" w:color="auto"/>
      </w:divBdr>
    </w:div>
    <w:div w:id="1484272549">
      <w:bodyDiv w:val="1"/>
      <w:marLeft w:val="0"/>
      <w:marRight w:val="0"/>
      <w:marTop w:val="0"/>
      <w:marBottom w:val="0"/>
      <w:divBdr>
        <w:top w:val="none" w:sz="0" w:space="0" w:color="auto"/>
        <w:left w:val="none" w:sz="0" w:space="0" w:color="auto"/>
        <w:bottom w:val="none" w:sz="0" w:space="0" w:color="auto"/>
        <w:right w:val="none" w:sz="0" w:space="0" w:color="auto"/>
      </w:divBdr>
    </w:div>
    <w:div w:id="1560752274">
      <w:bodyDiv w:val="1"/>
      <w:marLeft w:val="0"/>
      <w:marRight w:val="0"/>
      <w:marTop w:val="0"/>
      <w:marBottom w:val="0"/>
      <w:divBdr>
        <w:top w:val="none" w:sz="0" w:space="0" w:color="auto"/>
        <w:left w:val="none" w:sz="0" w:space="0" w:color="auto"/>
        <w:bottom w:val="none" w:sz="0" w:space="0" w:color="auto"/>
        <w:right w:val="none" w:sz="0" w:space="0" w:color="auto"/>
      </w:divBdr>
    </w:div>
    <w:div w:id="1591308702">
      <w:bodyDiv w:val="1"/>
      <w:marLeft w:val="0"/>
      <w:marRight w:val="0"/>
      <w:marTop w:val="0"/>
      <w:marBottom w:val="0"/>
      <w:divBdr>
        <w:top w:val="none" w:sz="0" w:space="0" w:color="auto"/>
        <w:left w:val="none" w:sz="0" w:space="0" w:color="auto"/>
        <w:bottom w:val="none" w:sz="0" w:space="0" w:color="auto"/>
        <w:right w:val="none" w:sz="0" w:space="0" w:color="auto"/>
      </w:divBdr>
    </w:div>
    <w:div w:id="1655530354">
      <w:bodyDiv w:val="1"/>
      <w:marLeft w:val="0"/>
      <w:marRight w:val="0"/>
      <w:marTop w:val="0"/>
      <w:marBottom w:val="0"/>
      <w:divBdr>
        <w:top w:val="none" w:sz="0" w:space="0" w:color="auto"/>
        <w:left w:val="none" w:sz="0" w:space="0" w:color="auto"/>
        <w:bottom w:val="none" w:sz="0" w:space="0" w:color="auto"/>
        <w:right w:val="none" w:sz="0" w:space="0" w:color="auto"/>
      </w:divBdr>
    </w:div>
    <w:div w:id="1702321090">
      <w:bodyDiv w:val="1"/>
      <w:marLeft w:val="0"/>
      <w:marRight w:val="0"/>
      <w:marTop w:val="0"/>
      <w:marBottom w:val="0"/>
      <w:divBdr>
        <w:top w:val="none" w:sz="0" w:space="0" w:color="auto"/>
        <w:left w:val="none" w:sz="0" w:space="0" w:color="auto"/>
        <w:bottom w:val="none" w:sz="0" w:space="0" w:color="auto"/>
        <w:right w:val="none" w:sz="0" w:space="0" w:color="auto"/>
      </w:divBdr>
    </w:div>
    <w:div w:id="1748376551">
      <w:bodyDiv w:val="1"/>
      <w:marLeft w:val="0"/>
      <w:marRight w:val="0"/>
      <w:marTop w:val="0"/>
      <w:marBottom w:val="0"/>
      <w:divBdr>
        <w:top w:val="none" w:sz="0" w:space="0" w:color="auto"/>
        <w:left w:val="none" w:sz="0" w:space="0" w:color="auto"/>
        <w:bottom w:val="none" w:sz="0" w:space="0" w:color="auto"/>
        <w:right w:val="none" w:sz="0" w:space="0" w:color="auto"/>
      </w:divBdr>
    </w:div>
    <w:div w:id="1753625270">
      <w:bodyDiv w:val="1"/>
      <w:marLeft w:val="0"/>
      <w:marRight w:val="0"/>
      <w:marTop w:val="0"/>
      <w:marBottom w:val="0"/>
      <w:divBdr>
        <w:top w:val="none" w:sz="0" w:space="0" w:color="auto"/>
        <w:left w:val="none" w:sz="0" w:space="0" w:color="auto"/>
        <w:bottom w:val="none" w:sz="0" w:space="0" w:color="auto"/>
        <w:right w:val="none" w:sz="0" w:space="0" w:color="auto"/>
      </w:divBdr>
    </w:div>
    <w:div w:id="1810317445">
      <w:bodyDiv w:val="1"/>
      <w:marLeft w:val="0"/>
      <w:marRight w:val="0"/>
      <w:marTop w:val="0"/>
      <w:marBottom w:val="0"/>
      <w:divBdr>
        <w:top w:val="none" w:sz="0" w:space="0" w:color="auto"/>
        <w:left w:val="none" w:sz="0" w:space="0" w:color="auto"/>
        <w:bottom w:val="none" w:sz="0" w:space="0" w:color="auto"/>
        <w:right w:val="none" w:sz="0" w:space="0" w:color="auto"/>
      </w:divBdr>
    </w:div>
    <w:div w:id="1814636036">
      <w:bodyDiv w:val="1"/>
      <w:marLeft w:val="0"/>
      <w:marRight w:val="0"/>
      <w:marTop w:val="0"/>
      <w:marBottom w:val="0"/>
      <w:divBdr>
        <w:top w:val="none" w:sz="0" w:space="0" w:color="auto"/>
        <w:left w:val="none" w:sz="0" w:space="0" w:color="auto"/>
        <w:bottom w:val="none" w:sz="0" w:space="0" w:color="auto"/>
        <w:right w:val="none" w:sz="0" w:space="0" w:color="auto"/>
      </w:divBdr>
    </w:div>
    <w:div w:id="1851678230">
      <w:bodyDiv w:val="1"/>
      <w:marLeft w:val="0"/>
      <w:marRight w:val="0"/>
      <w:marTop w:val="0"/>
      <w:marBottom w:val="0"/>
      <w:divBdr>
        <w:top w:val="none" w:sz="0" w:space="0" w:color="auto"/>
        <w:left w:val="none" w:sz="0" w:space="0" w:color="auto"/>
        <w:bottom w:val="none" w:sz="0" w:space="0" w:color="auto"/>
        <w:right w:val="none" w:sz="0" w:space="0" w:color="auto"/>
      </w:divBdr>
    </w:div>
    <w:div w:id="1997689317">
      <w:bodyDiv w:val="1"/>
      <w:marLeft w:val="0"/>
      <w:marRight w:val="0"/>
      <w:marTop w:val="0"/>
      <w:marBottom w:val="0"/>
      <w:divBdr>
        <w:top w:val="none" w:sz="0" w:space="0" w:color="auto"/>
        <w:left w:val="none" w:sz="0" w:space="0" w:color="auto"/>
        <w:bottom w:val="none" w:sz="0" w:space="0" w:color="auto"/>
        <w:right w:val="none" w:sz="0" w:space="0" w:color="auto"/>
      </w:divBdr>
    </w:div>
    <w:div w:id="1998990405">
      <w:bodyDiv w:val="1"/>
      <w:marLeft w:val="0"/>
      <w:marRight w:val="0"/>
      <w:marTop w:val="0"/>
      <w:marBottom w:val="0"/>
      <w:divBdr>
        <w:top w:val="none" w:sz="0" w:space="0" w:color="auto"/>
        <w:left w:val="none" w:sz="0" w:space="0" w:color="auto"/>
        <w:bottom w:val="none" w:sz="0" w:space="0" w:color="auto"/>
        <w:right w:val="none" w:sz="0" w:space="0" w:color="auto"/>
      </w:divBdr>
    </w:div>
    <w:div w:id="2039230327">
      <w:bodyDiv w:val="1"/>
      <w:marLeft w:val="0"/>
      <w:marRight w:val="0"/>
      <w:marTop w:val="0"/>
      <w:marBottom w:val="0"/>
      <w:divBdr>
        <w:top w:val="none" w:sz="0" w:space="0" w:color="auto"/>
        <w:left w:val="none" w:sz="0" w:space="0" w:color="auto"/>
        <w:bottom w:val="none" w:sz="0" w:space="0" w:color="auto"/>
        <w:right w:val="none" w:sz="0" w:space="0" w:color="auto"/>
      </w:divBdr>
    </w:div>
    <w:div w:id="2109038577">
      <w:bodyDiv w:val="1"/>
      <w:marLeft w:val="0"/>
      <w:marRight w:val="0"/>
      <w:marTop w:val="0"/>
      <w:marBottom w:val="0"/>
      <w:divBdr>
        <w:top w:val="none" w:sz="0" w:space="0" w:color="auto"/>
        <w:left w:val="none" w:sz="0" w:space="0" w:color="auto"/>
        <w:bottom w:val="none" w:sz="0" w:space="0" w:color="auto"/>
        <w:right w:val="none" w:sz="0" w:space="0" w:color="auto"/>
      </w:divBdr>
    </w:div>
    <w:div w:id="21247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na.korchynska@uzhnu.edu.ua"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zakarpattya.net.ua/News/226227-Na-Zakarpatti-prozhyvaie-22-dovhozhyteliv-vikom-ponad-100-rokiv"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hyperlink" Target="http://orcid.org/0000-0003-2298-340X" TargetMode="Externa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uz.ukrstat.gov.ua/statinfo/dem/index.html"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uz.ukrstat.gov.ua/statinfo/dem/index.html" TargetMode="External"/><Relationship Id="rId1" Type="http://schemas.openxmlformats.org/officeDocument/2006/relationships/customXml" Target="../customXml/item1.xml"/><Relationship Id="rId6" Type="http://schemas.openxmlformats.org/officeDocument/2006/relationships/hyperlink" Target="mailto:zhanna.korchynska@uzhnu.edu.ua" TargetMode="External"/><Relationship Id="rId11" Type="http://schemas.openxmlformats.org/officeDocument/2006/relationships/hyperlink" Target="https://uk.wikipedia.org/wiki/%D0%A0%D0%B0%D1%85%D1%96%D0%B2%D1%81%D1%8C%D0%BA%D0%B8%D0%B9_%D1%80%D0%B0%D0%B9%D0%BE%D0%BD" TargetMode="External"/><Relationship Id="rId24" Type="http://schemas.openxmlformats.org/officeDocument/2006/relationships/hyperlink" Target="https://decentralization.gov.ua/newrayons/13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zakon.rada.gov.ua/laws/show/807-20" TargetMode="External"/><Relationship Id="rId28" Type="http://schemas.openxmlformats.org/officeDocument/2006/relationships/hyperlink" Target="https://decentralization.gov.ua/newrayons/1329/communities" TargetMode="External"/><Relationship Id="rId10" Type="http://schemas.openxmlformats.org/officeDocument/2006/relationships/hyperlink" Target="https://uk.wikipedia.org/wiki/%D0%A0%D0%B0%D1%85%D1%96%D0%B2%D1%81%D1%8C%D0%BA%D0%B8%D0%B9_%D1%80%D0%B0%D0%B9%D0%BE%D0%BD" TargetMode="Externa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id.org/0000-0003-2298-340X"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zakon.rada.gov.ua/laws/show/807-20" TargetMode="External"/><Relationship Id="rId30" Type="http://schemas.openxmlformats.org/officeDocument/2006/relationships/hyperlink" Target="https://zakarpattya.net.ua/News/226227-Na-Zakarpatti-prozhyvaie-22-dovhozhyteliv-vikom-ponad-100-rok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6;&#1040;&#1049;&#1054;&#1053;%20&#1058;&#1071;&#1063;&#1030;&#1042;&#1057;&#1068;&#1050;&#1048;&#1049;\&#1053;&#1040;&#1057;.%20&#1058;&#1071;&#1063;&#1030;&#1042;.%20&#1056;&#1040;&#1049;&#1054;&#1053;%201991-2021,%20&#1082;&#1086;&#1085;&#109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6;&#1040;&#1049;&#1054;&#1053;%20&#1058;&#1071;&#1063;&#1030;&#1042;&#1057;&#1068;&#1050;&#1048;&#1049;\&#1053;&#1040;&#1057;.%20&#1058;&#1071;&#1063;&#1030;&#1042;.%20&#1056;&#1040;&#1049;&#1054;&#1053;%201991-2021,%20&#1082;&#1086;&#1085;&#109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57;&#1058;&#1040;&#1056;&#1064;&#1048;&#1049;%20&#1042;&#1048;&#1050;&#1051;&#1040;&#1044;&#1040;&#1063;%202023-2024\&#1057;&#1058;&#1040;&#1058;&#1058;&#1071;%20&#1056;&#1040;&#1049;&#1054;&#1053;%20&#1058;&#1071;&#1063;&#1030;&#1042;&#1057;&#1068;&#1050;&#1048;&#1049;\&#1053;&#1040;&#1057;.%20&#1058;&#1071;&#1063;&#1030;&#1042;.%20&#1056;&#1040;&#1049;&#1054;&#1053;%201991-2021,%20&#1082;&#1086;&#1085;&#109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RU" sz="1400" b="0">
                <a:solidFill>
                  <a:schemeClr val="tx1">
                    <a:lumMod val="95000"/>
                    <a:lumOff val="5000"/>
                  </a:schemeClr>
                </a:solidFill>
                <a:latin typeface="Times New Roman" panose="02020603050405020304" pitchFamily="18" charset="0"/>
                <a:cs typeface="Times New Roman" panose="02020603050405020304" pitchFamily="18" charset="0"/>
              </a:rPr>
              <a:t>Динаміка чисельності наявного населення Тячівського району (станом на 1 січня 1992 - 2022 рр.)</a:t>
            </a:r>
          </a:p>
        </c:rich>
      </c:tx>
      <c:layout>
        <c:manualLayout>
          <c:xMode val="edge"/>
          <c:yMode val="edge"/>
          <c:x val="0.14592344706911639"/>
          <c:y val="2.8456248517903723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склад'!$A$3:$A$34</c:f>
              <c:numCache>
                <c:formatCode>General</c:formatCode>
                <c:ptCount val="32"/>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numCache>
            </c:numRef>
          </c:cat>
          <c:val>
            <c:numRef>
              <c:f>' чисельність, стат-вік. склад'!$B$3:$B$34</c:f>
              <c:numCache>
                <c:formatCode>0.0</c:formatCode>
                <c:ptCount val="32"/>
                <c:pt idx="1">
                  <c:v>167.2</c:v>
                </c:pt>
                <c:pt idx="2">
                  <c:v>168.8</c:v>
                </c:pt>
                <c:pt idx="3">
                  <c:v>170</c:v>
                </c:pt>
                <c:pt idx="4">
                  <c:v>170.7</c:v>
                </c:pt>
                <c:pt idx="5">
                  <c:v>171.3</c:v>
                </c:pt>
                <c:pt idx="6">
                  <c:v>171.7</c:v>
                </c:pt>
                <c:pt idx="7">
                  <c:v>172</c:v>
                </c:pt>
                <c:pt idx="8">
                  <c:v>172</c:v>
                </c:pt>
                <c:pt idx="9">
                  <c:v>171.9</c:v>
                </c:pt>
                <c:pt idx="10">
                  <c:v>171.9</c:v>
                </c:pt>
                <c:pt idx="11">
                  <c:v>172.4</c:v>
                </c:pt>
                <c:pt idx="12">
                  <c:v>172</c:v>
                </c:pt>
                <c:pt idx="13">
                  <c:v>171.9</c:v>
                </c:pt>
                <c:pt idx="14">
                  <c:v>171.9</c:v>
                </c:pt>
                <c:pt idx="15">
                  <c:v>171.8</c:v>
                </c:pt>
                <c:pt idx="16">
                  <c:v>171.9</c:v>
                </c:pt>
                <c:pt idx="17">
                  <c:v>171.9</c:v>
                </c:pt>
                <c:pt idx="18" formatCode="General">
                  <c:v>172.1</c:v>
                </c:pt>
                <c:pt idx="19">
                  <c:v>172.4</c:v>
                </c:pt>
                <c:pt idx="20" formatCode="General">
                  <c:v>173</c:v>
                </c:pt>
                <c:pt idx="21" formatCode="General">
                  <c:v>173.5</c:v>
                </c:pt>
                <c:pt idx="22" formatCode="General">
                  <c:v>174.1</c:v>
                </c:pt>
                <c:pt idx="23" formatCode="General">
                  <c:v>174.5</c:v>
                </c:pt>
                <c:pt idx="24" formatCode="General">
                  <c:v>175.1</c:v>
                </c:pt>
                <c:pt idx="25" formatCode="General">
                  <c:v>175.3</c:v>
                </c:pt>
                <c:pt idx="26" formatCode="General">
                  <c:v>175.4</c:v>
                </c:pt>
                <c:pt idx="27" formatCode="General">
                  <c:v>175.5</c:v>
                </c:pt>
                <c:pt idx="28" formatCode="General">
                  <c:v>175.3</c:v>
                </c:pt>
                <c:pt idx="29" formatCode="General">
                  <c:v>175</c:v>
                </c:pt>
                <c:pt idx="30" formatCode="General">
                  <c:v>174.6</c:v>
                </c:pt>
                <c:pt idx="31" formatCode="General">
                  <c:v>183.8</c:v>
                </c:pt>
              </c:numCache>
            </c:numRef>
          </c:val>
          <c:extLst>
            <c:ext xmlns:c16="http://schemas.microsoft.com/office/drawing/2014/chart" uri="{C3380CC4-5D6E-409C-BE32-E72D297353CC}">
              <c16:uniqueId val="{00000000-823F-476D-A320-1B566852D9DC}"/>
            </c:ext>
          </c:extLst>
        </c:ser>
        <c:dLbls>
          <c:showLegendKey val="0"/>
          <c:showVal val="0"/>
          <c:showCatName val="0"/>
          <c:showSerName val="0"/>
          <c:showPercent val="0"/>
          <c:showBubbleSize val="0"/>
        </c:dLbls>
        <c:gapWidth val="100"/>
        <c:overlap val="-24"/>
        <c:axId val="231853712"/>
        <c:axId val="231863696"/>
      </c:barChart>
      <c:catAx>
        <c:axId val="23185371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31863696"/>
        <c:crosses val="autoZero"/>
        <c:auto val="1"/>
        <c:lblAlgn val="ctr"/>
        <c:lblOffset val="100"/>
        <c:tickLblSkip val="1"/>
        <c:noMultiLvlLbl val="0"/>
      </c:catAx>
      <c:valAx>
        <c:axId val="23186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тис.</a:t>
                </a:r>
                <a:r>
                  <a:rPr lang="ru-RU" baseline="0">
                    <a:solidFill>
                      <a:sysClr val="windowText" lastClr="000000"/>
                    </a:solidFill>
                    <a:latin typeface="Times New Roman" panose="02020603050405020304" pitchFamily="18" charset="0"/>
                    <a:cs typeface="Times New Roman" panose="02020603050405020304" pitchFamily="18" charset="0"/>
                  </a:rPr>
                  <a:t> осіб.</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31853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Статево-вікова структура населення Тячівського району </a:t>
            </a:r>
            <a:r>
              <a:rPr lang="ru-RU" sz="1200" b="1">
                <a:solidFill>
                  <a:sysClr val="windowText" lastClr="000000"/>
                </a:solidFill>
                <a:latin typeface="Times New Roman" panose="02020603050405020304" pitchFamily="18" charset="0"/>
                <a:cs typeface="Times New Roman" panose="02020603050405020304" pitchFamily="18" charset="0"/>
              </a:rPr>
              <a:t>(станом на 1 січня 2019 року)</a:t>
            </a:r>
          </a:p>
        </c:rich>
      </c:tx>
      <c:layout>
        <c:manualLayout>
          <c:xMode val="edge"/>
          <c:yMode val="edge"/>
          <c:x val="0.11515168553457258"/>
          <c:y val="1.71821882456381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424379179064833E-2"/>
          <c:y val="0.178694757754637"/>
          <c:w val="0.73939503343251867"/>
          <c:h val="0.63917740273774004"/>
        </c:manualLayout>
      </c:layout>
      <c:bar3DChart>
        <c:barDir val="bar"/>
        <c:grouping val="stacked"/>
        <c:varyColors val="0"/>
        <c:ser>
          <c:idx val="0"/>
          <c:order val="0"/>
          <c:tx>
            <c:v>- чоловіки</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чисельність, стат-вік. склад'!$B$176:$B$190</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і старше</c:v>
                </c:pt>
              </c:strCache>
            </c:strRef>
          </c:cat>
          <c:val>
            <c:numRef>
              <c:f>' чисельність, стат-вік. склад'!$D$176:$D$190</c:f>
              <c:numCache>
                <c:formatCode>General</c:formatCode>
                <c:ptCount val="15"/>
                <c:pt idx="0">
                  <c:v>5860</c:v>
                </c:pt>
                <c:pt idx="1">
                  <c:v>6746</c:v>
                </c:pt>
                <c:pt idx="2">
                  <c:v>5544</c:v>
                </c:pt>
                <c:pt idx="3">
                  <c:v>5054</c:v>
                </c:pt>
                <c:pt idx="4">
                  <c:v>5828</c:v>
                </c:pt>
                <c:pt idx="5">
                  <c:v>7052</c:v>
                </c:pt>
                <c:pt idx="6">
                  <c:v>7570</c:v>
                </c:pt>
                <c:pt idx="7">
                  <c:v>7269</c:v>
                </c:pt>
                <c:pt idx="8">
                  <c:v>6663</c:v>
                </c:pt>
                <c:pt idx="9">
                  <c:v>6154</c:v>
                </c:pt>
                <c:pt idx="10">
                  <c:v>5338</c:v>
                </c:pt>
                <c:pt idx="11">
                  <c:v>5333</c:v>
                </c:pt>
                <c:pt idx="12">
                  <c:v>4252</c:v>
                </c:pt>
                <c:pt idx="13">
                  <c:v>3112</c:v>
                </c:pt>
                <c:pt idx="14">
                  <c:v>4503</c:v>
                </c:pt>
              </c:numCache>
            </c:numRef>
          </c:val>
          <c:extLst>
            <c:ext xmlns:c16="http://schemas.microsoft.com/office/drawing/2014/chart" uri="{C3380CC4-5D6E-409C-BE32-E72D297353CC}">
              <c16:uniqueId val="{00000000-D162-4BB2-805A-1D4B685601A5}"/>
            </c:ext>
          </c:extLst>
        </c:ser>
        <c:ser>
          <c:idx val="1"/>
          <c:order val="1"/>
          <c:tx>
            <c:v>- жінки</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чисельність, стат-вік. склад'!$B$176:$B$190</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і старше</c:v>
                </c:pt>
              </c:strCache>
            </c:strRef>
          </c:cat>
          <c:val>
            <c:numRef>
              <c:f>' чисельність, стат-вік. склад'!$E$176:$E$190</c:f>
              <c:numCache>
                <c:formatCode>General</c:formatCode>
                <c:ptCount val="15"/>
                <c:pt idx="0">
                  <c:v>5307</c:v>
                </c:pt>
                <c:pt idx="1">
                  <c:v>6389</c:v>
                </c:pt>
                <c:pt idx="2">
                  <c:v>5473</c:v>
                </c:pt>
                <c:pt idx="3">
                  <c:v>4615</c:v>
                </c:pt>
                <c:pt idx="4">
                  <c:v>5409</c:v>
                </c:pt>
                <c:pt idx="5">
                  <c:v>6476</c:v>
                </c:pt>
                <c:pt idx="6">
                  <c:v>6793</c:v>
                </c:pt>
                <c:pt idx="7">
                  <c:v>6876</c:v>
                </c:pt>
                <c:pt idx="8">
                  <c:v>6279</c:v>
                </c:pt>
                <c:pt idx="9">
                  <c:v>5909</c:v>
                </c:pt>
                <c:pt idx="10">
                  <c:v>5558</c:v>
                </c:pt>
                <c:pt idx="11">
                  <c:v>6080</c:v>
                </c:pt>
                <c:pt idx="12">
                  <c:v>5132</c:v>
                </c:pt>
                <c:pt idx="13">
                  <c:v>4075</c:v>
                </c:pt>
                <c:pt idx="14">
                  <c:v>8321</c:v>
                </c:pt>
              </c:numCache>
            </c:numRef>
          </c:val>
          <c:extLst>
            <c:ext xmlns:c16="http://schemas.microsoft.com/office/drawing/2014/chart" uri="{C3380CC4-5D6E-409C-BE32-E72D297353CC}">
              <c16:uniqueId val="{00000001-D162-4BB2-805A-1D4B685601A5}"/>
            </c:ext>
          </c:extLst>
        </c:ser>
        <c:dLbls>
          <c:showLegendKey val="0"/>
          <c:showVal val="1"/>
          <c:showCatName val="0"/>
          <c:showSerName val="0"/>
          <c:showPercent val="0"/>
          <c:showBubbleSize val="0"/>
        </c:dLbls>
        <c:gapWidth val="150"/>
        <c:shape val="cylinder"/>
        <c:axId val="190717104"/>
        <c:axId val="1"/>
        <c:axId val="0"/>
      </c:bar3DChart>
      <c:catAx>
        <c:axId val="190717104"/>
        <c:scaling>
          <c:orientation val="minMax"/>
        </c:scaling>
        <c:delete val="0"/>
        <c:axPos val="l"/>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
        <c:crosses val="autoZero"/>
        <c:auto val="1"/>
        <c:lblAlgn val="ctr"/>
        <c:lblOffset val="100"/>
        <c:tickLblSkip val="1"/>
        <c:tickMarkSkip val="1"/>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Вікові групи</a:t>
                </a:r>
              </a:p>
            </c:rich>
          </c:tx>
          <c:layout>
            <c:manualLayout>
              <c:xMode val="edge"/>
              <c:yMode val="edge"/>
              <c:x val="2.7272767626609296E-2"/>
              <c:y val="0.14776681891248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071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ru-RU" sz="1400"/>
              <a:t>Динаміка укладання шлюбів та розлучень в Тячівському районі (2003 - 2021 рр.)</a:t>
            </a:r>
          </a:p>
        </c:rich>
      </c:tx>
      <c:layout>
        <c:manualLayout>
          <c:xMode val="edge"/>
          <c:yMode val="edge"/>
          <c:x val="0.13181837686194492"/>
          <c:y val="1.050420168067227E-2"/>
        </c:manualLayout>
      </c:layout>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6.5151611552455538E-2"/>
          <c:y val="9.4537815126050417E-2"/>
          <c:w val="0.92121348427658067"/>
          <c:h val="0.72478991596638653"/>
        </c:manualLayout>
      </c:layout>
      <c:barChart>
        <c:barDir val="col"/>
        <c:grouping val="clustered"/>
        <c:varyColors val="0"/>
        <c:ser>
          <c:idx val="0"/>
          <c:order val="0"/>
          <c:tx>
            <c:strRef>
              <c:f>'Міграція, шлюби і розлуч'!$B$73</c:f>
              <c:strCache>
                <c:ptCount val="1"/>
                <c:pt idx="0">
                  <c:v>Кількість зареєстрованих шлюбів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'Міграція, шлюби і розлуч'!$A$77:$A$95</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'Міграція, шлюби і розлуч'!$B$77:$B$95</c:f>
              <c:numCache>
                <c:formatCode>General</c:formatCode>
                <c:ptCount val="19"/>
                <c:pt idx="0">
                  <c:v>1350</c:v>
                </c:pt>
                <c:pt idx="1">
                  <c:v>1143</c:v>
                </c:pt>
                <c:pt idx="2">
                  <c:v>1376</c:v>
                </c:pt>
                <c:pt idx="3">
                  <c:v>1482</c:v>
                </c:pt>
                <c:pt idx="4">
                  <c:v>1648</c:v>
                </c:pt>
                <c:pt idx="5">
                  <c:v>1460</c:v>
                </c:pt>
                <c:pt idx="6">
                  <c:v>1482</c:v>
                </c:pt>
                <c:pt idx="7">
                  <c:v>1345</c:v>
                </c:pt>
                <c:pt idx="8">
                  <c:v>1460</c:v>
                </c:pt>
                <c:pt idx="9">
                  <c:v>1236</c:v>
                </c:pt>
                <c:pt idx="10">
                  <c:v>1255</c:v>
                </c:pt>
                <c:pt idx="11">
                  <c:v>1237</c:v>
                </c:pt>
                <c:pt idx="12">
                  <c:v>1220</c:v>
                </c:pt>
                <c:pt idx="13">
                  <c:v>1112</c:v>
                </c:pt>
                <c:pt idx="14">
                  <c:v>1100</c:v>
                </c:pt>
                <c:pt idx="15">
                  <c:v>1112</c:v>
                </c:pt>
                <c:pt idx="16">
                  <c:v>1084</c:v>
                </c:pt>
                <c:pt idx="17">
                  <c:v>926</c:v>
                </c:pt>
                <c:pt idx="18">
                  <c:v>1380</c:v>
                </c:pt>
              </c:numCache>
            </c:numRef>
          </c:val>
          <c:extLst>
            <c:ext xmlns:c16="http://schemas.microsoft.com/office/drawing/2014/chart" uri="{C3380CC4-5D6E-409C-BE32-E72D297353CC}">
              <c16:uniqueId val="{00000000-638E-49DA-AD7F-DFB214B29255}"/>
            </c:ext>
          </c:extLst>
        </c:ser>
        <c:ser>
          <c:idx val="1"/>
          <c:order val="1"/>
          <c:tx>
            <c:strRef>
              <c:f>'Міграція, шлюби і розлуч'!$C$73</c:f>
              <c:strCache>
                <c:ptCount val="1"/>
                <c:pt idx="0">
                  <c:v>Кількість зареєстрованих розлучень</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'Міграція, шлюби і розлуч'!$A$77:$A$95</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'Міграція, шлюби і розлуч'!$C$77:$C$94</c:f>
              <c:numCache>
                <c:formatCode>General</c:formatCode>
                <c:ptCount val="18"/>
                <c:pt idx="0" formatCode="0">
                  <c:v>280</c:v>
                </c:pt>
                <c:pt idx="1">
                  <c:v>343</c:v>
                </c:pt>
                <c:pt idx="2">
                  <c:v>361</c:v>
                </c:pt>
                <c:pt idx="3">
                  <c:v>376</c:v>
                </c:pt>
                <c:pt idx="4">
                  <c:v>360</c:v>
                </c:pt>
                <c:pt idx="5">
                  <c:v>322</c:v>
                </c:pt>
                <c:pt idx="6">
                  <c:v>339</c:v>
                </c:pt>
                <c:pt idx="7">
                  <c:v>278</c:v>
                </c:pt>
                <c:pt idx="8">
                  <c:v>89</c:v>
                </c:pt>
                <c:pt idx="9">
                  <c:v>60</c:v>
                </c:pt>
                <c:pt idx="10">
                  <c:v>49</c:v>
                </c:pt>
                <c:pt idx="11">
                  <c:v>40</c:v>
                </c:pt>
                <c:pt idx="12">
                  <c:v>53</c:v>
                </c:pt>
                <c:pt idx="13">
                  <c:v>38</c:v>
                </c:pt>
                <c:pt idx="14">
                  <c:v>34</c:v>
                </c:pt>
              </c:numCache>
            </c:numRef>
          </c:val>
          <c:extLst>
            <c:ext xmlns:c16="http://schemas.microsoft.com/office/drawing/2014/chart" uri="{C3380CC4-5D6E-409C-BE32-E72D297353CC}">
              <c16:uniqueId val="{00000001-638E-49DA-AD7F-DFB214B29255}"/>
            </c:ext>
          </c:extLst>
        </c:ser>
        <c:dLbls>
          <c:showLegendKey val="0"/>
          <c:showVal val="1"/>
          <c:showCatName val="0"/>
          <c:showSerName val="0"/>
          <c:showPercent val="0"/>
          <c:showBubbleSize val="0"/>
        </c:dLbls>
        <c:gapWidth val="199"/>
        <c:axId val="191032752"/>
        <c:axId val="1"/>
      </c:barChart>
      <c:catAx>
        <c:axId val="19103275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ru-RU"/>
                  <a:t>Роки</a:t>
                </a:r>
              </a:p>
            </c:rich>
          </c:tx>
          <c:layout>
            <c:manualLayout>
              <c:xMode val="edge"/>
              <c:yMode val="edge"/>
              <c:x val="0.49848558606413657"/>
              <c:y val="0.8823529411764705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
        <c:crosses val="autoZero"/>
        <c:auto val="0"/>
        <c:lblAlgn val="ctr"/>
        <c:lblOffset val="100"/>
        <c:tickLblSkip val="1"/>
        <c:tickMarkSkip val="1"/>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103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Динаміка середньорічної чисельності постійного населення Тячівського району (2003 - 2021 рр.)</a:t>
            </a:r>
          </a:p>
        </c:rich>
      </c:tx>
      <c:layout>
        <c:manualLayout>
          <c:xMode val="edge"/>
          <c:yMode val="edge"/>
          <c:x val="0.15757599073152037"/>
          <c:y val="1.73010672933798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212137802050488"/>
          <c:y val="0.21107302097923364"/>
          <c:w val="0.82575879758344817"/>
          <c:h val="0.4429073227105230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 чисельність, стат-вік. склад'!$A$69:$A$87</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 чисельність, стат-вік. склад'!$B$69:$B$87</c:f>
              <c:numCache>
                <c:formatCode>General</c:formatCode>
                <c:ptCount val="19"/>
                <c:pt idx="0">
                  <c:v>171.6</c:v>
                </c:pt>
                <c:pt idx="1">
                  <c:v>171.6</c:v>
                </c:pt>
                <c:pt idx="2">
                  <c:v>171.5</c:v>
                </c:pt>
                <c:pt idx="3">
                  <c:v>171.5</c:v>
                </c:pt>
                <c:pt idx="4">
                  <c:v>171.5</c:v>
                </c:pt>
                <c:pt idx="5">
                  <c:v>171.6</c:v>
                </c:pt>
                <c:pt idx="6">
                  <c:v>171.9</c:v>
                </c:pt>
                <c:pt idx="7">
                  <c:v>172.3</c:v>
                </c:pt>
                <c:pt idx="8">
                  <c:v>172.9</c:v>
                </c:pt>
                <c:pt idx="9">
                  <c:v>173.4</c:v>
                </c:pt>
                <c:pt idx="10">
                  <c:v>173.9</c:v>
                </c:pt>
                <c:pt idx="11">
                  <c:v>174.5</c:v>
                </c:pt>
                <c:pt idx="12">
                  <c:v>174.8</c:v>
                </c:pt>
                <c:pt idx="13">
                  <c:v>175</c:v>
                </c:pt>
                <c:pt idx="14">
                  <c:v>175.1</c:v>
                </c:pt>
                <c:pt idx="15">
                  <c:v>175</c:v>
                </c:pt>
                <c:pt idx="16">
                  <c:v>174.7</c:v>
                </c:pt>
                <c:pt idx="17">
                  <c:v>174.4</c:v>
                </c:pt>
                <c:pt idx="18">
                  <c:v>183.9</c:v>
                </c:pt>
              </c:numCache>
            </c:numRef>
          </c:val>
          <c:extLst>
            <c:ext xmlns:c16="http://schemas.microsoft.com/office/drawing/2014/chart" uri="{C3380CC4-5D6E-409C-BE32-E72D297353CC}">
              <c16:uniqueId val="{00000000-4BFA-4E59-9389-0763D9C61D39}"/>
            </c:ext>
          </c:extLst>
        </c:ser>
        <c:dLbls>
          <c:showLegendKey val="0"/>
          <c:showVal val="0"/>
          <c:showCatName val="0"/>
          <c:showSerName val="0"/>
          <c:showPercent val="0"/>
          <c:showBubbleSize val="0"/>
        </c:dLbls>
        <c:gapWidth val="219"/>
        <c:overlap val="-27"/>
        <c:axId val="190528784"/>
        <c:axId val="1"/>
      </c:barChart>
      <c:catAx>
        <c:axId val="1905287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Роки</a:t>
                </a:r>
              </a:p>
            </c:rich>
          </c:tx>
          <c:layout>
            <c:manualLayout>
              <c:xMode val="edge"/>
              <c:yMode val="edge"/>
              <c:x val="0.49697043230710275"/>
              <c:y val="0.7923888820367951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(тис. осіб)</a:t>
                </a:r>
              </a:p>
            </c:rich>
          </c:tx>
          <c:layout>
            <c:manualLayout>
              <c:xMode val="edge"/>
              <c:yMode val="edge"/>
              <c:x val="2.1212152598473897E-2"/>
              <c:y val="0.314879424739512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052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0"/>
              <a:t>Розподіл сільського та</a:t>
            </a:r>
            <a:r>
              <a:rPr lang="ru-RU" sz="1400" baseline="0"/>
              <a:t> </a:t>
            </a:r>
            <a:r>
              <a:rPr lang="ru-RU" sz="1400"/>
              <a:t>міського населення у Тячівському районі станом на 1 січня 2022 року</a:t>
            </a:r>
          </a:p>
        </c:rich>
      </c:tx>
      <c:layout>
        <c:manualLayout>
          <c:xMode val="edge"/>
          <c:yMode val="edge"/>
          <c:x val="0.11212137802050488"/>
          <c:y val="3.78008141404039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hPercent val="10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469702103607516"/>
          <c:y val="0.38831745435142273"/>
          <c:w val="0.3075762126778715"/>
          <c:h val="0.3402073272636358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4C8-4ADD-BD3D-B9D17685A84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4C8-4ADD-BD3D-B9D17685A844}"/>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'Міграція, шлюби і розлуч'!$A$32:$B$32</c:f>
              <c:strCache>
                <c:ptCount val="2"/>
                <c:pt idx="0">
                  <c:v>міське населення</c:v>
                </c:pt>
                <c:pt idx="1">
                  <c:v>сільське населення</c:v>
                </c:pt>
              </c:strCache>
            </c:strRef>
          </c:cat>
          <c:val>
            <c:numRef>
              <c:f>'Міграція, шлюби і розлуч'!$A$33:$B$33</c:f>
              <c:numCache>
                <c:formatCode>General</c:formatCode>
                <c:ptCount val="2"/>
                <c:pt idx="0">
                  <c:v>44035</c:v>
                </c:pt>
                <c:pt idx="1">
                  <c:v>137439</c:v>
                </c:pt>
              </c:numCache>
            </c:numRef>
          </c:val>
          <c:extLst>
            <c:ext xmlns:c16="http://schemas.microsoft.com/office/drawing/2014/chart" uri="{C3380CC4-5D6E-409C-BE32-E72D297353CC}">
              <c16:uniqueId val="{00000004-94C8-4ADD-BD3D-B9D17685A844}"/>
            </c:ext>
          </c:extLst>
        </c:ser>
        <c:dLbls>
          <c:dLblPos val="outEnd"/>
          <c:showLegendKey val="0"/>
          <c:showVal val="1"/>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Динаміка</a:t>
            </a:r>
            <a:r>
              <a:rPr lang="ru-RU" sz="1200" b="1" baseline="0">
                <a:solidFill>
                  <a:sysClr val="windowText" lastClr="000000"/>
                </a:solidFill>
                <a:latin typeface="Times New Roman" panose="02020603050405020304" pitchFamily="18" charset="0"/>
                <a:cs typeface="Times New Roman" panose="02020603050405020304" pitchFamily="18" charset="0"/>
              </a:rPr>
              <a:t> чисельності міського населення Тячівського району (станом на 1 січня 1992 - 2022 рр.)</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846522309711289"/>
          <c:y val="1.33365070252938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склад'!$A$116:$A$145</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numCache>
            </c:numRef>
          </c:cat>
          <c:val>
            <c:numRef>
              <c:f>' чисельність, стат-вік. склад'!$B$116:$B$145</c:f>
              <c:numCache>
                <c:formatCode>0.0</c:formatCode>
                <c:ptCount val="30"/>
                <c:pt idx="0">
                  <c:v>48.4</c:v>
                </c:pt>
                <c:pt idx="1">
                  <c:v>48.8</c:v>
                </c:pt>
                <c:pt idx="2">
                  <c:v>49.2</c:v>
                </c:pt>
                <c:pt idx="3">
                  <c:v>49.2</c:v>
                </c:pt>
                <c:pt idx="4">
                  <c:v>48.7</c:v>
                </c:pt>
                <c:pt idx="5">
                  <c:v>48.1</c:v>
                </c:pt>
                <c:pt idx="6">
                  <c:v>47.8</c:v>
                </c:pt>
                <c:pt idx="7">
                  <c:v>47.4</c:v>
                </c:pt>
                <c:pt idx="8">
                  <c:v>47</c:v>
                </c:pt>
                <c:pt idx="9">
                  <c:v>46.5</c:v>
                </c:pt>
                <c:pt idx="10">
                  <c:v>45.8</c:v>
                </c:pt>
                <c:pt idx="11">
                  <c:v>45.6</c:v>
                </c:pt>
                <c:pt idx="12">
                  <c:v>45.5</c:v>
                </c:pt>
                <c:pt idx="13">
                  <c:v>45.4</c:v>
                </c:pt>
                <c:pt idx="14">
                  <c:v>45.3</c:v>
                </c:pt>
                <c:pt idx="15">
                  <c:v>45.4</c:v>
                </c:pt>
                <c:pt idx="16">
                  <c:v>45.4</c:v>
                </c:pt>
                <c:pt idx="17">
                  <c:v>45.4</c:v>
                </c:pt>
                <c:pt idx="18">
                  <c:v>45.3</c:v>
                </c:pt>
                <c:pt idx="19">
                  <c:v>45.4</c:v>
                </c:pt>
                <c:pt idx="20">
                  <c:v>45.5</c:v>
                </c:pt>
                <c:pt idx="21">
                  <c:v>45.6</c:v>
                </c:pt>
                <c:pt idx="22">
                  <c:v>45.6</c:v>
                </c:pt>
                <c:pt idx="23">
                  <c:v>45.6</c:v>
                </c:pt>
                <c:pt idx="24">
                  <c:v>45.5</c:v>
                </c:pt>
                <c:pt idx="25">
                  <c:v>45.4</c:v>
                </c:pt>
                <c:pt idx="26">
                  <c:v>45.4</c:v>
                </c:pt>
                <c:pt idx="27">
                  <c:v>45.3</c:v>
                </c:pt>
                <c:pt idx="28">
                  <c:v>44.4</c:v>
                </c:pt>
                <c:pt idx="29">
                  <c:v>44</c:v>
                </c:pt>
              </c:numCache>
            </c:numRef>
          </c:val>
          <c:extLst>
            <c:ext xmlns:c16="http://schemas.microsoft.com/office/drawing/2014/chart" uri="{C3380CC4-5D6E-409C-BE32-E72D297353CC}">
              <c16:uniqueId val="{00000000-1FB0-4BFA-B52E-2ADC460F0BB1}"/>
            </c:ext>
          </c:extLst>
        </c:ser>
        <c:dLbls>
          <c:dLblPos val="outEnd"/>
          <c:showLegendKey val="0"/>
          <c:showVal val="1"/>
          <c:showCatName val="0"/>
          <c:showSerName val="0"/>
          <c:showPercent val="0"/>
          <c:showBubbleSize val="0"/>
        </c:dLbls>
        <c:gapWidth val="219"/>
        <c:overlap val="-27"/>
        <c:axId val="297684360"/>
        <c:axId val="297684688"/>
      </c:barChart>
      <c:catAx>
        <c:axId val="2976843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7684688"/>
        <c:crosses val="autoZero"/>
        <c:auto val="1"/>
        <c:lblAlgn val="ctr"/>
        <c:lblOffset val="100"/>
        <c:noMultiLvlLbl val="0"/>
      </c:catAx>
      <c:valAx>
        <c:axId val="29768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тис.</a:t>
                </a:r>
                <a:r>
                  <a:rPr lang="ru-RU" baseline="0">
                    <a:solidFill>
                      <a:sysClr val="windowText" lastClr="000000"/>
                    </a:solidFill>
                    <a:latin typeface="Times New Roman" panose="02020603050405020304" pitchFamily="18" charset="0"/>
                    <a:cs typeface="Times New Roman" panose="02020603050405020304" pitchFamily="18" charset="0"/>
                  </a:rPr>
                  <a:t> </a:t>
                </a:r>
                <a:r>
                  <a:rPr lang="ru-RU">
                    <a:solidFill>
                      <a:sysClr val="windowText" lastClr="000000"/>
                    </a:solidFill>
                    <a:latin typeface="Times New Roman" panose="02020603050405020304" pitchFamily="18" charset="0"/>
                    <a:cs typeface="Times New Roman" panose="02020603050405020304" pitchFamily="18" charset="0"/>
                  </a:rPr>
                  <a:t>осіб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7684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Динаміка розподілу міського населення Тячівського району за статтю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 чисельність, стат-вік. склад'!$C$247</c:f>
              <c:strCache>
                <c:ptCount val="1"/>
                <c:pt idx="0">
                  <c:v>чоловіки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склад'!$A$250:$A$268</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 чисельність, стат-вік. склад'!$C$250:$C$268</c:f>
              <c:numCache>
                <c:formatCode>0</c:formatCode>
                <c:ptCount val="19"/>
                <c:pt idx="0">
                  <c:v>21700</c:v>
                </c:pt>
                <c:pt idx="1">
                  <c:v>21600</c:v>
                </c:pt>
                <c:pt idx="2">
                  <c:v>21517</c:v>
                </c:pt>
                <c:pt idx="3">
                  <c:v>21506</c:v>
                </c:pt>
                <c:pt idx="4">
                  <c:v>21441</c:v>
                </c:pt>
                <c:pt idx="5">
                  <c:v>21497</c:v>
                </c:pt>
                <c:pt idx="6">
                  <c:v>21458</c:v>
                </c:pt>
                <c:pt idx="7">
                  <c:v>21529</c:v>
                </c:pt>
                <c:pt idx="8">
                  <c:v>21602</c:v>
                </c:pt>
                <c:pt idx="9">
                  <c:v>21669</c:v>
                </c:pt>
                <c:pt idx="10">
                  <c:v>21660</c:v>
                </c:pt>
                <c:pt idx="11">
                  <c:v>21697</c:v>
                </c:pt>
                <c:pt idx="12">
                  <c:v>21672</c:v>
                </c:pt>
                <c:pt idx="13">
                  <c:v>21634</c:v>
                </c:pt>
                <c:pt idx="14">
                  <c:v>21632</c:v>
                </c:pt>
                <c:pt idx="15">
                  <c:v>21602</c:v>
                </c:pt>
                <c:pt idx="16">
                  <c:v>21539</c:v>
                </c:pt>
                <c:pt idx="17">
                  <c:v>21416</c:v>
                </c:pt>
                <c:pt idx="18">
                  <c:v>21235</c:v>
                </c:pt>
              </c:numCache>
            </c:numRef>
          </c:val>
          <c:smooth val="0"/>
          <c:extLst>
            <c:ext xmlns:c16="http://schemas.microsoft.com/office/drawing/2014/chart" uri="{C3380CC4-5D6E-409C-BE32-E72D297353CC}">
              <c16:uniqueId val="{00000000-AC7A-4B82-B88C-F60E09B2F0A7}"/>
            </c:ext>
          </c:extLst>
        </c:ser>
        <c:ser>
          <c:idx val="1"/>
          <c:order val="1"/>
          <c:tx>
            <c:strRef>
              <c:f>' чисельність, стат-вік. склад'!$D$247</c:f>
              <c:strCache>
                <c:ptCount val="1"/>
                <c:pt idx="0">
                  <c:v>жінки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склад'!$A$250:$A$268</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 чисельність, стат-вік. склад'!$D$250:$D$268</c:f>
              <c:numCache>
                <c:formatCode>0</c:formatCode>
                <c:ptCount val="19"/>
                <c:pt idx="0">
                  <c:v>23300</c:v>
                </c:pt>
                <c:pt idx="1">
                  <c:v>23300</c:v>
                </c:pt>
                <c:pt idx="2" formatCode="General">
                  <c:v>23258</c:v>
                </c:pt>
                <c:pt idx="3" formatCode="General">
                  <c:v>23277</c:v>
                </c:pt>
                <c:pt idx="4" formatCode="General">
                  <c:v>23348</c:v>
                </c:pt>
                <c:pt idx="5" formatCode="General">
                  <c:v>23346</c:v>
                </c:pt>
                <c:pt idx="6" formatCode="General">
                  <c:v>23290</c:v>
                </c:pt>
                <c:pt idx="7" formatCode="General">
                  <c:v>23303</c:v>
                </c:pt>
                <c:pt idx="8" formatCode="General">
                  <c:v>23356</c:v>
                </c:pt>
                <c:pt idx="9" formatCode="General">
                  <c:v>23412</c:v>
                </c:pt>
                <c:pt idx="10" formatCode="General">
                  <c:v>23373</c:v>
                </c:pt>
                <c:pt idx="11" formatCode="General">
                  <c:v>23379</c:v>
                </c:pt>
                <c:pt idx="12" formatCode="General">
                  <c:v>23282</c:v>
                </c:pt>
                <c:pt idx="13" formatCode="General">
                  <c:v>23221</c:v>
                </c:pt>
                <c:pt idx="14" formatCode="General">
                  <c:v>23172</c:v>
                </c:pt>
                <c:pt idx="15" formatCode="General">
                  <c:v>23136</c:v>
                </c:pt>
                <c:pt idx="16" formatCode="General">
                  <c:v>23064</c:v>
                </c:pt>
                <c:pt idx="17" formatCode="General">
                  <c:v>22963</c:v>
                </c:pt>
                <c:pt idx="18" formatCode="General">
                  <c:v>22800</c:v>
                </c:pt>
              </c:numCache>
            </c:numRef>
          </c:val>
          <c:smooth val="0"/>
          <c:extLst>
            <c:ext xmlns:c16="http://schemas.microsoft.com/office/drawing/2014/chart" uri="{C3380CC4-5D6E-409C-BE32-E72D297353CC}">
              <c16:uniqueId val="{00000001-AC7A-4B82-B88C-F60E09B2F0A7}"/>
            </c:ext>
          </c:extLst>
        </c:ser>
        <c:dLbls>
          <c:dLblPos val="t"/>
          <c:showLegendKey val="0"/>
          <c:showVal val="1"/>
          <c:showCatName val="0"/>
          <c:showSerName val="0"/>
          <c:showPercent val="0"/>
          <c:showBubbleSize val="0"/>
        </c:dLbls>
        <c:marker val="1"/>
        <c:smooth val="0"/>
        <c:axId val="1179635312"/>
        <c:axId val="1031245616"/>
      </c:lineChart>
      <c:catAx>
        <c:axId val="117963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1245616"/>
        <c:crosses val="autoZero"/>
        <c:auto val="1"/>
        <c:lblAlgn val="ctr"/>
        <c:lblOffset val="100"/>
        <c:noMultiLvlLbl val="0"/>
      </c:catAx>
      <c:valAx>
        <c:axId val="1031245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963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Динаміка чисельності сільського населення Тячівського району (станом на 1</a:t>
            </a:r>
            <a:r>
              <a:rPr lang="ru-RU" sz="1200" b="1" baseline="0">
                <a:solidFill>
                  <a:sysClr val="windowText" lastClr="000000"/>
                </a:solidFill>
                <a:latin typeface="Times New Roman" panose="02020603050405020304" pitchFamily="18" charset="0"/>
                <a:cs typeface="Times New Roman" panose="02020603050405020304" pitchFamily="18" charset="0"/>
              </a:rPr>
              <a:t> січня 1992 - 2022 рр.)</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склад'!$A$115:$A$145</c:f>
              <c:numCache>
                <c:formatCode>General</c:formatCode>
                <c:ptCount val="31"/>
                <c:pt idx="1">
                  <c:v>1992</c:v>
                </c:pt>
                <c:pt idx="2">
                  <c:v>1993</c:v>
                </c:pt>
                <c:pt idx="3">
                  <c:v>1994</c:v>
                </c:pt>
                <c:pt idx="4">
                  <c:v>1995</c:v>
                </c:pt>
                <c:pt idx="5">
                  <c:v>1996</c:v>
                </c:pt>
                <c:pt idx="6">
                  <c:v>1997</c:v>
                </c:pt>
                <c:pt idx="7">
                  <c:v>1998</c:v>
                </c:pt>
                <c:pt idx="8">
                  <c:v>1999</c:v>
                </c:pt>
                <c:pt idx="9">
                  <c:v>2000</c:v>
                </c:pt>
                <c:pt idx="10">
                  <c:v>2001</c:v>
                </c:pt>
                <c:pt idx="11">
                  <c:v>2002</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numCache>
            </c:numRef>
          </c:cat>
          <c:val>
            <c:numRef>
              <c:f>' чисельність, стат-вік. склад'!$C$115:$C$145</c:f>
              <c:numCache>
                <c:formatCode>0.0</c:formatCode>
                <c:ptCount val="31"/>
                <c:pt idx="1">
                  <c:v>118.8</c:v>
                </c:pt>
                <c:pt idx="2">
                  <c:v>120</c:v>
                </c:pt>
                <c:pt idx="3">
                  <c:v>120.8</c:v>
                </c:pt>
                <c:pt idx="4">
                  <c:v>121.5</c:v>
                </c:pt>
                <c:pt idx="5">
                  <c:v>122.6</c:v>
                </c:pt>
                <c:pt idx="6">
                  <c:v>123.6</c:v>
                </c:pt>
                <c:pt idx="7" formatCode="General">
                  <c:v>124.2</c:v>
                </c:pt>
                <c:pt idx="8" formatCode="General">
                  <c:v>124.6</c:v>
                </c:pt>
                <c:pt idx="9" formatCode="General">
                  <c:v>124.9</c:v>
                </c:pt>
                <c:pt idx="10">
                  <c:v>125.4</c:v>
                </c:pt>
                <c:pt idx="11">
                  <c:v>126.6</c:v>
                </c:pt>
                <c:pt idx="12">
                  <c:v>126.4</c:v>
                </c:pt>
                <c:pt idx="13">
                  <c:v>126.4</c:v>
                </c:pt>
                <c:pt idx="14">
                  <c:v>126.5</c:v>
                </c:pt>
                <c:pt idx="15">
                  <c:v>126.5</c:v>
                </c:pt>
                <c:pt idx="16">
                  <c:v>126.5</c:v>
                </c:pt>
                <c:pt idx="17">
                  <c:v>126.5</c:v>
                </c:pt>
                <c:pt idx="18">
                  <c:v>126.7</c:v>
                </c:pt>
                <c:pt idx="19">
                  <c:v>127.1</c:v>
                </c:pt>
                <c:pt idx="20">
                  <c:v>127.6</c:v>
                </c:pt>
                <c:pt idx="21">
                  <c:v>128</c:v>
                </c:pt>
                <c:pt idx="22">
                  <c:v>128.5</c:v>
                </c:pt>
                <c:pt idx="23">
                  <c:v>128.9</c:v>
                </c:pt>
                <c:pt idx="24">
                  <c:v>129.5</c:v>
                </c:pt>
                <c:pt idx="25">
                  <c:v>129.80000000000001</c:v>
                </c:pt>
                <c:pt idx="26">
                  <c:v>130</c:v>
                </c:pt>
                <c:pt idx="27">
                  <c:v>130.1</c:v>
                </c:pt>
                <c:pt idx="28">
                  <c:v>130</c:v>
                </c:pt>
                <c:pt idx="29">
                  <c:v>129.9</c:v>
                </c:pt>
                <c:pt idx="30">
                  <c:v>139.5</c:v>
                </c:pt>
              </c:numCache>
            </c:numRef>
          </c:val>
          <c:extLst>
            <c:ext xmlns:c16="http://schemas.microsoft.com/office/drawing/2014/chart" uri="{C3380CC4-5D6E-409C-BE32-E72D297353CC}">
              <c16:uniqueId val="{00000000-8EC6-43C6-BE97-A787FD33E441}"/>
            </c:ext>
          </c:extLst>
        </c:ser>
        <c:dLbls>
          <c:showLegendKey val="0"/>
          <c:showVal val="0"/>
          <c:showCatName val="0"/>
          <c:showSerName val="0"/>
          <c:showPercent val="0"/>
          <c:showBubbleSize val="0"/>
        </c:dLbls>
        <c:gapWidth val="219"/>
        <c:overlap val="-27"/>
        <c:axId val="159257088"/>
        <c:axId val="159264160"/>
      </c:barChart>
      <c:catAx>
        <c:axId val="1592570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Роки</a:t>
                </a:r>
              </a:p>
            </c:rich>
          </c:tx>
          <c:layout>
            <c:manualLayout>
              <c:xMode val="edge"/>
              <c:yMode val="edge"/>
              <c:x val="0.47345253718285213"/>
              <c:y val="0.8971988918051909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264160"/>
        <c:crosses val="autoZero"/>
        <c:auto val="1"/>
        <c:lblAlgn val="ctr"/>
        <c:lblOffset val="100"/>
        <c:tickLblSkip val="1"/>
        <c:tickMarkSkip val="2"/>
        <c:noMultiLvlLbl val="0"/>
      </c:catAx>
      <c:valAx>
        <c:axId val="15926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тис.</a:t>
                </a:r>
                <a:r>
                  <a:rPr lang="ru-RU" baseline="0">
                    <a:solidFill>
                      <a:sysClr val="windowText" lastClr="000000"/>
                    </a:solidFill>
                    <a:latin typeface="Times New Roman" panose="02020603050405020304" pitchFamily="18" charset="0"/>
                    <a:cs typeface="Times New Roman" panose="02020603050405020304" pitchFamily="18" charset="0"/>
                  </a:rPr>
                  <a:t> </a:t>
                </a:r>
                <a:r>
                  <a:rPr lang="ru-RU">
                    <a:solidFill>
                      <a:sysClr val="windowText" lastClr="000000"/>
                    </a:solidFill>
                    <a:latin typeface="Times New Roman" panose="02020603050405020304" pitchFamily="18" charset="0"/>
                    <a:cs typeface="Times New Roman" panose="02020603050405020304" pitchFamily="18" charset="0"/>
                  </a:rPr>
                  <a:t> осіб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25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Динаміка розподілу сільського населення Тячівського району за статтю</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cked"/>
        <c:varyColors val="0"/>
        <c:ser>
          <c:idx val="0"/>
          <c:order val="0"/>
          <c:tx>
            <c:strRef>
              <c:f>' чисельність, стат-вік. склад'!$F$247</c:f>
              <c:strCache>
                <c:ptCount val="1"/>
                <c:pt idx="0">
                  <c:v>чоловіки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склад'!$A$250:$A$268</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 чисельність, стат-вік. склад'!$F$250:$F$268</c:f>
              <c:numCache>
                <c:formatCode>0</c:formatCode>
                <c:ptCount val="19"/>
                <c:pt idx="0">
                  <c:v>62800</c:v>
                </c:pt>
                <c:pt idx="1">
                  <c:v>62800</c:v>
                </c:pt>
                <c:pt idx="2" formatCode="General">
                  <c:v>62851</c:v>
                </c:pt>
                <c:pt idx="3" formatCode="General">
                  <c:v>62800</c:v>
                </c:pt>
                <c:pt idx="4" formatCode="General">
                  <c:v>62720</c:v>
                </c:pt>
                <c:pt idx="5" formatCode="General">
                  <c:v>62730</c:v>
                </c:pt>
                <c:pt idx="6" formatCode="General">
                  <c:v>62927</c:v>
                </c:pt>
                <c:pt idx="7" formatCode="General">
                  <c:v>63156</c:v>
                </c:pt>
                <c:pt idx="8" formatCode="General">
                  <c:v>63411</c:v>
                </c:pt>
                <c:pt idx="9" formatCode="General">
                  <c:v>63626</c:v>
                </c:pt>
                <c:pt idx="10" formatCode="General">
                  <c:v>63889</c:v>
                </c:pt>
                <c:pt idx="11" formatCode="General">
                  <c:v>64221</c:v>
                </c:pt>
                <c:pt idx="12" formatCode="General">
                  <c:v>64382</c:v>
                </c:pt>
                <c:pt idx="13" formatCode="General">
                  <c:v>64541</c:v>
                </c:pt>
                <c:pt idx="14" formatCode="General">
                  <c:v>64655</c:v>
                </c:pt>
                <c:pt idx="15" formatCode="General">
                  <c:v>64676</c:v>
                </c:pt>
                <c:pt idx="16" formatCode="General">
                  <c:v>64638</c:v>
                </c:pt>
                <c:pt idx="17" formatCode="General">
                  <c:v>64505</c:v>
                </c:pt>
                <c:pt idx="18" formatCode="General">
                  <c:v>66903</c:v>
                </c:pt>
              </c:numCache>
            </c:numRef>
          </c:val>
          <c:smooth val="0"/>
          <c:extLst>
            <c:ext xmlns:c16="http://schemas.microsoft.com/office/drawing/2014/chart" uri="{C3380CC4-5D6E-409C-BE32-E72D297353CC}">
              <c16:uniqueId val="{00000000-28FB-4DD5-8F1F-CD534E06BDF4}"/>
            </c:ext>
          </c:extLst>
        </c:ser>
        <c:ser>
          <c:idx val="1"/>
          <c:order val="1"/>
          <c:tx>
            <c:strRef>
              <c:f>' чисельність, стат-вік. склад'!$G$247</c:f>
              <c:strCache>
                <c:ptCount val="1"/>
                <c:pt idx="0">
                  <c:v>жінки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склад'!$A$250:$A$268</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 чисельність, стат-вік. склад'!$G$250:$G$268</c:f>
              <c:numCache>
                <c:formatCode>0</c:formatCode>
                <c:ptCount val="19"/>
                <c:pt idx="0">
                  <c:v>63800</c:v>
                </c:pt>
                <c:pt idx="1">
                  <c:v>63900</c:v>
                </c:pt>
                <c:pt idx="2" formatCode="General">
                  <c:v>63854</c:v>
                </c:pt>
                <c:pt idx="3" formatCode="General">
                  <c:v>63902</c:v>
                </c:pt>
                <c:pt idx="4" formatCode="General">
                  <c:v>63991</c:v>
                </c:pt>
                <c:pt idx="5" formatCode="General">
                  <c:v>64147</c:v>
                </c:pt>
                <c:pt idx="6" formatCode="General">
                  <c:v>64388</c:v>
                </c:pt>
                <c:pt idx="7" formatCode="General">
                  <c:v>64617</c:v>
                </c:pt>
                <c:pt idx="8" formatCode="General">
                  <c:v>64780</c:v>
                </c:pt>
                <c:pt idx="9" formatCode="General">
                  <c:v>65026</c:v>
                </c:pt>
                <c:pt idx="10" formatCode="General">
                  <c:v>65247</c:v>
                </c:pt>
                <c:pt idx="11" formatCode="General">
                  <c:v>65494</c:v>
                </c:pt>
                <c:pt idx="12" formatCode="General">
                  <c:v>65567</c:v>
                </c:pt>
                <c:pt idx="13" formatCode="General">
                  <c:v>65689</c:v>
                </c:pt>
                <c:pt idx="14" formatCode="General">
                  <c:v>65665</c:v>
                </c:pt>
                <c:pt idx="15" formatCode="General">
                  <c:v>65556</c:v>
                </c:pt>
                <c:pt idx="16" formatCode="General">
                  <c:v>65453</c:v>
                </c:pt>
                <c:pt idx="17" formatCode="General">
                  <c:v>65342</c:v>
                </c:pt>
                <c:pt idx="18" formatCode="General">
                  <c:v>70536</c:v>
                </c:pt>
              </c:numCache>
            </c:numRef>
          </c:val>
          <c:smooth val="0"/>
          <c:extLst>
            <c:ext xmlns:c16="http://schemas.microsoft.com/office/drawing/2014/chart" uri="{C3380CC4-5D6E-409C-BE32-E72D297353CC}">
              <c16:uniqueId val="{00000001-28FB-4DD5-8F1F-CD534E06BDF4}"/>
            </c:ext>
          </c:extLst>
        </c:ser>
        <c:dLbls>
          <c:dLblPos val="t"/>
          <c:showLegendKey val="0"/>
          <c:showVal val="1"/>
          <c:showCatName val="0"/>
          <c:showSerName val="0"/>
          <c:showPercent val="0"/>
          <c:showBubbleSize val="0"/>
        </c:dLbls>
        <c:marker val="1"/>
        <c:smooth val="0"/>
        <c:axId val="1470967680"/>
        <c:axId val="1470981408"/>
      </c:lineChart>
      <c:catAx>
        <c:axId val="14709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70981408"/>
        <c:crosses val="autoZero"/>
        <c:auto val="1"/>
        <c:lblAlgn val="ctr"/>
        <c:lblOffset val="100"/>
        <c:noMultiLvlLbl val="0"/>
      </c:catAx>
      <c:valAx>
        <c:axId val="1470981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7096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Динаміка розподілу населення Тячівського району за статтю </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cked"/>
        <c:varyColors val="0"/>
        <c:ser>
          <c:idx val="0"/>
          <c:order val="0"/>
          <c:tx>
            <c:strRef>
              <c:f>' чисельність, стат-вік. склад'!$C$279</c:f>
              <c:strCache>
                <c:ptCount val="1"/>
                <c:pt idx="0">
                  <c:v>чоловіки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склад'!$A$285:$A$303</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 чисельність, стат-вік. склад'!$C$285:$C$303</c:f>
              <c:numCache>
                <c:formatCode>0</c:formatCode>
                <c:ptCount val="19"/>
                <c:pt idx="0">
                  <c:v>84500</c:v>
                </c:pt>
                <c:pt idx="1">
                  <c:v>84400</c:v>
                </c:pt>
                <c:pt idx="2">
                  <c:v>84368</c:v>
                </c:pt>
                <c:pt idx="3">
                  <c:v>84306</c:v>
                </c:pt>
                <c:pt idx="4">
                  <c:v>84161</c:v>
                </c:pt>
                <c:pt idx="5">
                  <c:v>84227</c:v>
                </c:pt>
                <c:pt idx="6">
                  <c:v>84385</c:v>
                </c:pt>
                <c:pt idx="7">
                  <c:v>84685</c:v>
                </c:pt>
                <c:pt idx="8">
                  <c:v>85013</c:v>
                </c:pt>
                <c:pt idx="9">
                  <c:v>85295</c:v>
                </c:pt>
                <c:pt idx="10">
                  <c:v>85549</c:v>
                </c:pt>
                <c:pt idx="11">
                  <c:v>85918</c:v>
                </c:pt>
                <c:pt idx="12">
                  <c:v>86054</c:v>
                </c:pt>
                <c:pt idx="13">
                  <c:v>86175</c:v>
                </c:pt>
                <c:pt idx="14">
                  <c:v>86287</c:v>
                </c:pt>
                <c:pt idx="15">
                  <c:v>86278</c:v>
                </c:pt>
                <c:pt idx="16">
                  <c:v>86177</c:v>
                </c:pt>
                <c:pt idx="17">
                  <c:v>85921</c:v>
                </c:pt>
                <c:pt idx="18">
                  <c:v>88138</c:v>
                </c:pt>
              </c:numCache>
            </c:numRef>
          </c:val>
          <c:smooth val="0"/>
          <c:extLst>
            <c:ext xmlns:c16="http://schemas.microsoft.com/office/drawing/2014/chart" uri="{C3380CC4-5D6E-409C-BE32-E72D297353CC}">
              <c16:uniqueId val="{00000000-61AE-48D3-A0A6-56BC3B0BA076}"/>
            </c:ext>
          </c:extLst>
        </c:ser>
        <c:ser>
          <c:idx val="1"/>
          <c:order val="1"/>
          <c:tx>
            <c:strRef>
              <c:f>' чисельність, стат-вік. склад'!$D$279</c:f>
              <c:strCache>
                <c:ptCount val="1"/>
                <c:pt idx="0">
                  <c:v>жінки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чисельність, стат-вік. склад'!$A$285:$A$303</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 чисельність, стат-вік. склад'!$D$285:$D$303</c:f>
              <c:numCache>
                <c:formatCode>General</c:formatCode>
                <c:ptCount val="19"/>
                <c:pt idx="0">
                  <c:v>87100</c:v>
                </c:pt>
                <c:pt idx="1">
                  <c:v>87200</c:v>
                </c:pt>
                <c:pt idx="2">
                  <c:v>87112</c:v>
                </c:pt>
                <c:pt idx="3">
                  <c:v>87179</c:v>
                </c:pt>
                <c:pt idx="4">
                  <c:v>87339</c:v>
                </c:pt>
                <c:pt idx="5">
                  <c:v>87493</c:v>
                </c:pt>
                <c:pt idx="6">
                  <c:v>87678</c:v>
                </c:pt>
                <c:pt idx="7">
                  <c:v>87920</c:v>
                </c:pt>
                <c:pt idx="8">
                  <c:v>88136</c:v>
                </c:pt>
                <c:pt idx="9">
                  <c:v>88438</c:v>
                </c:pt>
                <c:pt idx="10">
                  <c:v>88620</c:v>
                </c:pt>
                <c:pt idx="11">
                  <c:v>88864</c:v>
                </c:pt>
                <c:pt idx="12">
                  <c:v>88849</c:v>
                </c:pt>
                <c:pt idx="13">
                  <c:v>88910</c:v>
                </c:pt>
                <c:pt idx="14">
                  <c:v>88837</c:v>
                </c:pt>
                <c:pt idx="15">
                  <c:v>88692</c:v>
                </c:pt>
                <c:pt idx="16">
                  <c:v>88517</c:v>
                </c:pt>
                <c:pt idx="17">
                  <c:v>88305</c:v>
                </c:pt>
                <c:pt idx="18">
                  <c:v>93336</c:v>
                </c:pt>
              </c:numCache>
            </c:numRef>
          </c:val>
          <c:smooth val="0"/>
          <c:extLst>
            <c:ext xmlns:c16="http://schemas.microsoft.com/office/drawing/2014/chart" uri="{C3380CC4-5D6E-409C-BE32-E72D297353CC}">
              <c16:uniqueId val="{00000001-61AE-48D3-A0A6-56BC3B0BA076}"/>
            </c:ext>
          </c:extLst>
        </c:ser>
        <c:dLbls>
          <c:dLblPos val="t"/>
          <c:showLegendKey val="0"/>
          <c:showVal val="1"/>
          <c:showCatName val="0"/>
          <c:showSerName val="0"/>
          <c:showPercent val="0"/>
          <c:showBubbleSize val="0"/>
        </c:dLbls>
        <c:marker val="1"/>
        <c:smooth val="0"/>
        <c:axId val="1176531760"/>
        <c:axId val="1176530512"/>
      </c:lineChart>
      <c:catAx>
        <c:axId val="117653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6530512"/>
        <c:crosses val="autoZero"/>
        <c:auto val="1"/>
        <c:lblAlgn val="ctr"/>
        <c:lblOffset val="100"/>
        <c:noMultiLvlLbl val="0"/>
      </c:catAx>
      <c:valAx>
        <c:axId val="117653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653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Вікова структура населення Тячівського району</a:t>
            </a:r>
          </a:p>
          <a:p>
            <a:pPr>
              <a:defRPr sz="1400">
                <a:solidFill>
                  <a:sysClr val="windowText" lastClr="000000"/>
                </a:solidFill>
                <a:latin typeface="Times New Roman" panose="02020603050405020304" pitchFamily="18" charset="0"/>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 </a:t>
            </a:r>
            <a:r>
              <a:rPr lang="ru-RU" sz="1200">
                <a:solidFill>
                  <a:sysClr val="windowText" lastClr="000000"/>
                </a:solidFill>
                <a:latin typeface="Times New Roman" panose="02020603050405020304" pitchFamily="18" charset="0"/>
                <a:cs typeface="Times New Roman" panose="02020603050405020304" pitchFamily="18" charset="0"/>
              </a:rPr>
              <a:t>(станом на 1 січня 2022 року)</a:t>
            </a:r>
          </a:p>
        </c:rich>
      </c:tx>
      <c:layout>
        <c:manualLayout>
          <c:xMode val="edge"/>
          <c:yMode val="edge"/>
          <c:x val="0.11515168553457258"/>
          <c:y val="3.7800814140403982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151552366761909"/>
          <c:y val="0.49484702147437942"/>
          <c:w val="0.24545490863948366"/>
          <c:h val="0.2199320095441686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DF5-442C-AFF4-8A40D0FAEE0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DF5-442C-AFF4-8A40D0FAEE0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DF5-442C-AFF4-8A40D0FAEE03}"/>
              </c:ext>
            </c:extLst>
          </c:dPt>
          <c:dLbls>
            <c:dLbl>
              <c:idx val="0"/>
              <c:tx>
                <c:rich>
                  <a:bodyPr/>
                  <a:lstStyle/>
                  <a:p>
                    <a:fld id="{63944C79-22BF-4894-B28F-84F5C0549BB2}" type="CATEGORYNAME">
                      <a:rPr lang="ru-RU"/>
                      <a:pPr/>
                      <a:t>[ИМЯ КАТЕГОРИИ]</a:t>
                    </a:fld>
                    <a:r>
                      <a:rPr lang="ru-RU" baseline="0"/>
                      <a:t>;</a:t>
                    </a:r>
                  </a:p>
                  <a:p>
                    <a:r>
                      <a:rPr lang="ru-RU" baseline="0"/>
                      <a:t> </a:t>
                    </a:r>
                    <a:fld id="{580DC143-7267-42AC-9969-2ABF3A9195C9}" type="VALUE">
                      <a:rPr lang="ru-RU" baseline="0"/>
                      <a:pPr/>
                      <a:t>[ЗНАЧЕНИЕ]</a:t>
                    </a:fld>
                    <a:r>
                      <a:rPr lang="ru-RU" baseline="0"/>
                      <a:t>;</a:t>
                    </a:r>
                  </a:p>
                  <a:p>
                    <a:r>
                      <a:rPr lang="ru-RU" baseline="0"/>
                      <a:t> </a:t>
                    </a:r>
                    <a:fld id="{21A3962F-D7D0-483A-9F2A-1016692B6C33}" type="PERCENTAGE">
                      <a:rPr lang="ru-RU" baseline="0"/>
                      <a:pPr/>
                      <a:t>[ПРОЦЕНТ]</a:t>
                    </a:fld>
                    <a:endParaRPr lang="ru-RU"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F5-442C-AFF4-8A40D0FAEE03}"/>
                </c:ext>
              </c:extLst>
            </c:dLbl>
            <c:dLbl>
              <c:idx val="1"/>
              <c:tx>
                <c:rich>
                  <a:bodyPr/>
                  <a:lstStyle/>
                  <a:p>
                    <a:fld id="{D6666F57-3696-4BAD-895C-96F2F0F82C3A}" type="CATEGORYNAME">
                      <a:rPr lang="ru-RU"/>
                      <a:pPr/>
                      <a:t>[ИМЯ КАТЕГОРИИ]</a:t>
                    </a:fld>
                    <a:r>
                      <a:rPr lang="ru-RU" baseline="0"/>
                      <a:t>;</a:t>
                    </a:r>
                  </a:p>
                  <a:p>
                    <a:r>
                      <a:rPr lang="ru-RU" baseline="0"/>
                      <a:t> </a:t>
                    </a:r>
                    <a:fld id="{0FCA5872-7F35-4CDF-8877-E4549870A533}" type="VALUE">
                      <a:rPr lang="ru-RU" baseline="0"/>
                      <a:pPr/>
                      <a:t>[ЗНАЧЕНИЕ]</a:t>
                    </a:fld>
                    <a:r>
                      <a:rPr lang="ru-RU" baseline="0"/>
                      <a:t>;</a:t>
                    </a:r>
                  </a:p>
                  <a:p>
                    <a:r>
                      <a:rPr lang="ru-RU" baseline="0"/>
                      <a:t> </a:t>
                    </a:r>
                    <a:fld id="{C883A73D-0478-4EDA-B994-85243E690580}" type="PERCENTAGE">
                      <a:rPr lang="ru-RU" baseline="0"/>
                      <a:pPr/>
                      <a:t>[ПРОЦЕНТ]</a:t>
                    </a:fld>
                    <a:endParaRPr lang="ru-RU"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F5-442C-AFF4-8A40D0FAEE03}"/>
                </c:ext>
              </c:extLst>
            </c:dLbl>
            <c:dLbl>
              <c:idx val="2"/>
              <c:tx>
                <c:rich>
                  <a:bodyPr/>
                  <a:lstStyle/>
                  <a:p>
                    <a:fld id="{45E80BE1-74E1-4E6D-9191-0695A238717E}" type="CATEGORYNAME">
                      <a:rPr lang="ru-RU"/>
                      <a:pPr/>
                      <a:t>[ИМЯ КАТЕГОРИИ]</a:t>
                    </a:fld>
                    <a:r>
                      <a:rPr lang="ru-RU" baseline="0"/>
                      <a:t>; </a:t>
                    </a:r>
                  </a:p>
                  <a:p>
                    <a:fld id="{E80055A1-BC48-437B-B241-50EE77219EE3}" type="VALUE">
                      <a:rPr lang="ru-RU" baseline="0"/>
                      <a:pPr/>
                      <a:t>[ЗНАЧЕНИЕ]</a:t>
                    </a:fld>
                    <a:r>
                      <a:rPr lang="ru-RU" baseline="0"/>
                      <a:t>; </a:t>
                    </a:r>
                  </a:p>
                  <a:p>
                    <a:fld id="{9F2F9366-DDF4-4945-958B-2673BABF5E51}" type="PERCENTAGE">
                      <a:rPr lang="ru-RU" baseline="0"/>
                      <a:pPr/>
                      <a:t>[ПРОЦЕНТ]</a:t>
                    </a:fld>
                    <a:endParaRPr lang="ru-RU"/>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F5-442C-AFF4-8A40D0FAEE03}"/>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чисельність, стат-вік. склад'!$B$201:$B$203</c:f>
              <c:strCache>
                <c:ptCount val="3"/>
                <c:pt idx="0">
                  <c:v>діти</c:v>
                </c:pt>
                <c:pt idx="1">
                  <c:v>працездатне населення</c:v>
                </c:pt>
                <c:pt idx="2">
                  <c:v>люди похилого віку</c:v>
                </c:pt>
              </c:strCache>
            </c:strRef>
          </c:cat>
          <c:val>
            <c:numRef>
              <c:f>' чисельність, стат-вік. склад'!$C$201:$C$203</c:f>
              <c:numCache>
                <c:formatCode>General</c:formatCode>
                <c:ptCount val="3"/>
                <c:pt idx="0">
                  <c:v>38256</c:v>
                </c:pt>
                <c:pt idx="1">
                  <c:v>108438</c:v>
                </c:pt>
                <c:pt idx="2">
                  <c:v>34780</c:v>
                </c:pt>
              </c:numCache>
            </c:numRef>
          </c:val>
          <c:extLst>
            <c:ext xmlns:c16="http://schemas.microsoft.com/office/drawing/2014/chart" uri="{C3380CC4-5D6E-409C-BE32-E72D297353CC}">
              <c16:uniqueId val="{00000006-3DF5-442C-AFF4-8A40D0FAEE03}"/>
            </c:ext>
          </c:extLst>
        </c:ser>
        <c:ser>
          <c:idx val="1"/>
          <c:order val="1"/>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8-3DF5-442C-AFF4-8A40D0FAEE0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A-3DF5-442C-AFF4-8A40D0FAEE0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C-3DF5-442C-AFF4-8A40D0FAEE03}"/>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чисельність, стат-вік. склад'!$B$201:$B$203</c:f>
              <c:strCache>
                <c:ptCount val="3"/>
                <c:pt idx="0">
                  <c:v>діти</c:v>
                </c:pt>
                <c:pt idx="1">
                  <c:v>працездатне населення</c:v>
                </c:pt>
                <c:pt idx="2">
                  <c:v>люди похилого віку</c:v>
                </c:pt>
              </c:strCache>
            </c:strRef>
          </c:cat>
          <c:val>
            <c:numLit>
              <c:formatCode>General</c:formatCode>
              <c:ptCount val="1"/>
              <c:pt idx="0">
                <c:v>1</c:v>
              </c:pt>
            </c:numLit>
          </c:val>
          <c:extLst>
            <c:ext xmlns:c16="http://schemas.microsoft.com/office/drawing/2014/chart" uri="{C3380CC4-5D6E-409C-BE32-E72D297353CC}">
              <c16:uniqueId val="{0000000D-3DF5-442C-AFF4-8A40D0FAEE03}"/>
            </c:ext>
          </c:extLst>
        </c:ser>
        <c:dLbls>
          <c:showLegendKey val="0"/>
          <c:showVal val="1"/>
          <c:showCatName val="1"/>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5FB3-EA32-41CE-B86B-265EC05B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14</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775</cp:revision>
  <dcterms:created xsi:type="dcterms:W3CDTF">2023-06-21T20:18:00Z</dcterms:created>
  <dcterms:modified xsi:type="dcterms:W3CDTF">2023-08-17T16:33:00Z</dcterms:modified>
</cp:coreProperties>
</file>