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13EE" w14:textId="49E421B3" w:rsidR="00A128F1" w:rsidRPr="002D11B4" w:rsidRDefault="00C075D9" w:rsidP="00A128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11B4">
        <w:rPr>
          <w:rFonts w:ascii="Times New Roman" w:hAnsi="Times New Roman" w:cs="Times New Roman"/>
          <w:sz w:val="28"/>
          <w:szCs w:val="28"/>
        </w:rPr>
        <w:t xml:space="preserve"> </w:t>
      </w:r>
      <w:r w:rsidR="002D11B4" w:rsidRPr="002D11B4">
        <w:rPr>
          <w:rFonts w:ascii="Times New Roman" w:hAnsi="Times New Roman" w:cs="Times New Roman"/>
          <w:sz w:val="28"/>
          <w:szCs w:val="28"/>
        </w:rPr>
        <w:t>УДК 338.48</w:t>
      </w:r>
    </w:p>
    <w:p w14:paraId="459C4623" w14:textId="77777777" w:rsidR="00A128F1" w:rsidRDefault="00A128F1" w:rsidP="009A44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0E196" w14:textId="5BC65C13" w:rsidR="009A4470" w:rsidRDefault="006B0E69" w:rsidP="009A44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69">
        <w:rPr>
          <w:rFonts w:ascii="Times New Roman" w:hAnsi="Times New Roman" w:cs="Times New Roman"/>
          <w:b/>
          <w:bCs/>
          <w:sz w:val="28"/>
          <w:szCs w:val="28"/>
        </w:rPr>
        <w:t>БЕЗПЕКА ТУРИСТИЧНИХ ПОДОРОЖЕЙ У ВОЄННИЙ ПЕРІОД</w:t>
      </w:r>
    </w:p>
    <w:p w14:paraId="63C71F57" w14:textId="211C2293" w:rsidR="007A70B3" w:rsidRPr="006B0E69" w:rsidRDefault="007A70B3" w:rsidP="009A44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МЕЖАХ КАРПАТСЬКОГО РЕГІОНУ</w:t>
      </w:r>
      <w:r w:rsidR="005D3563">
        <w:rPr>
          <w:rFonts w:ascii="Times New Roman" w:hAnsi="Times New Roman" w:cs="Times New Roman"/>
          <w:b/>
          <w:bCs/>
          <w:sz w:val="28"/>
          <w:szCs w:val="28"/>
        </w:rPr>
        <w:t xml:space="preserve"> УКРАЇНИ</w:t>
      </w:r>
    </w:p>
    <w:p w14:paraId="3D0AEEDD" w14:textId="6165190C" w:rsidR="009A4470" w:rsidRPr="007C766B" w:rsidRDefault="006B0E69" w:rsidP="009A447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77A770A" w14:textId="4A01C585" w:rsidR="009A4470" w:rsidRPr="00E10C57" w:rsidRDefault="007C766B" w:rsidP="007C766B">
      <w:pPr>
        <w:tabs>
          <w:tab w:val="left" w:pos="5812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9A4470" w:rsidRPr="00E10C57">
        <w:rPr>
          <w:rFonts w:ascii="Times New Roman" w:hAnsi="Times New Roman" w:cs="Times New Roman"/>
          <w:sz w:val="24"/>
          <w:szCs w:val="24"/>
        </w:rPr>
        <w:t>Габчак</w:t>
      </w:r>
      <w:proofErr w:type="spellEnd"/>
      <w:r w:rsidR="009A4470" w:rsidRPr="00E10C57">
        <w:rPr>
          <w:rFonts w:ascii="Times New Roman" w:hAnsi="Times New Roman" w:cs="Times New Roman"/>
          <w:sz w:val="24"/>
          <w:szCs w:val="24"/>
        </w:rPr>
        <w:t xml:space="preserve"> Наталія </w:t>
      </w:r>
      <w:proofErr w:type="spellStart"/>
      <w:r w:rsidR="009A4470" w:rsidRPr="00E10C57">
        <w:rPr>
          <w:rFonts w:ascii="Times New Roman" w:hAnsi="Times New Roman" w:cs="Times New Roman"/>
          <w:sz w:val="24"/>
          <w:szCs w:val="24"/>
        </w:rPr>
        <w:t>Францівна</w:t>
      </w:r>
      <w:proofErr w:type="spellEnd"/>
    </w:p>
    <w:p w14:paraId="6035A3E8" w14:textId="56928B21" w:rsidR="009A4470" w:rsidRPr="00E10C57" w:rsidRDefault="009A4470" w:rsidP="007C766B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proofErr w:type="spellStart"/>
      <w:r w:rsidRPr="00E10C57">
        <w:rPr>
          <w:rFonts w:ascii="Times New Roman" w:hAnsi="Times New Roman" w:cs="Times New Roman"/>
          <w:sz w:val="24"/>
          <w:szCs w:val="24"/>
        </w:rPr>
        <w:t>к.геогр.н</w:t>
      </w:r>
      <w:proofErr w:type="spellEnd"/>
      <w:r w:rsidRPr="00E10C57">
        <w:rPr>
          <w:rFonts w:ascii="Times New Roman" w:hAnsi="Times New Roman" w:cs="Times New Roman"/>
          <w:sz w:val="24"/>
          <w:szCs w:val="24"/>
        </w:rPr>
        <w:t>., доцент</w:t>
      </w:r>
      <w:r w:rsidR="008A3596">
        <w:rPr>
          <w:rFonts w:ascii="Times New Roman" w:hAnsi="Times New Roman" w:cs="Times New Roman"/>
          <w:sz w:val="24"/>
          <w:szCs w:val="24"/>
        </w:rPr>
        <w:t>,</w:t>
      </w:r>
    </w:p>
    <w:p w14:paraId="04DDDCFE" w14:textId="1891BDAC" w:rsidR="009A4470" w:rsidRPr="00E10C57" w:rsidRDefault="009A4470" w:rsidP="007C766B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10C57">
        <w:rPr>
          <w:rFonts w:ascii="Times New Roman" w:hAnsi="Times New Roman" w:cs="Times New Roman"/>
          <w:sz w:val="24"/>
          <w:szCs w:val="24"/>
        </w:rPr>
        <w:t>ДВНЗ «Уж</w:t>
      </w:r>
      <w:r w:rsidR="00A128F1">
        <w:rPr>
          <w:rFonts w:ascii="Times New Roman" w:hAnsi="Times New Roman" w:cs="Times New Roman"/>
          <w:sz w:val="24"/>
          <w:szCs w:val="24"/>
        </w:rPr>
        <w:t>НУ</w:t>
      </w:r>
      <w:r w:rsidRPr="00E10C57">
        <w:rPr>
          <w:rFonts w:ascii="Times New Roman" w:hAnsi="Times New Roman" w:cs="Times New Roman"/>
          <w:sz w:val="24"/>
          <w:szCs w:val="24"/>
        </w:rPr>
        <w:t>»</w:t>
      </w:r>
    </w:p>
    <w:p w14:paraId="4E73AA5B" w14:textId="15A4B732" w:rsidR="009A4470" w:rsidRDefault="009A4470" w:rsidP="007C766B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10C57">
        <w:rPr>
          <w:rFonts w:ascii="Times New Roman" w:hAnsi="Times New Roman" w:cs="Times New Roman"/>
          <w:sz w:val="24"/>
          <w:szCs w:val="24"/>
        </w:rPr>
        <w:t>м. Ужгород, Україна</w:t>
      </w:r>
    </w:p>
    <w:p w14:paraId="465B33BC" w14:textId="730ABC6F" w:rsidR="009A4470" w:rsidRPr="006B0E69" w:rsidRDefault="00D76902" w:rsidP="007C766B">
      <w:pPr>
        <w:tabs>
          <w:tab w:val="left" w:pos="5812"/>
        </w:tabs>
        <w:spacing w:after="0" w:line="240" w:lineRule="auto"/>
        <w:ind w:firstLine="5812"/>
        <w:rPr>
          <w:rStyle w:val="a3"/>
          <w:rFonts w:ascii="Times New Roman" w:hAnsi="Times New Roman" w:cs="Times New Roman"/>
          <w:i/>
          <w:sz w:val="20"/>
          <w:szCs w:val="20"/>
          <w:lang w:val="ru-RU"/>
        </w:rPr>
      </w:pPr>
      <w:hyperlink r:id="rId6" w:history="1">
        <w:r w:rsidR="009A4470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Habchak</w:t>
        </w:r>
        <w:r w:rsidR="009A4470"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="009A4470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nf</w:t>
        </w:r>
        <w:r w:rsidR="009A4470"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 w:rsidR="009A4470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gmail</w:t>
        </w:r>
        <w:r w:rsidR="009A4470"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="009A4470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com</w:t>
        </w:r>
      </w:hyperlink>
    </w:p>
    <w:p w14:paraId="7DEBD9EB" w14:textId="77777777" w:rsidR="007C766B" w:rsidRPr="007C633B" w:rsidRDefault="007C766B" w:rsidP="007C766B">
      <w:pPr>
        <w:tabs>
          <w:tab w:val="left" w:pos="5812"/>
        </w:tabs>
        <w:spacing w:after="0" w:line="240" w:lineRule="auto"/>
        <w:ind w:firstLine="5812"/>
        <w:rPr>
          <w:rStyle w:val="a3"/>
          <w:rFonts w:ascii="Times New Roman" w:hAnsi="Times New Roman" w:cs="Times New Roman"/>
          <w:i/>
          <w:sz w:val="20"/>
          <w:szCs w:val="20"/>
        </w:rPr>
      </w:pPr>
    </w:p>
    <w:p w14:paraId="2D871BC1" w14:textId="6BEA5CED" w:rsidR="009A4470" w:rsidRPr="00E10C57" w:rsidRDefault="007C766B" w:rsidP="007C766B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Станіслав Євгенійович</w:t>
      </w:r>
    </w:p>
    <w:p w14:paraId="33081911" w14:textId="4510D9F0" w:rsidR="007C766B" w:rsidRPr="00E10C57" w:rsidRDefault="005D3563" w:rsidP="007C766B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C766B">
        <w:rPr>
          <w:rFonts w:ascii="Times New Roman" w:hAnsi="Times New Roman" w:cs="Times New Roman"/>
          <w:sz w:val="24"/>
          <w:szCs w:val="24"/>
        </w:rPr>
        <w:t>спірант</w:t>
      </w:r>
      <w:r w:rsidR="008A3596">
        <w:rPr>
          <w:rFonts w:ascii="Times New Roman" w:hAnsi="Times New Roman" w:cs="Times New Roman"/>
          <w:sz w:val="24"/>
          <w:szCs w:val="24"/>
        </w:rPr>
        <w:t>,</w:t>
      </w:r>
      <w:r w:rsidR="007C766B">
        <w:rPr>
          <w:rFonts w:ascii="Times New Roman" w:hAnsi="Times New Roman" w:cs="Times New Roman"/>
          <w:sz w:val="24"/>
          <w:szCs w:val="24"/>
        </w:rPr>
        <w:t xml:space="preserve"> </w:t>
      </w:r>
      <w:r w:rsidR="007C766B" w:rsidRPr="00E10C57">
        <w:rPr>
          <w:rFonts w:ascii="Times New Roman" w:hAnsi="Times New Roman" w:cs="Times New Roman"/>
          <w:sz w:val="24"/>
          <w:szCs w:val="24"/>
        </w:rPr>
        <w:t>ДВНЗ «Уж</w:t>
      </w:r>
      <w:r w:rsidR="007C766B">
        <w:rPr>
          <w:rFonts w:ascii="Times New Roman" w:hAnsi="Times New Roman" w:cs="Times New Roman"/>
          <w:sz w:val="24"/>
          <w:szCs w:val="24"/>
        </w:rPr>
        <w:t>НУ</w:t>
      </w:r>
      <w:r w:rsidR="007C766B" w:rsidRPr="00E10C57">
        <w:rPr>
          <w:rFonts w:ascii="Times New Roman" w:hAnsi="Times New Roman" w:cs="Times New Roman"/>
          <w:sz w:val="24"/>
          <w:szCs w:val="24"/>
        </w:rPr>
        <w:t>»</w:t>
      </w:r>
    </w:p>
    <w:p w14:paraId="58B6820F" w14:textId="77777777" w:rsidR="007C766B" w:rsidRDefault="007C766B" w:rsidP="007C766B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10C57">
        <w:rPr>
          <w:rFonts w:ascii="Times New Roman" w:hAnsi="Times New Roman" w:cs="Times New Roman"/>
          <w:sz w:val="24"/>
          <w:szCs w:val="24"/>
        </w:rPr>
        <w:t>м. Ужгород, Україна</w:t>
      </w:r>
    </w:p>
    <w:p w14:paraId="04D526E1" w14:textId="56901F78" w:rsidR="009A4470" w:rsidRPr="007C766B" w:rsidRDefault="007C766B" w:rsidP="007C766B">
      <w:pPr>
        <w:shd w:val="clear" w:color="auto" w:fill="FFFFFF"/>
        <w:tabs>
          <w:tab w:val="left" w:pos="5812"/>
          <w:tab w:val="left" w:pos="6946"/>
        </w:tabs>
        <w:spacing w:after="0" w:line="240" w:lineRule="auto"/>
        <w:ind w:left="720" w:firstLine="5092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7C76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stashabchak@gmail.com</w:t>
      </w:r>
      <w:r w:rsidRPr="007C7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D19DF64" w14:textId="77777777" w:rsidR="009A4470" w:rsidRPr="007C766B" w:rsidRDefault="009A4470" w:rsidP="007C766B">
      <w:pPr>
        <w:shd w:val="clear" w:color="auto" w:fill="FFFFFF"/>
        <w:tabs>
          <w:tab w:val="left" w:pos="6096"/>
        </w:tabs>
        <w:spacing w:after="0" w:line="240" w:lineRule="auto"/>
        <w:ind w:left="720" w:hanging="720"/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</w:p>
    <w:p w14:paraId="2ED0D65D" w14:textId="757332BA" w:rsidR="00892ECF" w:rsidRPr="00C47C90" w:rsidRDefault="00A128F1" w:rsidP="00362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8F1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Анотація</w:t>
      </w:r>
      <w:r w:rsidRPr="00830DBB">
        <w:rPr>
          <w:rStyle w:val="a3"/>
          <w:rFonts w:ascii="Times New Roman" w:hAnsi="Times New Roman" w:cs="Times New Roman"/>
          <w:b/>
          <w:bCs/>
          <w:iCs/>
          <w:color w:val="auto"/>
          <w:sz w:val="24"/>
          <w:szCs w:val="24"/>
          <w:u w:val="none"/>
        </w:rPr>
        <w:t>.</w:t>
      </w:r>
      <w:r w:rsidR="005B5748" w:rsidRPr="00830DBB">
        <w:rPr>
          <w:rStyle w:val="a3"/>
          <w:rFonts w:ascii="Times New Roman" w:hAnsi="Times New Roman" w:cs="Times New Roman"/>
          <w:b/>
          <w:bCs/>
          <w:iCs/>
          <w:color w:val="auto"/>
          <w:sz w:val="24"/>
          <w:szCs w:val="24"/>
          <w:u w:val="none"/>
        </w:rPr>
        <w:t xml:space="preserve"> </w:t>
      </w:r>
      <w:r w:rsidR="003624A7" w:rsidRPr="00830DB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60073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давний час в  У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країні </w:t>
      </w:r>
      <w:r w:rsidR="00560073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триває російсько-українська війна </w:t>
      </w:r>
      <w:r w:rsidR="00907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немає абсолютно безпечної території для відпочинку</w:t>
      </w:r>
      <w:r w:rsidR="009074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40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</w:t>
      </w:r>
      <w:r w:rsidR="007D3029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проаналізовані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C9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 умови дотримання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безпеки </w:t>
      </w:r>
      <w:r w:rsidR="00C3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 час подорожей туристів та рекреантів. </w:t>
      </w:r>
      <w:r w:rsidR="00907408">
        <w:rPr>
          <w:rFonts w:ascii="Times New Roman" w:hAnsi="Times New Roman" w:cs="Times New Roman"/>
          <w:sz w:val="28"/>
          <w:szCs w:val="28"/>
          <w:shd w:val="clear" w:color="auto" w:fill="FFFFFF"/>
        </w:rPr>
        <w:t>Виокремлено</w:t>
      </w:r>
      <w:r w:rsidR="00C3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029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Карпатськ</w:t>
      </w:r>
      <w:r w:rsidR="00C37C9C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7D3029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регіон</w:t>
      </w:r>
      <w:r w:rsidR="00C3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один із найбільш «безпечних» щодо розвитку туристичної діяльності в умовах війни.</w:t>
      </w:r>
      <w:r w:rsidR="007D3029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38D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Цей регіон відповідно до особливостей свого географічного розташування на крайньому заході України</w:t>
      </w:r>
      <w:r w:rsidR="00EA2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038D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вздовж кордону з європейськими країнами ЄС та НАТО</w:t>
      </w:r>
      <w:r w:rsidR="00EA2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038D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вважається найбільш </w:t>
      </w:r>
      <w:r w:rsidR="00C37C9C">
        <w:rPr>
          <w:rFonts w:ascii="Times New Roman" w:hAnsi="Times New Roman" w:cs="Times New Roman"/>
          <w:sz w:val="28"/>
          <w:szCs w:val="28"/>
          <w:shd w:val="clear" w:color="auto" w:fill="FFFFFF"/>
        </w:rPr>
        <w:t>захищеним від ворога</w:t>
      </w:r>
      <w:r w:rsidR="0023038D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r w:rsidR="00EA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його територію </w:t>
      </w:r>
      <w:r w:rsidR="0023038D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спрямований значний туристичний потік. </w:t>
      </w:r>
      <w:r w:rsidR="00892ECF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У статті охарактеризовано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38D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тенденції розвитку </w:t>
      </w:r>
      <w:r w:rsidR="0023038D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внутрішнього туризму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Досліджено основні вимоги </w:t>
      </w:r>
      <w:r w:rsidR="00EA2D30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 безпеки туризму</w:t>
      </w:r>
      <w:r w:rsidR="00E66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роаналізовано </w:t>
      </w:r>
      <w:r w:rsidR="00844FD6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особливості відпочинку та роботи туристичних </w:t>
      </w:r>
      <w:r w:rsidR="004A690C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</w:t>
      </w:r>
      <w:r w:rsidR="00844FD6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Карпатському регіоні в період війни, визначено певні обмеження та заборони щодо руху туристів.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24A7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Розроблено й запропоновано заходи захисту туриста й туристичних підприємств зі зниженням рівня небезпеки учасників мандрівок. Окреслено законодавчі вимоги до суб’єктів туристичної діяльності, які здійснюють відповідний вид діяльності, щодо забезпечення безпеки туристів. 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7171450" w14:textId="64F0ABB1" w:rsidR="00A128F1" w:rsidRPr="00C47C90" w:rsidRDefault="003624A7" w:rsidP="00362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Ключові слова: 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внутрішній туризм, </w:t>
      </w:r>
      <w:r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безпека 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туристичних подорожей</w:t>
      </w:r>
      <w:r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, небезпека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ризики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воєнний стан, </w:t>
      </w:r>
      <w:r w:rsidR="004A6FEA"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7C90">
        <w:rPr>
          <w:rFonts w:ascii="Times New Roman" w:hAnsi="Times New Roman" w:cs="Times New Roman"/>
          <w:sz w:val="28"/>
          <w:szCs w:val="28"/>
          <w:shd w:val="clear" w:color="auto" w:fill="FFFFFF"/>
        </w:rPr>
        <w:t>ДАРТ.</w:t>
      </w:r>
      <w:r w:rsidRPr="00C47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3F80D" w14:textId="1CBC87B4" w:rsidR="001906C8" w:rsidRPr="004A6FEA" w:rsidRDefault="00892ECF" w:rsidP="003624A7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bCs/>
          <w:iCs/>
          <w:color w:val="auto"/>
          <w:sz w:val="24"/>
          <w:szCs w:val="24"/>
          <w:u w:val="none"/>
        </w:rPr>
      </w:pPr>
      <w:r w:rsidRPr="004A6FEA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</w:p>
    <w:p w14:paraId="754E1326" w14:textId="168ABE03" w:rsidR="003624A7" w:rsidRDefault="003624A7" w:rsidP="003624A7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36185B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Вступ.</w:t>
      </w:r>
      <w:r w:rsidR="000D583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З 2019 року країни світу </w:t>
      </w:r>
      <w:r w:rsidR="0022511A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о</w:t>
      </w:r>
      <w:r w:rsidR="000D583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тримали чимало викликів та загроз щодо демографічного, політичного та соціально-економічного розвитку своїх </w:t>
      </w:r>
      <w:r w:rsidR="000D583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lastRenderedPageBreak/>
        <w:t xml:space="preserve">територій. Туристична сфера країн зазнала великих втрат і стала однією із найбільш постраждалих секторів економіки. Тільки в січні 2022 року туристичні кампанії в повному об’ємі відновили свою роботу, оскільки почала зростати кількість рекреантів на весняний та літній відпочинковий сезони. Однак, показників туристичних прибутків, які були до пандемії </w:t>
      </w:r>
      <w:r w:rsidR="000D583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en-US"/>
        </w:rPr>
        <w:t>COVID</w:t>
      </w:r>
      <w:r w:rsidR="000D583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-19 так і до сьогоднішнього дня не досягнуто. Наприкінці 2021 року  відбулись позитивні зміни щодо збільшення туристичного потоку  в Україні і він досяг 3 млн. осіб, але ці показники втрачені у </w:t>
      </w:r>
      <w:r w:rsidR="00B12BD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зв’язку</w:t>
      </w:r>
      <w:r w:rsidR="000D583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з російсько-українською війною.</w:t>
      </w:r>
    </w:p>
    <w:p w14:paraId="4A9CE0A9" w14:textId="76073F0B" w:rsidR="000D5838" w:rsidRDefault="000D5838" w:rsidP="000D5838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До 2019 року</w:t>
      </w:r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в Україні туристична галузь була зорієнтована на виїзний туризм, але вищенаведені факти докорінно змінили її туристичний ринок. Міграційні процеси, стреси від обстрілів</w:t>
      </w:r>
      <w:r w:rsidR="0022511A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,</w:t>
      </w:r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руйнація інфраструктури міст та сіл внаслідок воєнних дій, шантаж </w:t>
      </w:r>
      <w:proofErr w:type="spellStart"/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росії</w:t>
      </w:r>
      <w:proofErr w:type="spellEnd"/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щодо застосування ядерної зброї та </w:t>
      </w:r>
      <w:proofErr w:type="spellStart"/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замінування</w:t>
      </w:r>
      <w:proofErr w:type="spellEnd"/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ядерних блоків Запорізької АЕС призводить до небезпеки життя людей та </w:t>
      </w:r>
      <w:r w:rsidR="0022511A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вимушеного</w:t>
      </w:r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переміщення. Такі зміни негативно </w:t>
      </w:r>
      <w:r w:rsidR="0022511A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впливають</w:t>
      </w:r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на </w:t>
      </w:r>
      <w:r w:rsidR="0022511A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здоров’я</w:t>
      </w:r>
      <w:r w:rsidR="009509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жителів України і виникає потреба оздоровитись, відновити сили, перезавантажитись, переїхати у більш безпечні райони для подальшої життєдіяльності. Брак коштів, часу, невпевненість у завтрашньому дні  зумовили переорієнтацію зовнішнього туризму на внутрішній. Він став пріоритетним в період воєнного часу</w:t>
      </w:r>
      <w:r w:rsidR="00B306F7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і для нього характерні нові тенденції, які передбачають переважання короткотривалих подорожей, бронювання турів на 2-5 днів до виїзду на відпочинок, популярність санаторних турів, вікенд на двох терміном на 3 дні.</w:t>
      </w:r>
    </w:p>
    <w:p w14:paraId="62718E99" w14:textId="185D758B" w:rsidR="003624A7" w:rsidRPr="001906C8" w:rsidRDefault="00BF3316" w:rsidP="00361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85B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Метою роботи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є вивчення </w:t>
      </w:r>
      <w:r w:rsidRPr="001906C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питань </w:t>
      </w:r>
      <w:r w:rsidR="003624A7" w:rsidRPr="0019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дослідження основних вимог для забезпечення безпеки туризму в </w:t>
      </w:r>
      <w:r w:rsidR="001906C8" w:rsidRPr="0019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Карпатському регіоні в межах </w:t>
      </w:r>
      <w:r w:rsidR="003624A7" w:rsidRPr="001906C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</w:t>
      </w:r>
      <w:r w:rsidR="001906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624A7" w:rsidRPr="0019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воєнного стану.</w:t>
      </w:r>
    </w:p>
    <w:p w14:paraId="579037ED" w14:textId="77777777" w:rsidR="00B6249C" w:rsidRPr="007B1478" w:rsidRDefault="006172AC" w:rsidP="0036185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36185B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Матеріали і методи.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Pr="007B147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 процесі дослідження було проаналізовано можливості та </w:t>
      </w:r>
    </w:p>
    <w:p w14:paraId="66D7BB7A" w14:textId="547314CF" w:rsidR="006172AC" w:rsidRPr="007B1478" w:rsidRDefault="00B6249C" w:rsidP="0036185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7B147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та особливості розвитку внутрішнього туризму в Карпатському регіоні в умовах російсько-української війни. Н</w:t>
      </w:r>
      <w:r w:rsidR="006172AC" w:rsidRPr="007B147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ами було застосовано наступний методичний інструментарій: методи аналізу та синтезу, статистичний та порівняльний аналізи.</w:t>
      </w:r>
    </w:p>
    <w:p w14:paraId="510A57D2" w14:textId="3002C81B" w:rsidR="00B12BD0" w:rsidRDefault="006172AC" w:rsidP="00301F92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36185B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Результат та обговорення.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B12BD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 військовий період  під час подорожей та відпочинку найбільш актуально постає питання безпеки туристів. Звичайно уряд, </w:t>
      </w:r>
      <w:r w:rsidR="00B12BD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lastRenderedPageBreak/>
        <w:t>керівництво в регіонах зобов’язано своєчасно надавати оповіщення про можливість виникнення тих чи інших загроз. Варто зауважити, що кожен подорожуючи</w:t>
      </w:r>
      <w:r w:rsidR="00347F64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й</w:t>
      </w:r>
      <w:r w:rsidR="00B12BD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повинен дізнатися перш ніж вирішити у відпустку  чи є наявні укриття  по маршруту подорожі, впевнитись, що туроператори сформували свої маршрути з урахуванням розташування  бомбосховищ, пам’ятати, що з метою підтримки правопорядку в багатьох областях України діє комендантська година.</w:t>
      </w:r>
    </w:p>
    <w:p w14:paraId="14D7FED0" w14:textId="2C73046F" w:rsidR="00B12BD0" w:rsidRDefault="00B12BD0" w:rsidP="00B12BD0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Низка регіонів та громад узяла на себе значне навантаження, пов’язані з внутрішніми міграційними потоками та туристичним рухом в середині країни. Карпатський регіон, який включає Львівськ</w:t>
      </w:r>
      <w:r w:rsidR="00CD6E8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у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, Івано-Франківську, Чернівецьку та Закарпатську області є географічно віддаленим від зони бойових дій, а отже, більше отриму</w:t>
      </w:r>
      <w:r w:rsidR="0099527B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є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туристів та рекреантів. Внутрішній туризм визначився новими тенденціями, серед яких переважаючим є санаторний відпочинок та відпочинок невеликою кількістю людей і відповідно популярність групових турів значно зменшилась. За статистикою українського туроператора 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en-US"/>
        </w:rPr>
        <w:t>Join</w:t>
      </w:r>
      <w:r w:rsidRPr="00B12BD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en-US"/>
        </w:rPr>
        <w:t>UP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, який спеціалізується на продажі турів в межах України більшість замовлень, а це більше 44</w:t>
      </w:r>
      <w:r w:rsidR="006F629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,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4% пов’язані з санаторними турами, на другій позиції – поїздки в Карпати (29%) і на третій позиції – гірськолижні курорти (19,5%).</w:t>
      </w:r>
    </w:p>
    <w:p w14:paraId="3D573E24" w14:textId="77777777" w:rsidR="00B12BD0" w:rsidRDefault="00B12BD0" w:rsidP="00B12BD0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Однак, в умовах воєнного стану виникає чимало труднощів з організацією та провадженням внутрішнього туризму. Виникають проблеми з безпекою, з обмеженням на подорожі. У даній ситуації внутрішній туризм має свої особливості з точки зору певних дозволів та обмежень щодо відпочинку та подорожей, запроваджених під час війни у відносно безпечних західних областях, які потрібно враховувати туристичним кампаніям при організації екскурсій та подорожей.</w:t>
      </w:r>
    </w:p>
    <w:p w14:paraId="56F7B6FB" w14:textId="79E1D292" w:rsidR="00B12BD0" w:rsidRPr="00083E6A" w:rsidRDefault="00B12BD0" w:rsidP="00B12BD0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Карпатський регіон має свої особливості здійснення туристичної діяльності своєї території в період війни, в більшості випадків це </w:t>
      </w:r>
      <w:r w:rsidR="00892ECF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пов’язано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з певними обмеженнями, які діють станом на 01.07.2023 року (табл.1)</w:t>
      </w:r>
    </w:p>
    <w:p w14:paraId="2AF4142A" w14:textId="77777777" w:rsidR="008911A4" w:rsidRDefault="00B12BD0" w:rsidP="00B12BD0">
      <w:pPr>
        <w:shd w:val="clear" w:color="auto" w:fill="FFFFFF"/>
        <w:tabs>
          <w:tab w:val="left" w:pos="7036"/>
        </w:tabs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ab/>
        <w:t xml:space="preserve">                   </w:t>
      </w:r>
    </w:p>
    <w:p w14:paraId="1FB72398" w14:textId="77777777" w:rsidR="008911A4" w:rsidRDefault="008911A4" w:rsidP="00B12BD0">
      <w:pPr>
        <w:shd w:val="clear" w:color="auto" w:fill="FFFFFF"/>
        <w:tabs>
          <w:tab w:val="left" w:pos="7036"/>
        </w:tabs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</w:p>
    <w:p w14:paraId="079238C3" w14:textId="77777777" w:rsidR="00D14FF1" w:rsidRDefault="00D14FF1" w:rsidP="008911A4">
      <w:pPr>
        <w:shd w:val="clear" w:color="auto" w:fill="FFFFFF"/>
        <w:tabs>
          <w:tab w:val="left" w:pos="7036"/>
        </w:tabs>
        <w:spacing w:after="0" w:line="360" w:lineRule="auto"/>
        <w:jc w:val="right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</w:p>
    <w:p w14:paraId="5EAFD289" w14:textId="77777777" w:rsidR="00D14FF1" w:rsidRDefault="00D14FF1" w:rsidP="008911A4">
      <w:pPr>
        <w:shd w:val="clear" w:color="auto" w:fill="FFFFFF"/>
        <w:tabs>
          <w:tab w:val="left" w:pos="7036"/>
        </w:tabs>
        <w:spacing w:after="0" w:line="360" w:lineRule="auto"/>
        <w:jc w:val="right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</w:p>
    <w:p w14:paraId="78339518" w14:textId="0F983ED9" w:rsidR="00B12BD0" w:rsidRDefault="00B12BD0" w:rsidP="008911A4">
      <w:pPr>
        <w:shd w:val="clear" w:color="auto" w:fill="FFFFFF"/>
        <w:tabs>
          <w:tab w:val="left" w:pos="7036"/>
        </w:tabs>
        <w:spacing w:after="0" w:line="360" w:lineRule="auto"/>
        <w:jc w:val="right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lastRenderedPageBreak/>
        <w:t xml:space="preserve">   </w:t>
      </w:r>
      <w:r w:rsidRPr="00AA17C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Таблиця 1</w:t>
      </w:r>
    </w:p>
    <w:p w14:paraId="6DEBB8B8" w14:textId="77777777" w:rsidR="00B12BD0" w:rsidRPr="00AA17C7" w:rsidRDefault="00B12BD0" w:rsidP="00B12BD0">
      <w:pPr>
        <w:shd w:val="clear" w:color="auto" w:fill="FFFFFF"/>
        <w:tabs>
          <w:tab w:val="left" w:pos="7036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</w:pPr>
      <w:r w:rsidRPr="00AA17C7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Особливості відпочинку та роботи туристичних об’єктів</w:t>
      </w:r>
    </w:p>
    <w:p w14:paraId="071A668E" w14:textId="77777777" w:rsidR="00B12BD0" w:rsidRDefault="00B12BD0" w:rsidP="00B12BD0">
      <w:pPr>
        <w:shd w:val="clear" w:color="auto" w:fill="FFFFFF"/>
        <w:tabs>
          <w:tab w:val="left" w:pos="7036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</w:pPr>
      <w:r w:rsidRPr="00AA17C7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 xml:space="preserve"> у Карпатському регіоні в межах України (за інформацією ДАРТ)</w:t>
      </w:r>
    </w:p>
    <w:p w14:paraId="1ADD04DE" w14:textId="77777777" w:rsidR="00B12BD0" w:rsidRDefault="00B12BD0" w:rsidP="00B12BD0">
      <w:pPr>
        <w:shd w:val="clear" w:color="auto" w:fill="FFFFFF"/>
        <w:tabs>
          <w:tab w:val="left" w:pos="7036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B12BD0" w14:paraId="0B115D90" w14:textId="77777777" w:rsidTr="003F11E4">
        <w:tc>
          <w:tcPr>
            <w:tcW w:w="3114" w:type="dxa"/>
          </w:tcPr>
          <w:p w14:paraId="2C1083BA" w14:textId="77777777" w:rsidR="00B12BD0" w:rsidRPr="00AA17C7" w:rsidRDefault="00B12BD0" w:rsidP="003F11E4">
            <w:pPr>
              <w:tabs>
                <w:tab w:val="left" w:pos="7036"/>
              </w:tabs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  <w:u w:val="none"/>
              </w:rPr>
            </w:pPr>
            <w:r w:rsidRPr="00AA17C7"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  <w:u w:val="none"/>
              </w:rPr>
              <w:t>Назва області</w:t>
            </w:r>
          </w:p>
        </w:tc>
        <w:tc>
          <w:tcPr>
            <w:tcW w:w="6515" w:type="dxa"/>
          </w:tcPr>
          <w:p w14:paraId="109A5090" w14:textId="77777777" w:rsidR="00B12BD0" w:rsidRPr="00AA17C7" w:rsidRDefault="00B12BD0" w:rsidP="003F11E4">
            <w:pPr>
              <w:tabs>
                <w:tab w:val="left" w:pos="7036"/>
              </w:tabs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  <w:u w:val="none"/>
              </w:rPr>
            </w:pPr>
            <w:r w:rsidRPr="00AA17C7"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  <w:u w:val="none"/>
              </w:rPr>
              <w:t>Особливості</w:t>
            </w:r>
          </w:p>
        </w:tc>
      </w:tr>
      <w:tr w:rsidR="00B12BD0" w14:paraId="6B8BE228" w14:textId="77777777" w:rsidTr="003F11E4">
        <w:tc>
          <w:tcPr>
            <w:tcW w:w="3114" w:type="dxa"/>
          </w:tcPr>
          <w:p w14:paraId="343F0819" w14:textId="77777777" w:rsidR="00B12BD0" w:rsidRPr="00AA17C7" w:rsidRDefault="00B12BD0" w:rsidP="003F11E4">
            <w:pPr>
              <w:tabs>
                <w:tab w:val="left" w:pos="7036"/>
              </w:tabs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Львівська область</w:t>
            </w:r>
          </w:p>
        </w:tc>
        <w:tc>
          <w:tcPr>
            <w:tcW w:w="6515" w:type="dxa"/>
          </w:tcPr>
          <w:p w14:paraId="7126760E" w14:textId="77777777" w:rsidR="00B12BD0" w:rsidRPr="00AA17C7" w:rsidRDefault="00B12BD0" w:rsidP="003F11E4">
            <w:pPr>
              <w:shd w:val="clear" w:color="auto" w:fill="FFFFFF"/>
              <w:spacing w:after="150"/>
              <w:jc w:val="both"/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136A2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Можна ходити в ліс, але заборонено в’їжджати в нього на транспорті. Винятками є лише випадки, коли лісовим масивом пролягає транзитний шлях або </w:t>
            </w:r>
            <w:proofErr w:type="spellStart"/>
            <w:r w:rsidRPr="00136A2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веломаршрут</w:t>
            </w:r>
            <w:proofErr w:type="spellEnd"/>
            <w:r w:rsidRPr="00136A2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. Розпалювати багаття можна тільки у відведених для цього місцях. Заборонені екскурсії, походи, сплави маршрутами біля критичної інфраструктури, військових і стратегічних об'єктів. Туристичні об'єкти відкриті, купатися та засмагати дозволено тільки на тих пляжах, що перевірені та рекомендовані ДСНС</w:t>
            </w:r>
          </w:p>
        </w:tc>
      </w:tr>
      <w:tr w:rsidR="00B12BD0" w14:paraId="5F51D0B3" w14:textId="77777777" w:rsidTr="003F11E4">
        <w:tc>
          <w:tcPr>
            <w:tcW w:w="3114" w:type="dxa"/>
          </w:tcPr>
          <w:p w14:paraId="70700819" w14:textId="77777777" w:rsidR="00B12BD0" w:rsidRPr="00AA17C7" w:rsidRDefault="00B12BD0" w:rsidP="003F11E4">
            <w:pPr>
              <w:tabs>
                <w:tab w:val="left" w:pos="7036"/>
              </w:tabs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Івано-Франківська область</w:t>
            </w:r>
          </w:p>
        </w:tc>
        <w:tc>
          <w:tcPr>
            <w:tcW w:w="6515" w:type="dxa"/>
          </w:tcPr>
          <w:p w14:paraId="14F392C2" w14:textId="1A2CCB75" w:rsidR="00B12BD0" w:rsidRPr="00AA17C7" w:rsidRDefault="00B12BD0" w:rsidP="003F11E4">
            <w:pPr>
              <w:shd w:val="clear" w:color="auto" w:fill="FFFFFF"/>
              <w:spacing w:after="150"/>
              <w:jc w:val="both"/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Дозволено відвідувати гори й ліси. На території курорту Буковель, заборонено кататися у лісах на джипах, </w:t>
            </w:r>
            <w:proofErr w:type="spellStart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квадроциклах</w:t>
            </w:r>
            <w:proofErr w:type="spellEnd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баггі</w:t>
            </w:r>
            <w:proofErr w:type="spellEnd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та мотоциклах. Крім того, затверджені додаткові тимчасові режимні обмеження у Верховинському район</w:t>
            </w:r>
            <w:bookmarkStart w:id="0" w:name="_GoBack"/>
            <w:bookmarkEnd w:id="0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і в селах у прикордонній смузі в межах </w:t>
            </w:r>
            <w:proofErr w:type="spellStart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Зеленської</w:t>
            </w:r>
            <w:proofErr w:type="spellEnd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Білоберізької</w:t>
            </w:r>
            <w:proofErr w:type="spellEnd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сільських рад. Зокрема заборона стосується відпочинку на території тих громад, що межують з кордоном</w:t>
            </w:r>
          </w:p>
        </w:tc>
      </w:tr>
      <w:tr w:rsidR="00B12BD0" w14:paraId="14540D65" w14:textId="77777777" w:rsidTr="003F11E4">
        <w:tc>
          <w:tcPr>
            <w:tcW w:w="3114" w:type="dxa"/>
          </w:tcPr>
          <w:p w14:paraId="60C05404" w14:textId="77777777" w:rsidR="00B12BD0" w:rsidRPr="00AA17C7" w:rsidRDefault="00B12BD0" w:rsidP="003F11E4">
            <w:pPr>
              <w:tabs>
                <w:tab w:val="left" w:pos="7036"/>
              </w:tabs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Чернівецька область</w:t>
            </w:r>
          </w:p>
        </w:tc>
        <w:tc>
          <w:tcPr>
            <w:tcW w:w="6515" w:type="dxa"/>
          </w:tcPr>
          <w:p w14:paraId="4D641A5C" w14:textId="77777777" w:rsidR="00B12BD0" w:rsidRPr="00BA74E1" w:rsidRDefault="00B12BD0" w:rsidP="003F11E4">
            <w:pPr>
              <w:shd w:val="clear" w:color="auto" w:fill="FFFFFF"/>
              <w:spacing w:after="150"/>
              <w:jc w:val="both"/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Всі туристичні </w:t>
            </w:r>
            <w:proofErr w:type="spellStart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обʼєкти</w:t>
            </w:r>
            <w:proofErr w:type="spellEnd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працюють у звичному режимі, відповідно до затверджених графіків, їх відвідування здійснюється згідно з вимогами Закону України «Про правовий режим воєнного стану». Рішення про заборону на відвідування лісів немає. Туристичні локації, які знаходяться за 5-ть кілометрів від прикордонної смуги відвідувати можливо тільки з дозволу прикордонників</w:t>
            </w:r>
          </w:p>
        </w:tc>
      </w:tr>
      <w:tr w:rsidR="00B12BD0" w14:paraId="3C5A189E" w14:textId="77777777" w:rsidTr="003F11E4">
        <w:tc>
          <w:tcPr>
            <w:tcW w:w="3114" w:type="dxa"/>
          </w:tcPr>
          <w:p w14:paraId="7792AA96" w14:textId="77777777" w:rsidR="00B12BD0" w:rsidRDefault="00B12BD0" w:rsidP="003F11E4">
            <w:pPr>
              <w:tabs>
                <w:tab w:val="left" w:pos="7036"/>
              </w:tabs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Закарпатська область</w:t>
            </w:r>
          </w:p>
        </w:tc>
        <w:tc>
          <w:tcPr>
            <w:tcW w:w="6515" w:type="dxa"/>
          </w:tcPr>
          <w:p w14:paraId="50A746F5" w14:textId="77777777" w:rsidR="00B12BD0" w:rsidRPr="00BA74E1" w:rsidRDefault="00B12BD0" w:rsidP="003F11E4">
            <w:pPr>
              <w:tabs>
                <w:tab w:val="left" w:pos="7036"/>
              </w:tabs>
              <w:jc w:val="both"/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З 1 липня заборонено </w:t>
            </w:r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ходити в ліси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у зв’язку з пожежонебезпекою. Д</w:t>
            </w:r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еякі маршрути для відвідування закриті. Зокрема, йдеться про частину </w:t>
            </w:r>
            <w:proofErr w:type="spellStart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Ужанського</w:t>
            </w:r>
            <w:proofErr w:type="spellEnd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національного парку та Карпатського біосферного заповідника, які межують з кордонами інших держав. Зокрема закриті для відвідувачів гора «Піп Іван» та водоспад «</w:t>
            </w:r>
            <w:proofErr w:type="spellStart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Ялинськкий</w:t>
            </w:r>
            <w:proofErr w:type="spellEnd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», які знаходяться на території </w:t>
            </w:r>
            <w:proofErr w:type="spellStart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Трибушанського</w:t>
            </w:r>
            <w:proofErr w:type="spellEnd"/>
            <w:r w:rsidRPr="00BA74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природоохоронного науково-дослідного відділення. Також заборонена така туристична атракція, як польоти на одномоторних літаках </w:t>
            </w:r>
          </w:p>
        </w:tc>
      </w:tr>
    </w:tbl>
    <w:p w14:paraId="676F49A7" w14:textId="77777777" w:rsidR="00B12BD0" w:rsidRPr="00AA17C7" w:rsidRDefault="00B12BD0" w:rsidP="00B12BD0">
      <w:pPr>
        <w:shd w:val="clear" w:color="auto" w:fill="FFFFFF"/>
        <w:tabs>
          <w:tab w:val="left" w:pos="7036"/>
        </w:tabs>
        <w:spacing w:after="0" w:line="240" w:lineRule="auto"/>
        <w:jc w:val="center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</w:p>
    <w:p w14:paraId="336966DB" w14:textId="720D0BA1" w:rsidR="00B12BD0" w:rsidRDefault="00B12BD0" w:rsidP="00B12BD0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 кожній області за безпеку відповідають – Військова адміністрація (ВА), місцева влада, Державна служба України з надзвичайних ситуацій (ДСНС), поліція та військові </w:t>
      </w:r>
      <w:r w:rsidRPr="003938C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[</w:t>
      </w:r>
      <w:r w:rsidR="003938C2" w:rsidRPr="003938C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2</w:t>
      </w:r>
      <w:r w:rsidRPr="003938C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].</w:t>
      </w:r>
    </w:p>
    <w:p w14:paraId="6D9BBB91" w14:textId="77777777" w:rsidR="00B12BD0" w:rsidRDefault="00B12BD0" w:rsidP="00B12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D9353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законодавства, з метою забезпечення безпеки туристів суб’єкти туристичної діяльності, здійснюючи відповідний вид діяльності, зобов’язані:</w:t>
      </w:r>
    </w:p>
    <w:p w14:paraId="0A77ABFB" w14:textId="03198AD9" w:rsidR="00B12BD0" w:rsidRDefault="00B12BD0" w:rsidP="00B12B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Pr="00D93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інформувати туристів про можливі небезпеки під час подорожі, необхідність виконання загальнообов’язкових вимог та запобіжних чи попереджувальних </w:t>
      </w:r>
      <w:r w:rsidRPr="00D935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заходів;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2)</w:t>
      </w:r>
      <w:r w:rsidRPr="00D93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створювати безпечні умови в місцях надання туристичних послуг, забезпечувати належне облаштування трас походів, прогулянок, екскурсій тощо;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3)</w:t>
      </w:r>
      <w:r w:rsidRPr="00D93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забезпечувати спеціальні вимоги безпеки під час надання туристичних послуг із підвищеним ризиком;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4)</w:t>
      </w:r>
      <w:r w:rsidRPr="00D93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забезпечувати туристів кваліфікованими фахівцями туристичного супроводу, спеціальним спорядженням та інвентарем;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5) </w:t>
      </w:r>
      <w:r w:rsidRPr="00D935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забезпечувати навчання туристів засобам профілактики і захисту від травм, попередження нещасних випадків та надання першої медичної допомоги;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6) </w:t>
      </w:r>
      <w:r w:rsidRPr="00D93537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забезпечувати надання оперативної допомоги особам, які постраждали під час подорожі, транспортування потерпілих;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7) </w:t>
      </w:r>
      <w:r w:rsidRPr="00D9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537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</w:t>
      </w:r>
      <w:proofErr w:type="spellEnd"/>
      <w:r w:rsidRPr="00D9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інформувати органами місцевої влади та відповідальних осіб про надзвичайні ситуації, в яких опинилися туристи, подавати відомості про зниклих осіб [</w:t>
      </w:r>
      <w:r w:rsidR="003938C2" w:rsidRPr="003938C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93537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5F3764BE" w14:textId="1B24C200" w:rsidR="004A6FEA" w:rsidRPr="006672D9" w:rsidRDefault="004A6FEA" w:rsidP="004A6F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</w:t>
      </w:r>
      <w:r w:rsidRPr="004A6FE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рекомендацій, то туристи</w:t>
      </w:r>
      <w:r w:rsidRPr="004A6F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туристичні підприємства повинні строго дотримуватись </w:t>
      </w:r>
      <w:r w:rsidRPr="006672D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</w:t>
      </w:r>
      <w:r w:rsidRPr="006672D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 безпеки туризму в умовах воєнного стану: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1)</w:t>
      </w:r>
      <w:r w:rsidRPr="00667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завчасно уточнити – чи безпечно їхати в той чи інший регіон, які локації можна відвідувати, а які заборонено;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2) </w:t>
      </w:r>
      <w:r w:rsidRPr="00667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дізнатися про наявність укриття по маршруту вашої подорожі;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3) </w:t>
      </w:r>
      <w:r w:rsidRPr="006672D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візитом уточнити графік роботи туристичного об’єкту;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4)</w:t>
      </w:r>
      <w:r w:rsidRPr="00667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плануванні туристичної подорожі враховувати час дії комендантської години на території області;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5)</w:t>
      </w:r>
      <w:r w:rsidRPr="00667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туроператорам та екскурсоводам необхідно формувати маршрути з урахуванням розташування бомбосховищ;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6)</w:t>
      </w:r>
      <w:r w:rsidRPr="00667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завжди дотримуватися правил «повітряної тривоги»</w:t>
      </w:r>
      <w:r w:rsidR="00393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0232" w:rsidRPr="00D9353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938C2" w:rsidRPr="003938C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70232" w:rsidRPr="00D93537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24CD3617" w14:textId="61B25A2F" w:rsidR="00A47BF8" w:rsidRDefault="00B12BD0" w:rsidP="00DA6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2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6F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5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умовах воєнного стану в Україні визначено особливі дозволи та обмеження для переміщення туристів. Збираючись в подорож чи на відпочинок туристи мають отримати чітку інформацію про дозволи та обмеження, які діють на тій чи іншій території опубліковані Державним агентством розвитку туризму (ДАРТ). Питання безпеки туристичних подорожей в умовах війни потребує  </w:t>
      </w:r>
      <w:r w:rsidR="00FA059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0595" w:rsidRPr="000D6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комплексного підходу: забезпечення безпеки туристів, розбудови туристичної інфраструктури в безпечних регіонах, залучення місцевого населення до розвитку туризму та розробки стратегій залучення туристів до безпечних регіонів</w:t>
      </w:r>
      <w:r w:rsidR="00DA6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8166ED9" w14:textId="77777777" w:rsidR="00AD423D" w:rsidRDefault="00AD423D" w:rsidP="00DA63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3340776" w14:textId="77777777" w:rsidR="00AD423D" w:rsidRDefault="00AD423D" w:rsidP="00DA63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23AA142" w14:textId="1FA760A9" w:rsidR="00DA630F" w:rsidRPr="00DA630F" w:rsidRDefault="00DA630F" w:rsidP="00DA63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30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літератури</w:t>
      </w:r>
    </w:p>
    <w:p w14:paraId="5DFD2AE5" w14:textId="7A788ADE" w:rsidR="00DA630F" w:rsidRDefault="00A47BF8" w:rsidP="00DA630F">
      <w:pPr>
        <w:pStyle w:val="a4"/>
        <w:numPr>
          <w:ilvl w:val="0"/>
          <w:numId w:val="6"/>
        </w:numPr>
        <w:shd w:val="clear" w:color="auto" w:fill="FFFFFF"/>
        <w:spacing w:after="4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туризм: Закон України від 1995. </w:t>
      </w:r>
      <w:proofErr w:type="spellStart"/>
      <w:r w:rsidRPr="00DA630F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DA6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 / верховна Рада України. URL: https://zakon.rada.gov.ua/laws/show/324/95-вр#Text (дата звернення </w:t>
      </w:r>
      <w:r w:rsidR="00DA630F" w:rsidRPr="00DA630F">
        <w:rPr>
          <w:rFonts w:ascii="Times New Roman" w:hAnsi="Times New Roman" w:cs="Times New Roman"/>
          <w:sz w:val="28"/>
          <w:szCs w:val="28"/>
          <w:shd w:val="clear" w:color="auto" w:fill="FFFFFF"/>
        </w:rPr>
        <w:t>25.07.2023</w:t>
      </w:r>
      <w:r w:rsidR="00DA630F" w:rsidRPr="00DA630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76F93B29" w14:textId="77777777" w:rsidR="009823DF" w:rsidRPr="00DA630F" w:rsidRDefault="009823DF" w:rsidP="009823DF">
      <w:pPr>
        <w:pStyle w:val="a4"/>
        <w:numPr>
          <w:ilvl w:val="0"/>
          <w:numId w:val="6"/>
        </w:numPr>
        <w:shd w:val="clear" w:color="auto" w:fill="FFFFFF"/>
        <w:spacing w:after="4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0F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Державне агентство розвитку туризму. URL: https://www.tourism.gov.ua. (дата звернення 25.07.2023</w:t>
      </w:r>
    </w:p>
    <w:p w14:paraId="7D746FFD" w14:textId="77777777" w:rsidR="009823DF" w:rsidRPr="00DA630F" w:rsidRDefault="009823DF" w:rsidP="009823DF">
      <w:pPr>
        <w:pStyle w:val="a4"/>
        <w:shd w:val="clear" w:color="auto" w:fill="FFFFFF"/>
        <w:spacing w:after="4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AD754E" w14:textId="1C7A1E0F" w:rsidR="00A47BF8" w:rsidRDefault="00A47BF8" w:rsidP="00065E81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14:paraId="13DFEE6F" w14:textId="10CAC8A8" w:rsidR="00A47BF8" w:rsidRDefault="00A47BF8" w:rsidP="00065E81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14:paraId="4E808E93" w14:textId="77777777" w:rsidR="00A47BF8" w:rsidRPr="0008222E" w:rsidRDefault="00A47BF8" w:rsidP="00065E81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14:paraId="0B148659" w14:textId="55AA88B9" w:rsidR="00065E81" w:rsidRDefault="004764B2" w:rsidP="00065E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Osnova Pro" w:eastAsia="Times New Roman" w:hAnsi="Osnova Pro" w:cs="Times New Roman"/>
          <w:color w:val="000000"/>
          <w:sz w:val="21"/>
          <w:szCs w:val="21"/>
          <w:lang w:eastAsia="uk-UA"/>
        </w:rPr>
        <w:t xml:space="preserve"> </w:t>
      </w:r>
    </w:p>
    <w:p w14:paraId="5BFFC92E" w14:textId="0A4C0790" w:rsidR="00C26475" w:rsidRDefault="004764B2" w:rsidP="00C26475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D9B6F" w14:textId="4B9B9C25" w:rsidR="0028778F" w:rsidRPr="0028778F" w:rsidRDefault="00C26475" w:rsidP="00C26475">
      <w:pPr>
        <w:pStyle w:val="a4"/>
        <w:widowControl w:val="0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C715E" w14:textId="77777777" w:rsidR="0028778F" w:rsidRPr="0028778F" w:rsidRDefault="0028778F" w:rsidP="00C26475">
      <w:pPr>
        <w:pStyle w:val="a4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8778F" w:rsidRPr="00287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nova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78"/>
    <w:multiLevelType w:val="hybridMultilevel"/>
    <w:tmpl w:val="08502464"/>
    <w:lvl w:ilvl="0" w:tplc="E63E6E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B20"/>
    <w:multiLevelType w:val="hybridMultilevel"/>
    <w:tmpl w:val="1286F430"/>
    <w:lvl w:ilvl="0" w:tplc="55FC0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E2E"/>
    <w:multiLevelType w:val="hybridMultilevel"/>
    <w:tmpl w:val="667AB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5611C"/>
    <w:multiLevelType w:val="hybridMultilevel"/>
    <w:tmpl w:val="7E0C0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5834"/>
    <w:multiLevelType w:val="hybridMultilevel"/>
    <w:tmpl w:val="5E344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56691"/>
    <w:multiLevelType w:val="multilevel"/>
    <w:tmpl w:val="476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9"/>
    <w:rsid w:val="00032EA6"/>
    <w:rsid w:val="00065E81"/>
    <w:rsid w:val="00082E81"/>
    <w:rsid w:val="00083E6A"/>
    <w:rsid w:val="00087275"/>
    <w:rsid w:val="000D5838"/>
    <w:rsid w:val="000D65A6"/>
    <w:rsid w:val="0011533C"/>
    <w:rsid w:val="001223F9"/>
    <w:rsid w:val="00136A29"/>
    <w:rsid w:val="00141D65"/>
    <w:rsid w:val="00152830"/>
    <w:rsid w:val="00170232"/>
    <w:rsid w:val="00170D8C"/>
    <w:rsid w:val="001906C8"/>
    <w:rsid w:val="001C687D"/>
    <w:rsid w:val="0022511A"/>
    <w:rsid w:val="0023038D"/>
    <w:rsid w:val="00237A34"/>
    <w:rsid w:val="00285E0E"/>
    <w:rsid w:val="0028778F"/>
    <w:rsid w:val="002D11B4"/>
    <w:rsid w:val="002D75F5"/>
    <w:rsid w:val="002F6DC3"/>
    <w:rsid w:val="00301F92"/>
    <w:rsid w:val="00347F64"/>
    <w:rsid w:val="0036185B"/>
    <w:rsid w:val="003624A7"/>
    <w:rsid w:val="0038083E"/>
    <w:rsid w:val="003938C2"/>
    <w:rsid w:val="003A028B"/>
    <w:rsid w:val="003C2707"/>
    <w:rsid w:val="003F0D59"/>
    <w:rsid w:val="00440B17"/>
    <w:rsid w:val="0044646A"/>
    <w:rsid w:val="00450243"/>
    <w:rsid w:val="004764B2"/>
    <w:rsid w:val="004A0646"/>
    <w:rsid w:val="004A690C"/>
    <w:rsid w:val="004A6FEA"/>
    <w:rsid w:val="004F2B05"/>
    <w:rsid w:val="00507BCA"/>
    <w:rsid w:val="005171CD"/>
    <w:rsid w:val="00526A62"/>
    <w:rsid w:val="005413BA"/>
    <w:rsid w:val="00560073"/>
    <w:rsid w:val="00565956"/>
    <w:rsid w:val="005676D4"/>
    <w:rsid w:val="0057374B"/>
    <w:rsid w:val="005A65D2"/>
    <w:rsid w:val="005B5748"/>
    <w:rsid w:val="005D152A"/>
    <w:rsid w:val="005D3563"/>
    <w:rsid w:val="005F25D8"/>
    <w:rsid w:val="00603EA8"/>
    <w:rsid w:val="006172AC"/>
    <w:rsid w:val="006331EF"/>
    <w:rsid w:val="00655649"/>
    <w:rsid w:val="006603D1"/>
    <w:rsid w:val="006672D9"/>
    <w:rsid w:val="006B0E69"/>
    <w:rsid w:val="006D0849"/>
    <w:rsid w:val="006F6292"/>
    <w:rsid w:val="00746940"/>
    <w:rsid w:val="0075022C"/>
    <w:rsid w:val="007A0668"/>
    <w:rsid w:val="007A70B3"/>
    <w:rsid w:val="007B1478"/>
    <w:rsid w:val="007C2278"/>
    <w:rsid w:val="007C3B7A"/>
    <w:rsid w:val="007C766B"/>
    <w:rsid w:val="007D3029"/>
    <w:rsid w:val="007D306A"/>
    <w:rsid w:val="007E2983"/>
    <w:rsid w:val="00830DBB"/>
    <w:rsid w:val="00844FD6"/>
    <w:rsid w:val="00845777"/>
    <w:rsid w:val="00866441"/>
    <w:rsid w:val="008718DF"/>
    <w:rsid w:val="008730C6"/>
    <w:rsid w:val="008911A4"/>
    <w:rsid w:val="00892ECF"/>
    <w:rsid w:val="008A323C"/>
    <w:rsid w:val="008A3596"/>
    <w:rsid w:val="008A5713"/>
    <w:rsid w:val="00907408"/>
    <w:rsid w:val="00912282"/>
    <w:rsid w:val="009169DC"/>
    <w:rsid w:val="009448A1"/>
    <w:rsid w:val="009509E2"/>
    <w:rsid w:val="009512AA"/>
    <w:rsid w:val="00960888"/>
    <w:rsid w:val="009823DF"/>
    <w:rsid w:val="0099527B"/>
    <w:rsid w:val="009A4470"/>
    <w:rsid w:val="009C3C3F"/>
    <w:rsid w:val="009C6DF0"/>
    <w:rsid w:val="009F0368"/>
    <w:rsid w:val="00A1097D"/>
    <w:rsid w:val="00A128F1"/>
    <w:rsid w:val="00A12D8D"/>
    <w:rsid w:val="00A31C59"/>
    <w:rsid w:val="00A44AE6"/>
    <w:rsid w:val="00A47BF8"/>
    <w:rsid w:val="00A91385"/>
    <w:rsid w:val="00AA17C7"/>
    <w:rsid w:val="00AA27BA"/>
    <w:rsid w:val="00AD14E1"/>
    <w:rsid w:val="00AD423D"/>
    <w:rsid w:val="00B12BD0"/>
    <w:rsid w:val="00B14C63"/>
    <w:rsid w:val="00B306F7"/>
    <w:rsid w:val="00B47843"/>
    <w:rsid w:val="00B6249C"/>
    <w:rsid w:val="00B813C8"/>
    <w:rsid w:val="00BA74E1"/>
    <w:rsid w:val="00BD2940"/>
    <w:rsid w:val="00BD5D5A"/>
    <w:rsid w:val="00BF3316"/>
    <w:rsid w:val="00C075D9"/>
    <w:rsid w:val="00C26475"/>
    <w:rsid w:val="00C376DE"/>
    <w:rsid w:val="00C37C9C"/>
    <w:rsid w:val="00C47C90"/>
    <w:rsid w:val="00C77EEB"/>
    <w:rsid w:val="00CD6E86"/>
    <w:rsid w:val="00D14FF1"/>
    <w:rsid w:val="00D36C6C"/>
    <w:rsid w:val="00D52D93"/>
    <w:rsid w:val="00D73C26"/>
    <w:rsid w:val="00D73D9E"/>
    <w:rsid w:val="00D76902"/>
    <w:rsid w:val="00D91D63"/>
    <w:rsid w:val="00D93537"/>
    <w:rsid w:val="00DA630F"/>
    <w:rsid w:val="00DF1C53"/>
    <w:rsid w:val="00E36C63"/>
    <w:rsid w:val="00E66829"/>
    <w:rsid w:val="00E75152"/>
    <w:rsid w:val="00EA2D30"/>
    <w:rsid w:val="00EE692E"/>
    <w:rsid w:val="00EF0E15"/>
    <w:rsid w:val="00F41B9C"/>
    <w:rsid w:val="00F51113"/>
    <w:rsid w:val="00F70199"/>
    <w:rsid w:val="00F93A56"/>
    <w:rsid w:val="00FA0595"/>
    <w:rsid w:val="00FA7BF7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35B2"/>
  <w15:chartTrackingRefBased/>
  <w15:docId w15:val="{A342BB6D-BF52-4425-8F16-8B4AC16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70"/>
  </w:style>
  <w:style w:type="paragraph" w:styleId="1">
    <w:name w:val="heading 1"/>
    <w:basedOn w:val="a"/>
    <w:next w:val="a"/>
    <w:link w:val="10"/>
    <w:uiPriority w:val="9"/>
    <w:qFormat/>
    <w:rsid w:val="0006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65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E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4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470"/>
    <w:pPr>
      <w:ind w:left="720"/>
      <w:contextualSpacing/>
    </w:pPr>
  </w:style>
  <w:style w:type="table" w:styleId="a5">
    <w:name w:val="Table Grid"/>
    <w:basedOn w:val="a1"/>
    <w:uiPriority w:val="39"/>
    <w:rsid w:val="00A4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65E8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65E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Normal (Web)"/>
    <w:basedOn w:val="a"/>
    <w:uiPriority w:val="99"/>
    <w:semiHidden/>
    <w:unhideWhenUsed/>
    <w:rsid w:val="0006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065E81"/>
    <w:rPr>
      <w:b/>
      <w:bCs/>
    </w:rPr>
  </w:style>
  <w:style w:type="character" w:styleId="a8">
    <w:name w:val="Emphasis"/>
    <w:basedOn w:val="a0"/>
    <w:uiPriority w:val="20"/>
    <w:qFormat/>
    <w:rsid w:val="00065E8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A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2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61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8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23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bchak.n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770E-1406-43BC-AC12-1095BDB8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6808</Words>
  <Characters>3882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117</cp:revision>
  <cp:lastPrinted>2023-07-25T14:52:00Z</cp:lastPrinted>
  <dcterms:created xsi:type="dcterms:W3CDTF">2021-08-23T06:07:00Z</dcterms:created>
  <dcterms:modified xsi:type="dcterms:W3CDTF">2023-07-25T16:59:00Z</dcterms:modified>
</cp:coreProperties>
</file>