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2" w:rsidRPr="00882755" w:rsidRDefault="00810CB2" w:rsidP="00810CB2">
      <w:pPr>
        <w:ind w:firstLine="709"/>
        <w:jc w:val="right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>Актуальні питання політичних</w:t>
      </w:r>
      <w:r w:rsidRPr="00882755">
        <w:rPr>
          <w:b/>
          <w:sz w:val="28"/>
          <w:szCs w:val="28"/>
          <w:lang w:val="uk-UA"/>
        </w:rPr>
        <w:t xml:space="preserve"> </w:t>
      </w:r>
      <w:r w:rsidRPr="00882755">
        <w:rPr>
          <w:sz w:val="28"/>
          <w:szCs w:val="28"/>
          <w:lang w:val="uk-UA"/>
        </w:rPr>
        <w:t>наук</w:t>
      </w:r>
    </w:p>
    <w:p w:rsidR="00810CB2" w:rsidRPr="00882755" w:rsidRDefault="00810CB2" w:rsidP="00810CB2">
      <w:pPr>
        <w:ind w:firstLine="709"/>
        <w:jc w:val="right"/>
        <w:rPr>
          <w:b/>
          <w:sz w:val="28"/>
          <w:szCs w:val="28"/>
          <w:lang w:val="uk-UA"/>
        </w:rPr>
      </w:pPr>
      <w:proofErr w:type="spellStart"/>
      <w:r w:rsidRPr="00882755">
        <w:rPr>
          <w:b/>
          <w:sz w:val="28"/>
          <w:szCs w:val="28"/>
          <w:lang w:val="uk-UA"/>
        </w:rPr>
        <w:t>Мелеганич</w:t>
      </w:r>
      <w:proofErr w:type="spellEnd"/>
      <w:r w:rsidRPr="00882755">
        <w:rPr>
          <w:b/>
          <w:sz w:val="28"/>
          <w:szCs w:val="28"/>
          <w:lang w:val="uk-UA"/>
        </w:rPr>
        <w:t xml:space="preserve"> Ганна Ігорівна</w:t>
      </w:r>
    </w:p>
    <w:p w:rsidR="00810CB2" w:rsidRPr="00882755" w:rsidRDefault="00810CB2" w:rsidP="00810CB2">
      <w:pPr>
        <w:ind w:firstLine="709"/>
        <w:jc w:val="right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 xml:space="preserve">доцент кафедри політології і державного управління </w:t>
      </w:r>
    </w:p>
    <w:p w:rsidR="00810CB2" w:rsidRPr="00882755" w:rsidRDefault="00810CB2" w:rsidP="00810CB2">
      <w:pPr>
        <w:ind w:firstLine="709"/>
        <w:jc w:val="right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>Ужгородського національного університету</w:t>
      </w:r>
    </w:p>
    <w:p w:rsidR="00810CB2" w:rsidRPr="00882755" w:rsidRDefault="00810CB2" w:rsidP="00810CB2">
      <w:pPr>
        <w:ind w:firstLine="709"/>
        <w:jc w:val="right"/>
        <w:rPr>
          <w:i/>
          <w:sz w:val="28"/>
          <w:szCs w:val="28"/>
          <w:lang w:val="uk-UA"/>
        </w:rPr>
      </w:pPr>
      <w:r w:rsidRPr="00882755">
        <w:rPr>
          <w:i/>
          <w:sz w:val="28"/>
          <w:szCs w:val="28"/>
          <w:lang w:val="uk-UA"/>
        </w:rPr>
        <w:t>Ужгород, Україна</w:t>
      </w:r>
    </w:p>
    <w:p w:rsidR="00810CB2" w:rsidRPr="00882755" w:rsidRDefault="00810CB2" w:rsidP="00810CB2">
      <w:pPr>
        <w:spacing w:line="360" w:lineRule="auto"/>
        <w:ind w:firstLine="709"/>
        <w:jc w:val="right"/>
        <w:rPr>
          <w:b/>
          <w:sz w:val="28"/>
          <w:szCs w:val="28"/>
          <w:lang w:val="uk-UA"/>
        </w:rPr>
      </w:pPr>
    </w:p>
    <w:p w:rsidR="00654485" w:rsidRPr="00882755" w:rsidRDefault="00810CB2" w:rsidP="00A55E5C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882755">
        <w:rPr>
          <w:b/>
          <w:sz w:val="28"/>
          <w:szCs w:val="28"/>
          <w:lang w:val="uk-UA"/>
        </w:rPr>
        <w:t xml:space="preserve">ГРОМАДСЬКІ ОБ’ЄДНАННЯ </w:t>
      </w:r>
      <w:r w:rsidR="00882755" w:rsidRPr="00882755">
        <w:rPr>
          <w:b/>
          <w:sz w:val="28"/>
          <w:szCs w:val="28"/>
          <w:lang w:val="uk-UA"/>
        </w:rPr>
        <w:t>ЕТНО</w:t>
      </w:r>
      <w:r w:rsidRPr="00882755">
        <w:rPr>
          <w:b/>
          <w:sz w:val="28"/>
          <w:szCs w:val="28"/>
          <w:lang w:val="uk-UA"/>
        </w:rPr>
        <w:t>НАЦІОНАЛЬНИХ МЕНШИН У ПРОЦЕСІ СТАНОВЛЕННЯ ГРОМАДЯНСЬКОГО СУСПІЛЬСТВА В УКРАЇНІ</w:t>
      </w:r>
    </w:p>
    <w:p w:rsidR="00654485" w:rsidRPr="00882755" w:rsidRDefault="00654485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0" w:name="OLE_LINK21"/>
      <w:bookmarkStart w:id="1" w:name="OLE_LINK22"/>
      <w:r w:rsidRPr="00882755">
        <w:rPr>
          <w:sz w:val="28"/>
          <w:szCs w:val="28"/>
          <w:lang w:val="uk-UA"/>
        </w:rPr>
        <w:t xml:space="preserve">Одним із найважливіших конституційних прав громадян у демократичній державі є їх право на об’єднання. </w:t>
      </w:r>
      <w:r w:rsidR="00882755" w:rsidRPr="00882755">
        <w:rPr>
          <w:sz w:val="28"/>
          <w:szCs w:val="28"/>
          <w:lang w:val="uk-UA"/>
        </w:rPr>
        <w:t xml:space="preserve">Стаття 36 Конституції України гарантує громадянам </w:t>
      </w:r>
      <w:r w:rsidRPr="00882755">
        <w:rPr>
          <w:sz w:val="28"/>
          <w:szCs w:val="28"/>
          <w:lang w:val="uk-UA"/>
        </w:rPr>
        <w:t>держави право на свободу об’єднання у політичні партії, громадські організації для здійснення та захисту своїх прав та свобод і задоволення політичних, економічних, культурних, с</w:t>
      </w:r>
      <w:r w:rsidR="00882755" w:rsidRPr="00882755">
        <w:rPr>
          <w:sz w:val="28"/>
          <w:szCs w:val="28"/>
          <w:lang w:val="uk-UA"/>
        </w:rPr>
        <w:t>оціальних та інших інтересів [4</w:t>
      </w:r>
      <w:r w:rsidRPr="00882755">
        <w:rPr>
          <w:sz w:val="28"/>
          <w:szCs w:val="28"/>
          <w:lang w:val="uk-UA"/>
        </w:rPr>
        <w:t>, с. 23]. Особливістю права на об’єднання є його реалізація у колективній формі, здійснення роботи у громаді, асоціації. Саме через громадські об’єднання в активній, державотворчій діяльності беруть участь широкі громадські кола, реалізуються й захищаються культурні, політичні та економічні інтереси тієї чи іншої частини суспільства (народу, на</w:t>
      </w:r>
      <w:r w:rsidR="00301B72" w:rsidRPr="00882755">
        <w:rPr>
          <w:sz w:val="28"/>
          <w:szCs w:val="28"/>
          <w:lang w:val="uk-UA"/>
        </w:rPr>
        <w:t>ції, соціальної групи). Я</w:t>
      </w:r>
      <w:r w:rsidRPr="00882755">
        <w:rPr>
          <w:sz w:val="28"/>
          <w:szCs w:val="28"/>
          <w:lang w:val="uk-UA"/>
        </w:rPr>
        <w:t xml:space="preserve">кщо мова йде про </w:t>
      </w:r>
      <w:proofErr w:type="spellStart"/>
      <w:r w:rsidRPr="00882755">
        <w:rPr>
          <w:sz w:val="28"/>
          <w:szCs w:val="28"/>
          <w:lang w:val="uk-UA"/>
        </w:rPr>
        <w:t>етнонаціональні</w:t>
      </w:r>
      <w:proofErr w:type="spellEnd"/>
      <w:r w:rsidRPr="00882755">
        <w:rPr>
          <w:sz w:val="28"/>
          <w:szCs w:val="28"/>
          <w:lang w:val="uk-UA"/>
        </w:rPr>
        <w:t xml:space="preserve"> спільноти, то їх включення у громадське життя може відбуватися у трьох формах: особисто (на рівні з усіма громадянами держави), у груповій формі (один з найефективніших шляхів) та через громадських лідерів меншин. Різноманітність форм участі національних меншин у суспільно-політичному житті держави свідчить про демократичність політичної системи та розвиток громадянського суспільства. У тоталітарному суспільстві вони або відсутні, або діють під жорстким контролем держави. Демократія ж надає свободу для самовираження і публічної діяльності, яку етнічні активісти насамперед спрямовують на організацій</w:t>
      </w:r>
      <w:r w:rsidR="00882755" w:rsidRPr="00882755">
        <w:rPr>
          <w:sz w:val="28"/>
          <w:szCs w:val="28"/>
          <w:lang w:val="uk-UA"/>
        </w:rPr>
        <w:t>не гуртування своїх спільнот [</w:t>
      </w:r>
      <w:r w:rsidRPr="00882755">
        <w:rPr>
          <w:sz w:val="28"/>
          <w:szCs w:val="28"/>
          <w:lang w:val="uk-UA"/>
        </w:rPr>
        <w:t>5, с. 582].</w:t>
      </w:r>
    </w:p>
    <w:p w:rsidR="00654485" w:rsidRPr="00882755" w:rsidRDefault="00654485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 xml:space="preserve">Найпоширенішою формою об’єднання представників </w:t>
      </w:r>
      <w:proofErr w:type="spellStart"/>
      <w:r w:rsidRPr="00882755">
        <w:rPr>
          <w:sz w:val="28"/>
          <w:szCs w:val="28"/>
          <w:lang w:val="uk-UA"/>
        </w:rPr>
        <w:t>етнонаціональних</w:t>
      </w:r>
      <w:proofErr w:type="spellEnd"/>
      <w:r w:rsidRPr="00882755">
        <w:rPr>
          <w:sz w:val="28"/>
          <w:szCs w:val="28"/>
          <w:lang w:val="uk-UA"/>
        </w:rPr>
        <w:t xml:space="preserve"> меншин в Україні є національно-культурні товариства. Національно-культурні товариства – це форма національної самоорганізації, здатної сприяти </w:t>
      </w:r>
      <w:r w:rsidRPr="00882755">
        <w:rPr>
          <w:sz w:val="28"/>
          <w:szCs w:val="28"/>
          <w:lang w:val="uk-UA"/>
        </w:rPr>
        <w:lastRenderedPageBreak/>
        <w:t xml:space="preserve">вирішенню </w:t>
      </w:r>
      <w:proofErr w:type="spellStart"/>
      <w:r w:rsidRPr="00882755">
        <w:rPr>
          <w:sz w:val="28"/>
          <w:szCs w:val="28"/>
          <w:lang w:val="uk-UA"/>
        </w:rPr>
        <w:t>етнонаціональними</w:t>
      </w:r>
      <w:proofErr w:type="spellEnd"/>
      <w:r w:rsidRPr="00882755">
        <w:rPr>
          <w:sz w:val="28"/>
          <w:szCs w:val="28"/>
          <w:lang w:val="uk-UA"/>
        </w:rPr>
        <w:t xml:space="preserve"> меншинами питань збереження та розвитку своєї етнічної самобутності.</w:t>
      </w:r>
    </w:p>
    <w:p w:rsidR="00654485" w:rsidRPr="00882755" w:rsidRDefault="00654485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 xml:space="preserve">Саме діяльність неурядових організацій, які намагаються впливати на формування і реалізацію державної політики у сфері міжетнічних відносин, В. </w:t>
      </w:r>
      <w:proofErr w:type="spellStart"/>
      <w:r w:rsidRPr="00882755">
        <w:rPr>
          <w:sz w:val="28"/>
          <w:szCs w:val="28"/>
          <w:lang w:val="uk-UA"/>
        </w:rPr>
        <w:t>Євтух</w:t>
      </w:r>
      <w:proofErr w:type="spellEnd"/>
      <w:r w:rsidRPr="00882755">
        <w:rPr>
          <w:sz w:val="28"/>
          <w:szCs w:val="28"/>
          <w:lang w:val="uk-UA"/>
        </w:rPr>
        <w:t xml:space="preserve"> виділяє третьою складовою (на рівні з операційним та </w:t>
      </w:r>
      <w:proofErr w:type="spellStart"/>
      <w:r w:rsidRPr="00882755">
        <w:rPr>
          <w:sz w:val="28"/>
          <w:szCs w:val="28"/>
          <w:lang w:val="uk-UA"/>
        </w:rPr>
        <w:t>імплементаційним</w:t>
      </w:r>
      <w:proofErr w:type="spellEnd"/>
      <w:r w:rsidRPr="00882755">
        <w:rPr>
          <w:sz w:val="28"/>
          <w:szCs w:val="28"/>
          <w:lang w:val="uk-UA"/>
        </w:rPr>
        <w:t xml:space="preserve"> аспектами) в структурі </w:t>
      </w:r>
      <w:proofErr w:type="spellStart"/>
      <w:r w:rsidRPr="00882755">
        <w:rPr>
          <w:sz w:val="28"/>
          <w:szCs w:val="28"/>
          <w:lang w:val="uk-UA"/>
        </w:rPr>
        <w:t>етнополітичного</w:t>
      </w:r>
      <w:proofErr w:type="spellEnd"/>
      <w:r w:rsidRPr="00882755">
        <w:rPr>
          <w:sz w:val="28"/>
          <w:szCs w:val="28"/>
          <w:lang w:val="uk-UA"/>
        </w:rPr>
        <w:t xml:space="preserve"> менеджменту. Головним мотивом діяльності громадських організацій є забезпечення потреб етнокультурного розвитку національних меншин і толерантної взаємодії між усіма компонентами </w:t>
      </w:r>
      <w:proofErr w:type="spellStart"/>
      <w:r w:rsidRPr="00882755">
        <w:rPr>
          <w:sz w:val="28"/>
          <w:szCs w:val="28"/>
          <w:lang w:val="uk-UA"/>
        </w:rPr>
        <w:t>етнонаціональної</w:t>
      </w:r>
      <w:proofErr w:type="spellEnd"/>
      <w:r w:rsidRPr="00882755">
        <w:rPr>
          <w:sz w:val="28"/>
          <w:szCs w:val="28"/>
          <w:lang w:val="uk-UA"/>
        </w:rPr>
        <w:t xml:space="preserve"> структури українського суспільства, формування громадської думки щодо шляхів </w:t>
      </w:r>
      <w:proofErr w:type="spellStart"/>
      <w:r w:rsidRPr="00882755">
        <w:rPr>
          <w:sz w:val="28"/>
          <w:szCs w:val="28"/>
          <w:lang w:val="uk-UA"/>
        </w:rPr>
        <w:t>етнонаціонального</w:t>
      </w:r>
      <w:proofErr w:type="spellEnd"/>
      <w:r w:rsidRPr="00882755">
        <w:rPr>
          <w:sz w:val="28"/>
          <w:szCs w:val="28"/>
          <w:lang w:val="uk-UA"/>
        </w:rPr>
        <w:t xml:space="preserve"> розвитку України, пошук можливостей прийняття рішень органами зак</w:t>
      </w:r>
      <w:r w:rsidR="00882755">
        <w:rPr>
          <w:sz w:val="28"/>
          <w:szCs w:val="28"/>
          <w:lang w:val="uk-UA"/>
        </w:rPr>
        <w:t>онодавчої і виконавчої влади [2</w:t>
      </w:r>
      <w:r w:rsidRPr="00882755">
        <w:rPr>
          <w:sz w:val="28"/>
          <w:szCs w:val="28"/>
          <w:lang w:val="uk-UA"/>
        </w:rPr>
        <w:t>, с. 140].</w:t>
      </w:r>
    </w:p>
    <w:p w:rsidR="00654485" w:rsidRPr="00882755" w:rsidRDefault="00654485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spacing w:val="-2"/>
          <w:sz w:val="28"/>
          <w:szCs w:val="28"/>
          <w:lang w:val="uk-UA"/>
        </w:rPr>
        <w:t>Із</w:t>
      </w:r>
      <w:r w:rsidRPr="00882755">
        <w:rPr>
          <w:spacing w:val="-1"/>
          <w:sz w:val="28"/>
          <w:szCs w:val="28"/>
          <w:lang w:val="uk-UA"/>
        </w:rPr>
        <w:t xml:space="preserve"> перших днів незалежності України громадські організації </w:t>
      </w:r>
      <w:r w:rsidRPr="00882755">
        <w:rPr>
          <w:sz w:val="28"/>
          <w:szCs w:val="28"/>
          <w:lang w:val="uk-UA"/>
        </w:rPr>
        <w:t>національних меншин стали повноправними правовими суб</w:t>
      </w:r>
      <w:r w:rsidRPr="00882755">
        <w:rPr>
          <w:spacing w:val="-1"/>
          <w:sz w:val="28"/>
          <w:szCs w:val="28"/>
          <w:lang w:val="uk-UA"/>
        </w:rPr>
        <w:t>’</w:t>
      </w:r>
      <w:r w:rsidRPr="00882755">
        <w:rPr>
          <w:sz w:val="28"/>
          <w:szCs w:val="28"/>
          <w:lang w:val="uk-UA"/>
        </w:rPr>
        <w:t>єктами, що знайшло відображення в нормативно-правових актах. В</w:t>
      </w:r>
      <w:r w:rsidRPr="00882755">
        <w:rPr>
          <w:spacing w:val="-2"/>
          <w:sz w:val="28"/>
          <w:szCs w:val="28"/>
          <w:lang w:val="uk-UA"/>
        </w:rPr>
        <w:t>ажливим кроком у легітимізації громадських організацій національних меншин стало прийняття Закону України «Про «</w:t>
      </w:r>
      <w:r w:rsidRPr="00882755">
        <w:rPr>
          <w:spacing w:val="-1"/>
          <w:sz w:val="28"/>
          <w:szCs w:val="28"/>
          <w:lang w:val="uk-UA"/>
        </w:rPr>
        <w:t>національні меншини в Україні». З’являється суб’єкт «гро</w:t>
      </w:r>
      <w:r w:rsidRPr="00882755">
        <w:rPr>
          <w:sz w:val="28"/>
          <w:szCs w:val="28"/>
          <w:lang w:val="uk-UA"/>
        </w:rPr>
        <w:t>мадські об’єднання національних менши</w:t>
      </w:r>
      <w:r w:rsidR="00882755">
        <w:rPr>
          <w:sz w:val="28"/>
          <w:szCs w:val="28"/>
          <w:lang w:val="uk-UA"/>
        </w:rPr>
        <w:t xml:space="preserve">н». Так, стаття </w:t>
      </w:r>
      <w:r w:rsidRPr="00882755">
        <w:rPr>
          <w:sz w:val="28"/>
          <w:szCs w:val="28"/>
          <w:lang w:val="uk-UA"/>
        </w:rPr>
        <w:t xml:space="preserve">13 даного Закону визначає свободу </w:t>
      </w:r>
      <w:r w:rsidRPr="00882755">
        <w:rPr>
          <w:spacing w:val="-2"/>
          <w:sz w:val="28"/>
          <w:szCs w:val="28"/>
          <w:lang w:val="uk-UA"/>
        </w:rPr>
        <w:t xml:space="preserve">громадян, які належать до національних меншин, у виборі обсягу і форм здійснення прав, що надаються їм чинним законодавством, і можливість </w:t>
      </w:r>
      <w:r w:rsidRPr="00882755">
        <w:rPr>
          <w:sz w:val="28"/>
          <w:szCs w:val="28"/>
          <w:lang w:val="uk-UA"/>
        </w:rPr>
        <w:t>реалізувати ці права «особисто, а також через відповідні державні органи та створювані громадські об</w:t>
      </w:r>
      <w:r w:rsidRPr="00882755">
        <w:rPr>
          <w:spacing w:val="-1"/>
          <w:sz w:val="28"/>
          <w:szCs w:val="28"/>
          <w:lang w:val="uk-UA"/>
        </w:rPr>
        <w:t>’</w:t>
      </w:r>
      <w:r w:rsidRPr="00882755">
        <w:rPr>
          <w:sz w:val="28"/>
          <w:szCs w:val="28"/>
          <w:lang w:val="uk-UA"/>
        </w:rPr>
        <w:t>єднання»</w:t>
      </w:r>
      <w:r w:rsidR="00882755">
        <w:rPr>
          <w:sz w:val="28"/>
          <w:szCs w:val="28"/>
          <w:lang w:val="uk-UA"/>
        </w:rPr>
        <w:t xml:space="preserve"> </w:t>
      </w:r>
      <w:r w:rsidR="00882755">
        <w:rPr>
          <w:spacing w:val="-1"/>
          <w:sz w:val="28"/>
          <w:szCs w:val="28"/>
          <w:lang w:val="uk-UA"/>
        </w:rPr>
        <w:t>[3</w:t>
      </w:r>
      <w:r w:rsidRPr="00882755">
        <w:rPr>
          <w:spacing w:val="-1"/>
          <w:sz w:val="28"/>
          <w:szCs w:val="28"/>
          <w:lang w:val="uk-UA"/>
        </w:rPr>
        <w:t>]</w:t>
      </w:r>
      <w:r w:rsidR="00882755">
        <w:rPr>
          <w:spacing w:val="-1"/>
          <w:sz w:val="28"/>
          <w:szCs w:val="28"/>
          <w:lang w:val="uk-UA"/>
        </w:rPr>
        <w:t>. Водночас в статті</w:t>
      </w:r>
      <w:r w:rsidRPr="00882755">
        <w:rPr>
          <w:spacing w:val="-1"/>
          <w:sz w:val="28"/>
          <w:szCs w:val="28"/>
          <w:lang w:val="uk-UA"/>
        </w:rPr>
        <w:t xml:space="preserve"> 6 згадуються національно-культурні товариства без пояснення змісту поняття. Очевидно, законодавець ці два поняття ототожнює.</w:t>
      </w:r>
      <w:r w:rsidRPr="00882755">
        <w:rPr>
          <w:sz w:val="28"/>
          <w:szCs w:val="28"/>
          <w:lang w:val="uk-UA"/>
        </w:rPr>
        <w:t xml:space="preserve"> </w:t>
      </w:r>
    </w:p>
    <w:p w:rsidR="003715EC" w:rsidRPr="00882755" w:rsidRDefault="003773B8" w:rsidP="00371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Демократизація суспільного життя в Україні сприяла зростанню</w:t>
      </w:r>
      <w:r w:rsidR="00654485" w:rsidRPr="008827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громадсько-політичної активності</w:t>
      </w:r>
      <w:r w:rsidR="00654485" w:rsidRPr="0088275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етно</w:t>
      </w:r>
      <w:r w:rsidR="00654485" w:rsidRPr="00882755">
        <w:rPr>
          <w:sz w:val="28"/>
          <w:szCs w:val="28"/>
          <w:lang w:val="uk-UA"/>
        </w:rPr>
        <w:t>національних</w:t>
      </w:r>
      <w:proofErr w:type="spellEnd"/>
      <w:r w:rsidR="00654485" w:rsidRPr="00882755">
        <w:rPr>
          <w:sz w:val="28"/>
          <w:szCs w:val="28"/>
          <w:lang w:val="uk-UA"/>
        </w:rPr>
        <w:t xml:space="preserve"> меншин, що сприяло появі їх громадських організацій. Найчастіше </w:t>
      </w:r>
      <w:proofErr w:type="spellStart"/>
      <w:r w:rsidR="00654485" w:rsidRPr="00882755">
        <w:rPr>
          <w:sz w:val="28"/>
          <w:szCs w:val="28"/>
          <w:lang w:val="uk-UA"/>
        </w:rPr>
        <w:t>етнонаціональні</w:t>
      </w:r>
      <w:proofErr w:type="spellEnd"/>
      <w:r w:rsidR="00654485" w:rsidRPr="00882755">
        <w:rPr>
          <w:sz w:val="28"/>
          <w:szCs w:val="28"/>
          <w:lang w:val="uk-UA"/>
        </w:rPr>
        <w:t xml:space="preserve"> меншини починають активізуватися і мобілізуватися напередодні важливих загальнодержавних процесів і явищ, насамперед перед виборами різних рівнів. Все ж основними причинами створення національно-культурни</w:t>
      </w:r>
      <w:r>
        <w:rPr>
          <w:sz w:val="28"/>
          <w:szCs w:val="28"/>
          <w:lang w:val="uk-UA"/>
        </w:rPr>
        <w:t>х товариств були: лібералізація</w:t>
      </w:r>
      <w:r w:rsidR="00654485" w:rsidRPr="00882755">
        <w:rPr>
          <w:sz w:val="28"/>
          <w:szCs w:val="28"/>
          <w:lang w:val="uk-UA"/>
        </w:rPr>
        <w:t xml:space="preserve"> </w:t>
      </w:r>
      <w:r w:rsidR="00654485" w:rsidRPr="00882755">
        <w:rPr>
          <w:sz w:val="28"/>
          <w:szCs w:val="28"/>
          <w:lang w:val="uk-UA"/>
        </w:rPr>
        <w:lastRenderedPageBreak/>
        <w:t>життя в країні, бажання захистити права та інтереси представників менш</w:t>
      </w:r>
      <w:r>
        <w:rPr>
          <w:sz w:val="28"/>
          <w:szCs w:val="28"/>
          <w:lang w:val="uk-UA"/>
        </w:rPr>
        <w:t xml:space="preserve">ин, забезпечення їх культурних </w:t>
      </w:r>
      <w:r w:rsidR="00654485" w:rsidRPr="00882755">
        <w:rPr>
          <w:sz w:val="28"/>
          <w:szCs w:val="28"/>
          <w:lang w:val="uk-UA"/>
        </w:rPr>
        <w:t>та побутових потреб, захист рідної мови.</w:t>
      </w:r>
      <w:r w:rsidR="003715EC" w:rsidRPr="00882755">
        <w:rPr>
          <w:sz w:val="28"/>
          <w:szCs w:val="28"/>
        </w:rPr>
        <w:t xml:space="preserve"> </w:t>
      </w:r>
    </w:p>
    <w:p w:rsidR="00654485" w:rsidRPr="00882755" w:rsidRDefault="003715EC" w:rsidP="003715E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 xml:space="preserve"> Сьогодні в Україні діє близько 800 громадських товариств національних меншин, понад 30 з яких отримали статус всеукраїнських. </w:t>
      </w:r>
      <w:r w:rsidR="00654485" w:rsidRPr="00882755">
        <w:rPr>
          <w:sz w:val="28"/>
          <w:szCs w:val="28"/>
          <w:lang w:val="uk-UA"/>
        </w:rPr>
        <w:t>Основним напрямком діяльності громадських о</w:t>
      </w:r>
      <w:r w:rsidR="003773B8">
        <w:rPr>
          <w:sz w:val="28"/>
          <w:szCs w:val="28"/>
          <w:lang w:val="uk-UA"/>
        </w:rPr>
        <w:t xml:space="preserve">рганізацій </w:t>
      </w:r>
      <w:proofErr w:type="spellStart"/>
      <w:r w:rsidR="003773B8">
        <w:rPr>
          <w:sz w:val="28"/>
          <w:szCs w:val="28"/>
          <w:lang w:val="uk-UA"/>
        </w:rPr>
        <w:t>етнонаціональних</w:t>
      </w:r>
      <w:proofErr w:type="spellEnd"/>
      <w:r w:rsidR="003773B8">
        <w:rPr>
          <w:sz w:val="28"/>
          <w:szCs w:val="28"/>
          <w:lang w:val="uk-UA"/>
        </w:rPr>
        <w:t xml:space="preserve"> меншин </w:t>
      </w:r>
      <w:r w:rsidR="00654485" w:rsidRPr="00882755">
        <w:rPr>
          <w:sz w:val="28"/>
          <w:szCs w:val="28"/>
          <w:lang w:val="uk-UA"/>
        </w:rPr>
        <w:t>залишається етнокультурна</w:t>
      </w:r>
      <w:r w:rsidR="003773B8">
        <w:rPr>
          <w:sz w:val="28"/>
          <w:szCs w:val="28"/>
          <w:lang w:val="uk-UA"/>
        </w:rPr>
        <w:t xml:space="preserve"> сфера. Як лідери етнічних спільнот</w:t>
      </w:r>
      <w:r w:rsidR="00654485" w:rsidRPr="00882755">
        <w:rPr>
          <w:sz w:val="28"/>
          <w:szCs w:val="28"/>
          <w:lang w:val="uk-UA"/>
        </w:rPr>
        <w:t xml:space="preserve">, так і держава, передовсім опікуються розширенням можливостей </w:t>
      </w:r>
      <w:proofErr w:type="spellStart"/>
      <w:r w:rsidR="003773B8">
        <w:rPr>
          <w:sz w:val="28"/>
          <w:szCs w:val="28"/>
          <w:lang w:val="uk-UA"/>
        </w:rPr>
        <w:t>етно</w:t>
      </w:r>
      <w:r w:rsidR="00654485" w:rsidRPr="00882755">
        <w:rPr>
          <w:sz w:val="28"/>
          <w:szCs w:val="28"/>
          <w:lang w:val="uk-UA"/>
        </w:rPr>
        <w:t>національних</w:t>
      </w:r>
      <w:proofErr w:type="spellEnd"/>
      <w:r w:rsidR="00654485" w:rsidRPr="00882755">
        <w:rPr>
          <w:sz w:val="28"/>
          <w:szCs w:val="28"/>
          <w:lang w:val="uk-UA"/>
        </w:rPr>
        <w:t xml:space="preserve"> меншин у користуванні та навчанні рідними мовами, підтримкою національних культурних традицій і забезпеченням умов сповідування своєї релігії, підготовкою національних культурно-освітніх кадрів, організацією національних навчальних закладів, сприянням розвитку видавничої справи, випускові </w:t>
      </w:r>
      <w:proofErr w:type="spellStart"/>
      <w:r w:rsidR="00654485" w:rsidRPr="00882755">
        <w:rPr>
          <w:sz w:val="28"/>
          <w:szCs w:val="28"/>
          <w:lang w:val="uk-UA"/>
        </w:rPr>
        <w:t>радіо-</w:t>
      </w:r>
      <w:proofErr w:type="spellEnd"/>
      <w:r w:rsidR="00654485" w:rsidRPr="00882755">
        <w:rPr>
          <w:sz w:val="28"/>
          <w:szCs w:val="28"/>
          <w:lang w:val="uk-UA"/>
        </w:rPr>
        <w:t xml:space="preserve"> і телепрогра</w:t>
      </w:r>
      <w:r w:rsidR="00882755">
        <w:rPr>
          <w:sz w:val="28"/>
          <w:szCs w:val="28"/>
          <w:lang w:val="uk-UA"/>
        </w:rPr>
        <w:t>м національними мовами тощо [6</w:t>
      </w:r>
      <w:r w:rsidR="00654485" w:rsidRPr="00882755">
        <w:rPr>
          <w:sz w:val="28"/>
          <w:szCs w:val="28"/>
          <w:lang w:val="uk-UA"/>
        </w:rPr>
        <w:t>, с. 376–377]. Головним мотивом діяльності громадськ</w:t>
      </w:r>
      <w:r w:rsidR="00882755">
        <w:rPr>
          <w:sz w:val="28"/>
          <w:szCs w:val="28"/>
          <w:lang w:val="uk-UA"/>
        </w:rPr>
        <w:t xml:space="preserve">их організацій, як зазначає </w:t>
      </w:r>
      <w:r w:rsidR="00654485" w:rsidRPr="00882755">
        <w:rPr>
          <w:sz w:val="28"/>
          <w:szCs w:val="28"/>
          <w:lang w:val="uk-UA"/>
        </w:rPr>
        <w:t xml:space="preserve">В. </w:t>
      </w:r>
      <w:proofErr w:type="spellStart"/>
      <w:r w:rsidR="00654485" w:rsidRPr="00882755">
        <w:rPr>
          <w:sz w:val="28"/>
          <w:szCs w:val="28"/>
          <w:lang w:val="uk-UA"/>
        </w:rPr>
        <w:t>Євтух</w:t>
      </w:r>
      <w:proofErr w:type="spellEnd"/>
      <w:r w:rsidR="00654485" w:rsidRPr="00882755">
        <w:rPr>
          <w:sz w:val="28"/>
          <w:szCs w:val="28"/>
          <w:lang w:val="uk-UA"/>
        </w:rPr>
        <w:t xml:space="preserve">, є забезпечення потреб етнокультурного розвитку національних меншин і толерантної взаємодії між усіма компонентами </w:t>
      </w:r>
      <w:proofErr w:type="spellStart"/>
      <w:r w:rsidR="00654485" w:rsidRPr="00882755">
        <w:rPr>
          <w:sz w:val="28"/>
          <w:szCs w:val="28"/>
          <w:lang w:val="uk-UA"/>
        </w:rPr>
        <w:t>етнонаціональної</w:t>
      </w:r>
      <w:proofErr w:type="spellEnd"/>
      <w:r w:rsidR="00654485" w:rsidRPr="00882755">
        <w:rPr>
          <w:sz w:val="28"/>
          <w:szCs w:val="28"/>
          <w:lang w:val="uk-UA"/>
        </w:rPr>
        <w:t xml:space="preserve"> структури українського суспільства, формування громадської думки щодо шляхів </w:t>
      </w:r>
      <w:proofErr w:type="spellStart"/>
      <w:r w:rsidR="00654485" w:rsidRPr="00882755">
        <w:rPr>
          <w:sz w:val="28"/>
          <w:szCs w:val="28"/>
          <w:lang w:val="uk-UA"/>
        </w:rPr>
        <w:t>етнонаціонального</w:t>
      </w:r>
      <w:proofErr w:type="spellEnd"/>
      <w:r w:rsidR="00654485" w:rsidRPr="00882755">
        <w:rPr>
          <w:sz w:val="28"/>
          <w:szCs w:val="28"/>
          <w:lang w:val="uk-UA"/>
        </w:rPr>
        <w:t xml:space="preserve"> розвитку України, пошуки можливостей впливу на прийняття рішень органами зако</w:t>
      </w:r>
      <w:r w:rsidR="0037489B">
        <w:rPr>
          <w:sz w:val="28"/>
          <w:szCs w:val="28"/>
          <w:lang w:val="uk-UA"/>
        </w:rPr>
        <w:t>нодавчої і виконавчої влади</w:t>
      </w:r>
      <w:r w:rsidR="00882755">
        <w:rPr>
          <w:sz w:val="28"/>
          <w:szCs w:val="28"/>
          <w:lang w:val="uk-UA"/>
        </w:rPr>
        <w:t xml:space="preserve"> [2</w:t>
      </w:r>
      <w:r w:rsidR="00654485" w:rsidRPr="00882755">
        <w:rPr>
          <w:sz w:val="28"/>
          <w:szCs w:val="28"/>
          <w:lang w:val="uk-UA"/>
        </w:rPr>
        <w:t>, с. 138]</w:t>
      </w:r>
      <w:r w:rsidR="00882755">
        <w:rPr>
          <w:sz w:val="28"/>
          <w:szCs w:val="28"/>
          <w:lang w:val="uk-UA"/>
        </w:rPr>
        <w:t>.</w:t>
      </w:r>
    </w:p>
    <w:p w:rsidR="00654485" w:rsidRPr="00882755" w:rsidRDefault="00654485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rFonts w:eastAsia="TimesNewRomanPSMT"/>
          <w:sz w:val="28"/>
          <w:szCs w:val="28"/>
          <w:lang w:val="uk-UA"/>
        </w:rPr>
        <w:t>Існуючий статус національно-культурних товариств дозволяє їм активно провадити культурницьку роботу, проте суттєво обмежує їх участь у діяльності органів державної влади, зокрема у їх формуванні. Слушною є думка про те, що дана проблема може бути вирішена через впровадження системи дієвого самоврядування національних меншин шляхом створення національно-культурних автономій. На підставі делегованих їх владним повноважень вони могли б самостійно вирішувати питан</w:t>
      </w:r>
      <w:r w:rsidR="00882755">
        <w:rPr>
          <w:rFonts w:eastAsia="TimesNewRomanPSMT"/>
          <w:sz w:val="28"/>
          <w:szCs w:val="28"/>
          <w:lang w:val="uk-UA"/>
        </w:rPr>
        <w:t>ня їх етнокультурного життя. Стаття 6</w:t>
      </w:r>
      <w:r w:rsidRPr="00882755">
        <w:rPr>
          <w:rFonts w:eastAsia="TimesNewRomanPSMT"/>
          <w:sz w:val="28"/>
          <w:szCs w:val="28"/>
          <w:lang w:val="uk-UA"/>
        </w:rPr>
        <w:t xml:space="preserve"> Закону України «Про національні меншини» говорить, що «</w:t>
      </w:r>
      <w:r w:rsidRPr="00882755">
        <w:rPr>
          <w:sz w:val="28"/>
          <w:szCs w:val="28"/>
          <w:lang w:val="uk-UA"/>
        </w:rPr>
        <w:t xml:space="preserve">держава гарантує всім національним меншинам права на національно-культурну автономію». Проте мова йде лише про користування і навчання рідною мовою чи вивчення рідної мови в державних навчальних закладах або через національні культурні товариства, розвиток національних культурних традицій, використання </w:t>
      </w:r>
      <w:r w:rsidRPr="00882755">
        <w:rPr>
          <w:sz w:val="28"/>
          <w:szCs w:val="28"/>
          <w:lang w:val="uk-UA"/>
        </w:rPr>
        <w:lastRenderedPageBreak/>
        <w:t>національної символіки, відзначення національних свят, сповідування своєї релігії, задоволення потреб у літературі, мистецтві, засобах масової інформації, створення національних культурних і навчальних закладів та будь-яку іншу діяльність, що не супе</w:t>
      </w:r>
      <w:r w:rsidR="00882755">
        <w:rPr>
          <w:sz w:val="28"/>
          <w:szCs w:val="28"/>
          <w:lang w:val="uk-UA"/>
        </w:rPr>
        <w:t>речить чинному законодавству [3</w:t>
      </w:r>
      <w:r w:rsidRPr="00882755">
        <w:rPr>
          <w:sz w:val="28"/>
          <w:szCs w:val="28"/>
          <w:lang w:val="uk-UA"/>
        </w:rPr>
        <w:t>]. Це питання потребує вирішення з боку влади на загальнодержавному рівні.</w:t>
      </w:r>
      <w:r w:rsidR="0037489B">
        <w:rPr>
          <w:sz w:val="28"/>
          <w:szCs w:val="28"/>
          <w:lang w:val="uk-UA"/>
        </w:rPr>
        <w:t xml:space="preserve"> Адже </w:t>
      </w:r>
      <w:r w:rsidR="003773B8">
        <w:rPr>
          <w:sz w:val="28"/>
          <w:szCs w:val="28"/>
          <w:lang w:val="uk-UA"/>
        </w:rPr>
        <w:t>ігнорування цієї проб</w:t>
      </w:r>
      <w:r w:rsidR="0037489B">
        <w:rPr>
          <w:sz w:val="28"/>
          <w:szCs w:val="28"/>
          <w:lang w:val="uk-UA"/>
        </w:rPr>
        <w:t>л</w:t>
      </w:r>
      <w:r w:rsidR="003773B8">
        <w:rPr>
          <w:sz w:val="28"/>
          <w:szCs w:val="28"/>
          <w:lang w:val="uk-UA"/>
        </w:rPr>
        <w:t>ем</w:t>
      </w:r>
      <w:r w:rsidR="0037489B">
        <w:rPr>
          <w:sz w:val="28"/>
          <w:szCs w:val="28"/>
          <w:lang w:val="uk-UA"/>
        </w:rPr>
        <w:t xml:space="preserve">и </w:t>
      </w:r>
      <w:r w:rsidR="003773B8">
        <w:rPr>
          <w:sz w:val="28"/>
          <w:szCs w:val="28"/>
          <w:lang w:val="uk-UA"/>
        </w:rPr>
        <w:t xml:space="preserve">роками </w:t>
      </w:r>
      <w:r w:rsidR="0037489B">
        <w:rPr>
          <w:sz w:val="28"/>
          <w:szCs w:val="28"/>
          <w:lang w:val="uk-UA"/>
        </w:rPr>
        <w:t>призвело до трагічних наслідків на Сході України</w:t>
      </w:r>
      <w:r w:rsidR="003773B8">
        <w:rPr>
          <w:sz w:val="28"/>
          <w:szCs w:val="28"/>
          <w:lang w:val="uk-UA"/>
        </w:rPr>
        <w:t xml:space="preserve"> та в Автономній республіці Крим</w:t>
      </w:r>
      <w:r w:rsidR="0037489B">
        <w:rPr>
          <w:sz w:val="28"/>
          <w:szCs w:val="28"/>
          <w:lang w:val="uk-UA"/>
        </w:rPr>
        <w:t>, де є чисельною російська меншина.</w:t>
      </w:r>
    </w:p>
    <w:p w:rsidR="00A55E5C" w:rsidRPr="00882755" w:rsidRDefault="00654485" w:rsidP="0088275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>Отже, підсумовуючи вище сказане, можна конст</w:t>
      </w:r>
      <w:r w:rsidR="00A55E5C" w:rsidRPr="00882755">
        <w:rPr>
          <w:sz w:val="28"/>
          <w:szCs w:val="28"/>
          <w:lang w:val="uk-UA"/>
        </w:rPr>
        <w:t xml:space="preserve">атувати, що більшості національно-культурних товариств України </w:t>
      </w:r>
      <w:r w:rsidRPr="00882755">
        <w:rPr>
          <w:sz w:val="28"/>
          <w:szCs w:val="28"/>
          <w:lang w:val="uk-UA"/>
        </w:rPr>
        <w:t>притаманний високий ступінь етнічної солідарності, згуртованості, належний потенціал для відродження історії, мови, звичаїв, традицій, збереження пам’яток традиційної самобутньої культури, посилення свого впливу на прийняття рішень як на регіональному, так і на всеукраїнському рівнях. Із початку незалежності України всі національ</w:t>
      </w:r>
      <w:r w:rsidR="00A55E5C" w:rsidRPr="00882755">
        <w:rPr>
          <w:sz w:val="28"/>
          <w:szCs w:val="28"/>
          <w:lang w:val="uk-UA"/>
        </w:rPr>
        <w:t xml:space="preserve">но-культурні товариства </w:t>
      </w:r>
      <w:r w:rsidRPr="00882755">
        <w:rPr>
          <w:sz w:val="28"/>
          <w:szCs w:val="28"/>
          <w:lang w:val="uk-UA"/>
        </w:rPr>
        <w:t xml:space="preserve">за основну мету </w:t>
      </w:r>
      <w:r w:rsidR="00A55E5C" w:rsidRPr="00882755">
        <w:rPr>
          <w:sz w:val="28"/>
          <w:szCs w:val="28"/>
          <w:lang w:val="uk-UA"/>
        </w:rPr>
        <w:t xml:space="preserve">ставили собі </w:t>
      </w:r>
      <w:r w:rsidRPr="00882755">
        <w:rPr>
          <w:sz w:val="28"/>
          <w:szCs w:val="28"/>
          <w:lang w:val="uk-UA"/>
        </w:rPr>
        <w:t>відродження і розвиток мови, культури, відновлення національних самоназв, тобто культурно-просвітницьку роботу, пов</w:t>
      </w:r>
      <w:r w:rsidRPr="00882755">
        <w:rPr>
          <w:spacing w:val="-1"/>
          <w:sz w:val="28"/>
          <w:szCs w:val="28"/>
          <w:lang w:val="uk-UA"/>
        </w:rPr>
        <w:t>’</w:t>
      </w:r>
      <w:r w:rsidRPr="00882755">
        <w:rPr>
          <w:sz w:val="28"/>
          <w:szCs w:val="28"/>
          <w:lang w:val="uk-UA"/>
        </w:rPr>
        <w:t xml:space="preserve">язану з утвердженням </w:t>
      </w:r>
      <w:proofErr w:type="spellStart"/>
      <w:r w:rsidRPr="00882755">
        <w:rPr>
          <w:sz w:val="28"/>
          <w:szCs w:val="28"/>
          <w:lang w:val="uk-UA"/>
        </w:rPr>
        <w:t>етнонаціональної</w:t>
      </w:r>
      <w:proofErr w:type="spellEnd"/>
      <w:r w:rsidRPr="00882755">
        <w:rPr>
          <w:sz w:val="28"/>
          <w:szCs w:val="28"/>
          <w:lang w:val="uk-UA"/>
        </w:rPr>
        <w:t xml:space="preserve"> самосвідомості. Згодом культурологічно-просвітницька діяльність організацій стала доповнюватися суспільно-політичною активністю, тобто почали з’являтися певні політичні вимоги.</w:t>
      </w:r>
      <w:r w:rsidR="00882755">
        <w:rPr>
          <w:sz w:val="28"/>
          <w:szCs w:val="28"/>
          <w:lang w:val="uk-UA"/>
        </w:rPr>
        <w:t xml:space="preserve"> </w:t>
      </w:r>
      <w:r w:rsidRPr="00882755">
        <w:rPr>
          <w:sz w:val="28"/>
          <w:szCs w:val="28"/>
          <w:lang w:val="uk-UA"/>
        </w:rPr>
        <w:t>Серед основних тенденцій розвитку</w:t>
      </w:r>
      <w:r w:rsidR="00A55E5C" w:rsidRPr="00882755">
        <w:rPr>
          <w:sz w:val="28"/>
          <w:szCs w:val="28"/>
          <w:lang w:val="uk-UA"/>
        </w:rPr>
        <w:t xml:space="preserve"> </w:t>
      </w:r>
      <w:r w:rsidRPr="00882755">
        <w:rPr>
          <w:sz w:val="28"/>
          <w:szCs w:val="28"/>
          <w:lang w:val="uk-UA"/>
        </w:rPr>
        <w:t>– це кількісний ріст громадських організацій національних спільнот та зростання їх активності у вирішенні назрілих проблем сьогодення. Фактично їх кількість є доволі значною</w:t>
      </w:r>
      <w:r w:rsidR="00A55E5C" w:rsidRPr="00882755">
        <w:rPr>
          <w:sz w:val="28"/>
          <w:szCs w:val="28"/>
          <w:lang w:val="uk-UA"/>
        </w:rPr>
        <w:t xml:space="preserve">, особливо в </w:t>
      </w:r>
      <w:proofErr w:type="spellStart"/>
      <w:r w:rsidR="00A55E5C" w:rsidRPr="00882755">
        <w:rPr>
          <w:sz w:val="28"/>
          <w:szCs w:val="28"/>
          <w:lang w:val="uk-UA"/>
        </w:rPr>
        <w:t>полетнічних</w:t>
      </w:r>
      <w:proofErr w:type="spellEnd"/>
      <w:r w:rsidR="00A55E5C" w:rsidRPr="00882755">
        <w:rPr>
          <w:sz w:val="28"/>
          <w:szCs w:val="28"/>
          <w:lang w:val="uk-UA"/>
        </w:rPr>
        <w:t xml:space="preserve"> областях України (Закарпатська, Чернівецька, Одеська, Луганська і т.д.)</w:t>
      </w:r>
      <w:r w:rsidRPr="00882755">
        <w:rPr>
          <w:sz w:val="28"/>
          <w:szCs w:val="28"/>
          <w:lang w:val="uk-UA"/>
        </w:rPr>
        <w:t xml:space="preserve">. </w:t>
      </w:r>
    </w:p>
    <w:p w:rsidR="00654485" w:rsidRPr="00882755" w:rsidRDefault="00A55E5C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82755">
        <w:rPr>
          <w:sz w:val="28"/>
          <w:szCs w:val="28"/>
          <w:lang w:val="uk-UA"/>
        </w:rPr>
        <w:t>Д</w:t>
      </w:r>
      <w:r w:rsidR="00654485" w:rsidRPr="00882755">
        <w:rPr>
          <w:sz w:val="28"/>
          <w:szCs w:val="28"/>
          <w:lang w:val="uk-UA"/>
        </w:rPr>
        <w:t xml:space="preserve">іяльність </w:t>
      </w:r>
      <w:r w:rsidRPr="00882755">
        <w:rPr>
          <w:sz w:val="28"/>
          <w:szCs w:val="28"/>
          <w:lang w:val="uk-UA"/>
        </w:rPr>
        <w:t xml:space="preserve">громадських організацій національних меншин </w:t>
      </w:r>
      <w:r w:rsidR="00654485" w:rsidRPr="00882755">
        <w:rPr>
          <w:sz w:val="28"/>
          <w:szCs w:val="28"/>
          <w:lang w:val="uk-UA"/>
        </w:rPr>
        <w:t xml:space="preserve">у тісній співпраці з владними структурами сприяє подальшому утвердженню гарантованих Конституцією України прав та свобод національних меншин. Вони виступають провідниками відродження і розвитку мов, звичаїв, традицій, культурно-мистецьких надбань та інших культурологічних акцій. З іншого боку, такий кількісний ріст не завжди підтверджується якісними показниками в роботі громадських організацій </w:t>
      </w:r>
      <w:proofErr w:type="spellStart"/>
      <w:r w:rsidR="00654485" w:rsidRPr="00882755">
        <w:rPr>
          <w:sz w:val="28"/>
          <w:szCs w:val="28"/>
          <w:lang w:val="uk-UA"/>
        </w:rPr>
        <w:t>етнонаціональних</w:t>
      </w:r>
      <w:proofErr w:type="spellEnd"/>
      <w:r w:rsidR="00654485" w:rsidRPr="00882755">
        <w:rPr>
          <w:sz w:val="28"/>
          <w:szCs w:val="28"/>
          <w:lang w:val="uk-UA"/>
        </w:rPr>
        <w:t xml:space="preserve"> меншин. Частина товариств </w:t>
      </w:r>
      <w:r w:rsidR="00654485" w:rsidRPr="00882755">
        <w:rPr>
          <w:sz w:val="28"/>
          <w:szCs w:val="28"/>
          <w:lang w:val="uk-UA"/>
        </w:rPr>
        <w:lastRenderedPageBreak/>
        <w:t>після реєстрації втрачає свій зв’язок з первинними організаціями та не проводить діяльність відповідно до своїх статутів. Інші мають у своїх лавах не більше десятка активних членів організацій.</w:t>
      </w:r>
    </w:p>
    <w:p w:rsidR="00AA5ADD" w:rsidRDefault="00882755" w:rsidP="0065448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54485" w:rsidRPr="00882755">
        <w:rPr>
          <w:sz w:val="28"/>
          <w:szCs w:val="28"/>
          <w:lang w:val="uk-UA"/>
        </w:rPr>
        <w:t xml:space="preserve">уховні здобутки кожного етносу збагачують культуру України, закладають міцний фундамент для міжетнічної злагоди, міжкультурної взаємодії та співпраці. І саме ті </w:t>
      </w:r>
      <w:proofErr w:type="spellStart"/>
      <w:r w:rsidR="00654485" w:rsidRPr="00882755">
        <w:rPr>
          <w:sz w:val="28"/>
          <w:szCs w:val="28"/>
          <w:lang w:val="uk-UA"/>
        </w:rPr>
        <w:t>етнонаціональні</w:t>
      </w:r>
      <w:proofErr w:type="spellEnd"/>
      <w:r w:rsidR="00654485" w:rsidRPr="00882755">
        <w:rPr>
          <w:sz w:val="28"/>
          <w:szCs w:val="28"/>
          <w:lang w:val="uk-UA"/>
        </w:rPr>
        <w:t xml:space="preserve"> меншини</w:t>
      </w:r>
      <w:r>
        <w:rPr>
          <w:sz w:val="28"/>
          <w:szCs w:val="28"/>
          <w:lang w:val="uk-UA"/>
        </w:rPr>
        <w:t>, які мають активні та дієві громадські об’єднання</w:t>
      </w:r>
      <w:r w:rsidR="0037489B">
        <w:rPr>
          <w:sz w:val="28"/>
          <w:szCs w:val="28"/>
          <w:lang w:val="uk-UA"/>
        </w:rPr>
        <w:t xml:space="preserve"> і, водночас, свідомими громадянами України </w:t>
      </w:r>
      <w:r w:rsidR="00654485" w:rsidRPr="00882755">
        <w:rPr>
          <w:sz w:val="28"/>
          <w:szCs w:val="28"/>
          <w:lang w:val="uk-UA"/>
        </w:rPr>
        <w:t xml:space="preserve"> с</w:t>
      </w:r>
      <w:r w:rsidR="0037489B">
        <w:rPr>
          <w:sz w:val="28"/>
          <w:szCs w:val="28"/>
          <w:lang w:val="uk-UA"/>
        </w:rPr>
        <w:t xml:space="preserve">прияють консолідації </w:t>
      </w:r>
      <w:r w:rsidR="00654485" w:rsidRPr="00882755">
        <w:rPr>
          <w:sz w:val="28"/>
          <w:szCs w:val="28"/>
          <w:lang w:val="uk-UA"/>
        </w:rPr>
        <w:t xml:space="preserve"> держави та розбудові громадянського суспільства.</w:t>
      </w:r>
      <w:bookmarkEnd w:id="0"/>
      <w:bookmarkEnd w:id="1"/>
    </w:p>
    <w:p w:rsidR="00264972" w:rsidRDefault="00264972" w:rsidP="0065448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37489B" w:rsidRPr="00E75D70" w:rsidRDefault="00E75D70" w:rsidP="0065448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E75D70">
        <w:rPr>
          <w:b/>
          <w:sz w:val="28"/>
          <w:szCs w:val="28"/>
          <w:lang w:val="uk-UA"/>
        </w:rPr>
        <w:t>Література:</w:t>
      </w:r>
    </w:p>
    <w:p w:rsidR="0037489B" w:rsidRPr="00E5677A" w:rsidRDefault="0037489B" w:rsidP="00E75D7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677A">
        <w:rPr>
          <w:sz w:val="28"/>
          <w:szCs w:val="28"/>
          <w:lang w:val="uk-UA"/>
        </w:rPr>
        <w:t>Андріяш</w:t>
      </w:r>
      <w:proofErr w:type="spellEnd"/>
      <w:r w:rsidRPr="00E5677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E5677A">
        <w:rPr>
          <w:sz w:val="28"/>
          <w:szCs w:val="28"/>
          <w:lang w:val="uk-UA"/>
        </w:rPr>
        <w:t xml:space="preserve"> Особливості громадської діяльності національних меншин як прояв </w:t>
      </w:r>
      <w:proofErr w:type="spellStart"/>
      <w:r w:rsidRPr="00E5677A">
        <w:rPr>
          <w:sz w:val="28"/>
          <w:szCs w:val="28"/>
          <w:lang w:val="uk-UA"/>
        </w:rPr>
        <w:t>інституціоналізації</w:t>
      </w:r>
      <w:proofErr w:type="spellEnd"/>
      <w:r w:rsidRPr="00E5677A">
        <w:rPr>
          <w:sz w:val="28"/>
          <w:szCs w:val="28"/>
          <w:lang w:val="uk-UA"/>
        </w:rPr>
        <w:t xml:space="preserve"> </w:t>
      </w:r>
      <w:proofErr w:type="spellStart"/>
      <w:r w:rsidRPr="00E5677A">
        <w:rPr>
          <w:sz w:val="28"/>
          <w:szCs w:val="28"/>
          <w:lang w:val="uk-UA"/>
        </w:rPr>
        <w:t>етнополітичних</w:t>
      </w:r>
      <w:proofErr w:type="spellEnd"/>
      <w:r w:rsidRPr="00E5677A">
        <w:rPr>
          <w:sz w:val="28"/>
          <w:szCs w:val="28"/>
          <w:lang w:val="uk-UA"/>
        </w:rPr>
        <w:t xml:space="preserve"> відносин / Вікторія </w:t>
      </w:r>
      <w:proofErr w:type="spellStart"/>
      <w:r w:rsidRPr="00E5677A">
        <w:rPr>
          <w:sz w:val="28"/>
          <w:szCs w:val="28"/>
          <w:lang w:val="uk-UA"/>
        </w:rPr>
        <w:t>Андріяш</w:t>
      </w:r>
      <w:proofErr w:type="spellEnd"/>
      <w:r>
        <w:rPr>
          <w:sz w:val="28"/>
          <w:szCs w:val="28"/>
          <w:lang w:val="uk-UA"/>
        </w:rPr>
        <w:t xml:space="preserve"> </w:t>
      </w:r>
      <w:r w:rsidRPr="00E5677A">
        <w:rPr>
          <w:sz w:val="28"/>
          <w:szCs w:val="28"/>
          <w:lang w:val="uk-UA"/>
        </w:rPr>
        <w:t xml:space="preserve">// Наукові праці. Державне управління </w:t>
      </w:r>
      <w:r>
        <w:rPr>
          <w:sz w:val="28"/>
          <w:szCs w:val="28"/>
          <w:lang w:val="uk-UA"/>
        </w:rPr>
        <w:t>–</w:t>
      </w:r>
      <w:r w:rsidRPr="00E567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2013. – </w:t>
      </w:r>
      <w:r w:rsidRPr="00E5677A">
        <w:rPr>
          <w:sz w:val="28"/>
          <w:szCs w:val="28"/>
          <w:lang w:val="uk-UA"/>
        </w:rPr>
        <w:t>Випуск 202, Том 214. – С.79-82</w:t>
      </w:r>
      <w:r>
        <w:rPr>
          <w:sz w:val="28"/>
          <w:szCs w:val="28"/>
          <w:lang w:val="uk-UA"/>
        </w:rPr>
        <w:t>.</w:t>
      </w:r>
    </w:p>
    <w:p w:rsidR="0037489B" w:rsidRPr="00E5677A" w:rsidRDefault="0037489B" w:rsidP="00E75D70">
      <w:pPr>
        <w:pStyle w:val="a5"/>
        <w:numPr>
          <w:ilvl w:val="0"/>
          <w:numId w:val="1"/>
        </w:numPr>
        <w:tabs>
          <w:tab w:val="num" w:pos="107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677A">
        <w:rPr>
          <w:sz w:val="28"/>
          <w:szCs w:val="28"/>
          <w:lang w:val="uk-UA"/>
        </w:rPr>
        <w:t>Євтух</w:t>
      </w:r>
      <w:proofErr w:type="spellEnd"/>
      <w:r w:rsidRPr="00E5677A">
        <w:rPr>
          <w:sz w:val="28"/>
          <w:szCs w:val="28"/>
          <w:lang w:val="uk-UA"/>
        </w:rPr>
        <w:t xml:space="preserve"> В. Урядові та громадські організації у системі </w:t>
      </w:r>
      <w:proofErr w:type="spellStart"/>
      <w:r w:rsidRPr="00E5677A">
        <w:rPr>
          <w:sz w:val="28"/>
          <w:szCs w:val="28"/>
          <w:lang w:val="uk-UA"/>
        </w:rPr>
        <w:t>етнополітичного</w:t>
      </w:r>
      <w:proofErr w:type="spellEnd"/>
      <w:r w:rsidRPr="00E5677A">
        <w:rPr>
          <w:sz w:val="28"/>
          <w:szCs w:val="28"/>
          <w:lang w:val="uk-UA"/>
        </w:rPr>
        <w:t xml:space="preserve"> менеджменту в Україні / В. </w:t>
      </w:r>
      <w:proofErr w:type="spellStart"/>
      <w:r w:rsidRPr="00E5677A">
        <w:rPr>
          <w:sz w:val="28"/>
          <w:szCs w:val="28"/>
          <w:lang w:val="uk-UA"/>
        </w:rPr>
        <w:t>Євтух</w:t>
      </w:r>
      <w:proofErr w:type="spellEnd"/>
      <w:r w:rsidRPr="00E5677A">
        <w:rPr>
          <w:sz w:val="28"/>
          <w:szCs w:val="28"/>
          <w:lang w:val="uk-UA"/>
        </w:rPr>
        <w:t xml:space="preserve"> // Наукові записки : збірник. – К. : Ін-т політ. і </w:t>
      </w:r>
      <w:proofErr w:type="spellStart"/>
      <w:r w:rsidRPr="00E5677A">
        <w:rPr>
          <w:sz w:val="28"/>
          <w:szCs w:val="28"/>
          <w:lang w:val="uk-UA"/>
        </w:rPr>
        <w:t>етнонац</w:t>
      </w:r>
      <w:proofErr w:type="spellEnd"/>
      <w:r w:rsidRPr="00E5677A">
        <w:rPr>
          <w:sz w:val="28"/>
          <w:szCs w:val="28"/>
          <w:lang w:val="uk-UA"/>
        </w:rPr>
        <w:t>. досліджень, 2001. – Вип. 15. – С. 137–143.</w:t>
      </w:r>
    </w:p>
    <w:p w:rsidR="0037489B" w:rsidRPr="00E5677A" w:rsidRDefault="0037489B" w:rsidP="00E75D7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E5677A">
        <w:rPr>
          <w:sz w:val="28"/>
          <w:szCs w:val="28"/>
          <w:lang w:val="uk-UA"/>
        </w:rPr>
        <w:t xml:space="preserve">Закон України «Про національні меншини в Україні» [Електронний ресурс]. // Офіційний </w:t>
      </w:r>
      <w:proofErr w:type="spellStart"/>
      <w:r w:rsidRPr="00E5677A">
        <w:rPr>
          <w:sz w:val="28"/>
          <w:szCs w:val="28"/>
          <w:lang w:val="uk-UA"/>
        </w:rPr>
        <w:t>веб-сайт</w:t>
      </w:r>
      <w:proofErr w:type="spellEnd"/>
      <w:r w:rsidRPr="00E5677A">
        <w:rPr>
          <w:sz w:val="28"/>
          <w:szCs w:val="28"/>
          <w:lang w:val="uk-UA"/>
        </w:rPr>
        <w:t xml:space="preserve"> Верховної Ради України – Режим доступу: /</w:t>
      </w:r>
      <w:proofErr w:type="spellStart"/>
      <w:r w:rsidRPr="00E5677A">
        <w:rPr>
          <w:sz w:val="28"/>
          <w:szCs w:val="28"/>
          <w:lang w:val="uk-UA"/>
        </w:rPr>
        <w:t>http</w:t>
      </w:r>
      <w:proofErr w:type="spellEnd"/>
      <w:r w:rsidRPr="00E5677A">
        <w:rPr>
          <w:sz w:val="28"/>
          <w:szCs w:val="28"/>
          <w:lang w:val="uk-UA"/>
        </w:rPr>
        <w:t>://</w:t>
      </w:r>
      <w:proofErr w:type="spellStart"/>
      <w:r w:rsidRPr="00E5677A">
        <w:rPr>
          <w:sz w:val="28"/>
          <w:szCs w:val="28"/>
          <w:lang w:val="uk-UA"/>
        </w:rPr>
        <w:t>zakon.rada.gov.ua</w:t>
      </w:r>
      <w:proofErr w:type="spellEnd"/>
      <w:r w:rsidRPr="00E5677A">
        <w:rPr>
          <w:sz w:val="28"/>
          <w:szCs w:val="28"/>
          <w:lang w:val="uk-UA"/>
        </w:rPr>
        <w:t>/cgi12 -bin/</w:t>
      </w:r>
      <w:proofErr w:type="spellStart"/>
      <w:r w:rsidRPr="00E5677A">
        <w:rPr>
          <w:sz w:val="28"/>
          <w:szCs w:val="28"/>
          <w:lang w:val="uk-UA"/>
        </w:rPr>
        <w:t>laws</w:t>
      </w:r>
      <w:proofErr w:type="spellEnd"/>
      <w:r w:rsidRPr="00E5677A">
        <w:rPr>
          <w:sz w:val="28"/>
          <w:szCs w:val="28"/>
          <w:lang w:val="uk-UA"/>
        </w:rPr>
        <w:t>/</w:t>
      </w:r>
      <w:proofErr w:type="spellStart"/>
      <w:r w:rsidRPr="00E5677A">
        <w:rPr>
          <w:sz w:val="28"/>
          <w:szCs w:val="28"/>
          <w:lang w:val="uk-UA"/>
        </w:rPr>
        <w:t>main.cgi</w:t>
      </w:r>
      <w:proofErr w:type="spellEnd"/>
      <w:r w:rsidRPr="00E5677A">
        <w:rPr>
          <w:sz w:val="28"/>
          <w:szCs w:val="28"/>
          <w:lang w:val="uk-UA"/>
        </w:rPr>
        <w:t>?nreg=2494</w:t>
      </w:r>
    </w:p>
    <w:p w:rsidR="0037489B" w:rsidRPr="00E5677A" w:rsidRDefault="0037489B" w:rsidP="00E75D70">
      <w:pPr>
        <w:pStyle w:val="a5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E5677A">
        <w:rPr>
          <w:sz w:val="28"/>
          <w:szCs w:val="28"/>
          <w:lang w:val="uk-UA"/>
        </w:rPr>
        <w:t xml:space="preserve">Конституція України. – К.: Видавництво «Право», 1996. – С.23. </w:t>
      </w:r>
      <w:r w:rsidRPr="00E5677A">
        <w:rPr>
          <w:sz w:val="28"/>
          <w:szCs w:val="28"/>
          <w:lang w:val="uk-UA"/>
        </w:rPr>
        <w:tab/>
      </w:r>
    </w:p>
    <w:p w:rsidR="0037489B" w:rsidRPr="00E5677A" w:rsidRDefault="0037489B" w:rsidP="00E75D70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677A">
        <w:rPr>
          <w:sz w:val="28"/>
          <w:szCs w:val="28"/>
          <w:lang w:val="uk-UA"/>
        </w:rPr>
        <w:t>Котигоренко</w:t>
      </w:r>
      <w:proofErr w:type="spellEnd"/>
      <w:r w:rsidRPr="00E5677A">
        <w:rPr>
          <w:rStyle w:val="1"/>
          <w:sz w:val="28"/>
          <w:szCs w:val="28"/>
          <w:lang w:val="uk-UA"/>
        </w:rPr>
        <w:t xml:space="preserve"> В.О. </w:t>
      </w:r>
      <w:r w:rsidRPr="00E5677A">
        <w:rPr>
          <w:rStyle w:val="rvts7"/>
          <w:sz w:val="28"/>
          <w:szCs w:val="28"/>
          <w:lang w:val="uk-UA"/>
        </w:rPr>
        <w:t xml:space="preserve">Етнічні протиріччя і конфлікти в сучасній Україні політологічний концепт : монографія / В.О. </w:t>
      </w:r>
      <w:proofErr w:type="spellStart"/>
      <w:r w:rsidRPr="00E5677A">
        <w:rPr>
          <w:rStyle w:val="rvts7"/>
          <w:sz w:val="28"/>
          <w:szCs w:val="28"/>
          <w:lang w:val="uk-UA"/>
        </w:rPr>
        <w:t>Котигренко</w:t>
      </w:r>
      <w:proofErr w:type="spellEnd"/>
      <w:r w:rsidRPr="00E5677A">
        <w:rPr>
          <w:sz w:val="28"/>
          <w:szCs w:val="28"/>
          <w:lang w:val="uk-UA"/>
        </w:rPr>
        <w:t>. – К. : Світогляд, 2004. – 722 с.</w:t>
      </w:r>
    </w:p>
    <w:p w:rsidR="0037489B" w:rsidRPr="00E5677A" w:rsidRDefault="0037489B" w:rsidP="00E75D70">
      <w:pPr>
        <w:pStyle w:val="a5"/>
        <w:numPr>
          <w:ilvl w:val="0"/>
          <w:numId w:val="1"/>
        </w:numPr>
        <w:tabs>
          <w:tab w:val="num" w:pos="1070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E5677A">
        <w:rPr>
          <w:sz w:val="28"/>
          <w:szCs w:val="28"/>
          <w:lang w:val="uk-UA"/>
        </w:rPr>
        <w:t>Лойко</w:t>
      </w:r>
      <w:proofErr w:type="spellEnd"/>
      <w:r w:rsidRPr="00E5677A">
        <w:rPr>
          <w:sz w:val="28"/>
          <w:szCs w:val="28"/>
          <w:lang w:val="uk-UA"/>
        </w:rPr>
        <w:t xml:space="preserve"> Л.І. Громадські організації етнічних меншин України: природа, легітимність, діяльність: Монографія / Л.І. </w:t>
      </w:r>
      <w:proofErr w:type="spellStart"/>
      <w:r w:rsidRPr="00E5677A">
        <w:rPr>
          <w:sz w:val="28"/>
          <w:szCs w:val="28"/>
          <w:lang w:val="uk-UA"/>
        </w:rPr>
        <w:t>Лойко</w:t>
      </w:r>
      <w:proofErr w:type="spellEnd"/>
      <w:r w:rsidRPr="00E5677A">
        <w:rPr>
          <w:sz w:val="28"/>
          <w:szCs w:val="28"/>
          <w:lang w:val="uk-UA"/>
        </w:rPr>
        <w:t xml:space="preserve">. – К. : </w:t>
      </w:r>
      <w:proofErr w:type="spellStart"/>
      <w:r w:rsidRPr="00E5677A">
        <w:rPr>
          <w:sz w:val="28"/>
          <w:szCs w:val="28"/>
          <w:lang w:val="uk-UA"/>
        </w:rPr>
        <w:t>ПЦ</w:t>
      </w:r>
      <w:proofErr w:type="spellEnd"/>
      <w:r w:rsidRPr="00E5677A">
        <w:rPr>
          <w:sz w:val="28"/>
          <w:szCs w:val="28"/>
          <w:lang w:val="uk-UA"/>
        </w:rPr>
        <w:t xml:space="preserve"> «Фоліант», 2005. – 634 с.</w:t>
      </w:r>
    </w:p>
    <w:p w:rsidR="0037489B" w:rsidRPr="00882755" w:rsidRDefault="0037489B" w:rsidP="00E75D7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37489B" w:rsidRPr="00882755" w:rsidSect="00A55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1F" w:rsidRDefault="00AC531F" w:rsidP="00654485">
      <w:r>
        <w:separator/>
      </w:r>
    </w:p>
  </w:endnote>
  <w:endnote w:type="continuationSeparator" w:id="0">
    <w:p w:rsidR="00AC531F" w:rsidRDefault="00AC531F" w:rsidP="0065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1F" w:rsidRDefault="00AC531F" w:rsidP="00654485">
      <w:r>
        <w:separator/>
      </w:r>
    </w:p>
  </w:footnote>
  <w:footnote w:type="continuationSeparator" w:id="0">
    <w:p w:rsidR="00AC531F" w:rsidRDefault="00AC531F" w:rsidP="00654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D3902"/>
    <w:multiLevelType w:val="hybridMultilevel"/>
    <w:tmpl w:val="A6F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485"/>
    <w:rsid w:val="001B3EAB"/>
    <w:rsid w:val="001B647F"/>
    <w:rsid w:val="00264972"/>
    <w:rsid w:val="00301B72"/>
    <w:rsid w:val="003715EC"/>
    <w:rsid w:val="0037489B"/>
    <w:rsid w:val="003773B8"/>
    <w:rsid w:val="0044680A"/>
    <w:rsid w:val="00654485"/>
    <w:rsid w:val="006F5DB4"/>
    <w:rsid w:val="00810CB2"/>
    <w:rsid w:val="00882755"/>
    <w:rsid w:val="009B69FC"/>
    <w:rsid w:val="00A55E5C"/>
    <w:rsid w:val="00AA5ADD"/>
    <w:rsid w:val="00AC531F"/>
    <w:rsid w:val="00AF48B2"/>
    <w:rsid w:val="00C87DF2"/>
    <w:rsid w:val="00D32BA3"/>
    <w:rsid w:val="00DA4ACD"/>
    <w:rsid w:val="00E75D70"/>
    <w:rsid w:val="00F4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54485"/>
    <w:rPr>
      <w:rFonts w:cs="Times New Roman"/>
      <w:vertAlign w:val="superscript"/>
    </w:rPr>
  </w:style>
  <w:style w:type="character" w:customStyle="1" w:styleId="rvts7">
    <w:name w:val="rvts7"/>
    <w:basedOn w:val="a0"/>
    <w:rsid w:val="00654485"/>
  </w:style>
  <w:style w:type="paragraph" w:customStyle="1" w:styleId="a4">
    <w:name w:val="текст сноски"/>
    <w:basedOn w:val="a"/>
    <w:rsid w:val="00654485"/>
    <w:pPr>
      <w:autoSpaceDE w:val="0"/>
      <w:autoSpaceDN w:val="0"/>
    </w:pPr>
    <w:rPr>
      <w:sz w:val="20"/>
      <w:szCs w:val="20"/>
      <w:lang w:val="pl-PL"/>
    </w:rPr>
  </w:style>
  <w:style w:type="character" w:customStyle="1" w:styleId="1">
    <w:name w:val="Знак Знак1"/>
    <w:semiHidden/>
    <w:locked/>
    <w:rsid w:val="00654485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37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2015-01-25T19:33:00Z</cp:lastPrinted>
  <dcterms:created xsi:type="dcterms:W3CDTF">2015-01-16T09:37:00Z</dcterms:created>
  <dcterms:modified xsi:type="dcterms:W3CDTF">2015-01-25T22:39:00Z</dcterms:modified>
</cp:coreProperties>
</file>