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0" w:rsidRPr="00D9287A" w:rsidRDefault="00B30F90" w:rsidP="009E06A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9287A">
        <w:rPr>
          <w:rFonts w:ascii="Times New Roman" w:hAnsi="Times New Roman"/>
          <w:b/>
          <w:sz w:val="24"/>
          <w:szCs w:val="24"/>
          <w:lang w:val="uk-UA"/>
        </w:rPr>
        <w:t>Солієнко</w:t>
      </w:r>
      <w:proofErr w:type="spellEnd"/>
      <w:r w:rsidRPr="00D9287A">
        <w:rPr>
          <w:rFonts w:ascii="Times New Roman" w:hAnsi="Times New Roman"/>
          <w:b/>
          <w:sz w:val="24"/>
          <w:szCs w:val="24"/>
          <w:lang w:val="uk-UA"/>
        </w:rPr>
        <w:t xml:space="preserve"> Ю.С.</w:t>
      </w:r>
    </w:p>
    <w:p w:rsidR="00B30F90" w:rsidRPr="004C40F1" w:rsidRDefault="00B30F90" w:rsidP="009E06A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40F1">
        <w:rPr>
          <w:rFonts w:ascii="Times New Roman" w:hAnsi="Times New Roman"/>
          <w:i/>
          <w:sz w:val="24"/>
          <w:szCs w:val="24"/>
          <w:lang w:val="uk-UA"/>
        </w:rPr>
        <w:t>студентка 5-го курсу юридичного факультету</w:t>
      </w:r>
    </w:p>
    <w:p w:rsidR="00B30F90" w:rsidRDefault="00B30F90" w:rsidP="009E06A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40F1">
        <w:rPr>
          <w:rFonts w:ascii="Times New Roman" w:hAnsi="Times New Roman"/>
          <w:i/>
          <w:sz w:val="24"/>
          <w:szCs w:val="24"/>
          <w:lang w:val="uk-UA"/>
        </w:rPr>
        <w:t>ДВНЗ «Ужгородський національний університет»</w:t>
      </w:r>
    </w:p>
    <w:p w:rsidR="00B30F90" w:rsidRDefault="00B30F90" w:rsidP="009E06A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30F90" w:rsidRPr="00D9287A" w:rsidRDefault="00B30F90" w:rsidP="002D011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287A">
        <w:rPr>
          <w:rFonts w:ascii="Times New Roman" w:hAnsi="Times New Roman"/>
          <w:b/>
          <w:caps/>
          <w:sz w:val="28"/>
          <w:szCs w:val="28"/>
        </w:rPr>
        <w:t xml:space="preserve">Поняття та </w:t>
      </w:r>
      <w:proofErr w:type="gramStart"/>
      <w:r w:rsidR="00CA3BEE">
        <w:rPr>
          <w:rFonts w:ascii="Times New Roman" w:hAnsi="Times New Roman"/>
          <w:b/>
          <w:caps/>
          <w:sz w:val="28"/>
          <w:szCs w:val="28"/>
          <w:lang w:val="uk-UA"/>
        </w:rPr>
        <w:t>п</w:t>
      </w:r>
      <w:proofErr w:type="gramEnd"/>
      <w:r w:rsidR="00CA3BEE">
        <w:rPr>
          <w:rFonts w:ascii="Times New Roman" w:hAnsi="Times New Roman"/>
          <w:b/>
          <w:caps/>
          <w:sz w:val="28"/>
          <w:szCs w:val="28"/>
          <w:lang w:val="uk-UA"/>
        </w:rPr>
        <w:t>ідстави</w:t>
      </w:r>
      <w:r w:rsidRPr="00D9287A">
        <w:rPr>
          <w:rFonts w:ascii="Times New Roman" w:hAnsi="Times New Roman"/>
          <w:b/>
          <w:caps/>
          <w:sz w:val="28"/>
          <w:szCs w:val="28"/>
        </w:rPr>
        <w:t xml:space="preserve"> ліквідації кредитних спілок в Україні</w:t>
      </w:r>
    </w:p>
    <w:p w:rsidR="00B30F90" w:rsidRPr="00D9287A" w:rsidRDefault="00B30F90" w:rsidP="002D0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0F90" w:rsidRPr="00264C2B" w:rsidRDefault="00B30F90" w:rsidP="00BB0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C2B">
        <w:rPr>
          <w:rFonts w:ascii="Times New Roman" w:hAnsi="Times New Roman"/>
          <w:sz w:val="28"/>
          <w:szCs w:val="28"/>
          <w:lang w:val="uk-UA"/>
        </w:rPr>
        <w:t xml:space="preserve">У статті визначене поняття ліквідації кредитних спілок та детально розглянуті </w:t>
      </w:r>
      <w:r w:rsidR="00397156" w:rsidRPr="00264C2B">
        <w:rPr>
          <w:rFonts w:ascii="Times New Roman" w:hAnsi="Times New Roman"/>
          <w:sz w:val="28"/>
          <w:szCs w:val="28"/>
          <w:lang w:val="uk-UA"/>
        </w:rPr>
        <w:t>підстави здійснення цієї</w:t>
      </w:r>
      <w:r w:rsidRPr="00264C2B">
        <w:rPr>
          <w:rFonts w:ascii="Times New Roman" w:hAnsi="Times New Roman"/>
          <w:sz w:val="28"/>
          <w:szCs w:val="28"/>
          <w:lang w:val="uk-UA"/>
        </w:rPr>
        <w:t xml:space="preserve"> процедури. Автор аналізує нормативну основу процедури ліквідації кредитних спілок в Україні та визначає основні відмінності між правовими нормами Закону України «Про кредитні спілки» та Господарського кодексу України, що регулюють цю процедуру. Акцентується увага на проблемі скорочення чисельності існу</w:t>
      </w:r>
      <w:r w:rsidR="00397156" w:rsidRPr="00264C2B">
        <w:rPr>
          <w:rFonts w:ascii="Times New Roman" w:hAnsi="Times New Roman"/>
          <w:sz w:val="28"/>
          <w:szCs w:val="28"/>
          <w:lang w:val="uk-UA"/>
        </w:rPr>
        <w:t xml:space="preserve">ючих в Україні кредитних спілок. </w:t>
      </w:r>
      <w:r w:rsidRPr="00264C2B">
        <w:rPr>
          <w:rFonts w:ascii="Times New Roman" w:hAnsi="Times New Roman"/>
          <w:sz w:val="28"/>
          <w:szCs w:val="28"/>
          <w:lang w:val="uk-UA"/>
        </w:rPr>
        <w:t xml:space="preserve">Автор пропонує шляхи вирішення цих проблем та способи </w:t>
      </w:r>
      <w:r w:rsidR="00397156" w:rsidRPr="00264C2B">
        <w:rPr>
          <w:rFonts w:ascii="Times New Roman" w:hAnsi="Times New Roman"/>
          <w:sz w:val="28"/>
          <w:szCs w:val="28"/>
          <w:lang w:val="uk-UA"/>
        </w:rPr>
        <w:t>підвищення довіри до кредитних спілок</w:t>
      </w:r>
      <w:r w:rsidRPr="00264C2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0F90" w:rsidRPr="00264C2B" w:rsidRDefault="00B30F90" w:rsidP="00BB00B9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C2B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264C2B">
        <w:rPr>
          <w:rFonts w:ascii="Times New Roman" w:hAnsi="Times New Roman"/>
          <w:sz w:val="28"/>
          <w:szCs w:val="28"/>
          <w:lang w:val="uk-UA"/>
        </w:rPr>
        <w:t xml:space="preserve"> процедура ліквідації, кредитна спілка, підстави ліквідації, </w:t>
      </w:r>
      <w:r w:rsidR="00397156" w:rsidRPr="00264C2B">
        <w:rPr>
          <w:rFonts w:ascii="Times New Roman" w:hAnsi="Times New Roman"/>
          <w:sz w:val="28"/>
          <w:szCs w:val="28"/>
          <w:lang w:val="uk-UA"/>
        </w:rPr>
        <w:t>припинення діяльності</w:t>
      </w:r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7156" w:rsidRPr="00264C2B">
        <w:rPr>
          <w:rFonts w:ascii="Times New Roman" w:hAnsi="Times New Roman"/>
          <w:sz w:val="28"/>
          <w:szCs w:val="28"/>
          <w:lang w:val="uk-UA"/>
        </w:rPr>
        <w:t>рішення про ліквідацію, строк діяльності</w:t>
      </w:r>
      <w:r w:rsidRPr="00264C2B">
        <w:rPr>
          <w:rFonts w:ascii="Times New Roman" w:hAnsi="Times New Roman"/>
          <w:sz w:val="28"/>
          <w:szCs w:val="28"/>
          <w:lang w:val="uk-UA"/>
        </w:rPr>
        <w:t>.</w:t>
      </w:r>
    </w:p>
    <w:p w:rsidR="00397156" w:rsidRPr="00264C2B" w:rsidRDefault="00397156" w:rsidP="00BB0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C2B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статье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определено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понятие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ликвидации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кредитных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союзов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подробно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рассмотрены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основан</w:t>
      </w:r>
      <w:r w:rsidR="00BB00B9" w:rsidRPr="00264C2B">
        <w:rPr>
          <w:rFonts w:ascii="Times New Roman" w:hAnsi="Times New Roman"/>
          <w:sz w:val="28"/>
          <w:szCs w:val="28"/>
          <w:lang w:val="uk-UA"/>
        </w:rPr>
        <w:t>ия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осуществления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этой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процедуры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. Автор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анализирует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нормативную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основу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процедуры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ликвидации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кредитных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союзов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определяет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основные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различия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правовыми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норм</w:t>
      </w:r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ами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Закона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«О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кредитных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союзах</w:t>
      </w:r>
      <w:r w:rsidRPr="00264C2B">
        <w:rPr>
          <w:rFonts w:ascii="Times New Roman" w:hAnsi="Times New Roman"/>
          <w:sz w:val="28"/>
          <w:szCs w:val="28"/>
          <w:lang w:val="uk-UA"/>
        </w:rPr>
        <w:t>» и</w:t>
      </w:r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Хозяйственного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кодекса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64C2B">
        <w:rPr>
          <w:rFonts w:ascii="Times New Roman" w:hAnsi="Times New Roman"/>
          <w:sz w:val="28"/>
          <w:szCs w:val="28"/>
          <w:lang w:val="uk-UA"/>
        </w:rPr>
        <w:t>регулирующих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эту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процедуру.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Акцентируется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внимание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проблеме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сокращения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численности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существу</w:t>
      </w:r>
      <w:r w:rsidR="00BB00B9" w:rsidRPr="00264C2B">
        <w:rPr>
          <w:rFonts w:ascii="Times New Roman" w:hAnsi="Times New Roman"/>
          <w:sz w:val="28"/>
          <w:szCs w:val="28"/>
          <w:lang w:val="uk-UA"/>
        </w:rPr>
        <w:t>ющих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кредитных</w:t>
      </w:r>
      <w:proofErr w:type="spellEnd"/>
      <w:r w:rsidR="00BB00B9"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00B9" w:rsidRPr="00264C2B">
        <w:rPr>
          <w:rFonts w:ascii="Times New Roman" w:hAnsi="Times New Roman"/>
          <w:sz w:val="28"/>
          <w:szCs w:val="28"/>
          <w:lang w:val="uk-UA"/>
        </w:rPr>
        <w:t>союзов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. Автор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предлагает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пути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этих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проблем и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способы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повыш</w:t>
      </w:r>
      <w:r w:rsidR="00130F33">
        <w:rPr>
          <w:rFonts w:ascii="Times New Roman" w:hAnsi="Times New Roman"/>
          <w:sz w:val="28"/>
          <w:szCs w:val="28"/>
          <w:lang w:val="uk-UA"/>
        </w:rPr>
        <w:t>ения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доверия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кредитным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союзам</w:t>
      </w:r>
      <w:r w:rsidRPr="00264C2B">
        <w:rPr>
          <w:rFonts w:ascii="Times New Roman" w:hAnsi="Times New Roman"/>
          <w:sz w:val="28"/>
          <w:szCs w:val="28"/>
          <w:lang w:val="uk-UA"/>
        </w:rPr>
        <w:t>.</w:t>
      </w:r>
    </w:p>
    <w:p w:rsidR="00B30F90" w:rsidRPr="00264C2B" w:rsidRDefault="00BB00B9" w:rsidP="00BB00B9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4C2B">
        <w:rPr>
          <w:rFonts w:ascii="Times New Roman" w:hAnsi="Times New Roman"/>
          <w:b/>
          <w:sz w:val="28"/>
          <w:szCs w:val="28"/>
          <w:lang w:val="uk-UA"/>
        </w:rPr>
        <w:t>Ключевые</w:t>
      </w:r>
      <w:proofErr w:type="spellEnd"/>
      <w:r w:rsidRPr="00264C2B">
        <w:rPr>
          <w:rFonts w:ascii="Times New Roman" w:hAnsi="Times New Roman"/>
          <w:b/>
          <w:sz w:val="28"/>
          <w:szCs w:val="28"/>
          <w:lang w:val="uk-UA"/>
        </w:rPr>
        <w:t xml:space="preserve"> слова</w:t>
      </w:r>
      <w:r w:rsidR="00397156" w:rsidRPr="00264C2B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64C2B">
        <w:rPr>
          <w:rFonts w:ascii="Times New Roman" w:hAnsi="Times New Roman"/>
          <w:sz w:val="28"/>
          <w:szCs w:val="28"/>
          <w:lang w:val="uk-UA"/>
        </w:rPr>
        <w:t xml:space="preserve"> процедура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ликвидации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кредитный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союз,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основания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ликвидации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прекращения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решение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ликвидации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срок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="00397156" w:rsidRPr="00264C2B">
        <w:rPr>
          <w:rFonts w:ascii="Times New Roman" w:hAnsi="Times New Roman"/>
          <w:sz w:val="28"/>
          <w:szCs w:val="28"/>
          <w:lang w:val="uk-UA"/>
        </w:rPr>
        <w:t>.</w:t>
      </w:r>
    </w:p>
    <w:p w:rsidR="00264C2B" w:rsidRPr="00264C2B" w:rsidRDefault="00264C2B" w:rsidP="00264C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defined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credit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unions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liquidation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examined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detail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grounds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implementation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procedure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author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analyzes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normative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basis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credit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unions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liquidation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determines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lastRenderedPageBreak/>
        <w:t>major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differences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between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norms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aw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credit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unions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Commercial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Codex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regulate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process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Attention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focused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problem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reducing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number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ex</w:t>
      </w:r>
      <w:r w:rsidR="00130F33">
        <w:rPr>
          <w:rFonts w:ascii="Times New Roman" w:hAnsi="Times New Roman"/>
          <w:sz w:val="28"/>
          <w:szCs w:val="28"/>
          <w:lang w:val="uk-UA"/>
        </w:rPr>
        <w:t>isting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credit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unions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The</w:t>
      </w:r>
      <w:bookmarkStart w:id="0" w:name="_GoBack"/>
      <w:bookmarkEnd w:id="0"/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author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proposes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solutions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these</w:t>
      </w:r>
      <w:proofErr w:type="spellEnd"/>
      <w:r w:rsidRPr="00D92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287A">
        <w:rPr>
          <w:rFonts w:ascii="Times New Roman" w:hAnsi="Times New Roman"/>
          <w:sz w:val="28"/>
          <w:szCs w:val="28"/>
          <w:lang w:val="uk-UA"/>
        </w:rPr>
        <w:t>problems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how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increase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confidence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credit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union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>.</w:t>
      </w:r>
    </w:p>
    <w:p w:rsidR="00B30F90" w:rsidRPr="00264C2B" w:rsidRDefault="00264C2B" w:rsidP="00264C2B">
      <w:pPr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4C2B">
        <w:rPr>
          <w:rFonts w:ascii="Times New Roman" w:hAnsi="Times New Roman"/>
          <w:b/>
          <w:sz w:val="28"/>
          <w:szCs w:val="28"/>
          <w:lang w:val="uk-UA"/>
        </w:rPr>
        <w:t>Keywords</w:t>
      </w:r>
      <w:proofErr w:type="spellEnd"/>
      <w:r w:rsidRPr="00264C2B">
        <w:rPr>
          <w:rFonts w:ascii="Times New Roman" w:hAnsi="Times New Roman"/>
          <w:b/>
          <w:sz w:val="28"/>
          <w:szCs w:val="28"/>
          <w:lang w:val="uk-UA"/>
        </w:rPr>
        <w:t>:</w:t>
      </w:r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liquidation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proceedings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, a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credit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union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basis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liquidation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terminat</w:t>
      </w:r>
      <w:r w:rsidR="00130F33">
        <w:rPr>
          <w:rFonts w:ascii="Times New Roman" w:hAnsi="Times New Roman"/>
          <w:sz w:val="28"/>
          <w:szCs w:val="28"/>
          <w:lang w:val="uk-UA"/>
        </w:rPr>
        <w:t>ion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decision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="0013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F33">
        <w:rPr>
          <w:rFonts w:ascii="Times New Roman" w:hAnsi="Times New Roman"/>
          <w:sz w:val="28"/>
          <w:szCs w:val="28"/>
          <w:lang w:val="uk-UA"/>
        </w:rPr>
        <w:t>liquidate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period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B">
        <w:rPr>
          <w:rFonts w:ascii="Times New Roman" w:hAnsi="Times New Roman"/>
          <w:sz w:val="28"/>
          <w:szCs w:val="28"/>
          <w:lang w:val="uk-UA"/>
        </w:rPr>
        <w:t>activity</w:t>
      </w:r>
      <w:proofErr w:type="spellEnd"/>
      <w:r w:rsidRPr="00264C2B">
        <w:rPr>
          <w:rFonts w:ascii="Times New Roman" w:hAnsi="Times New Roman"/>
          <w:sz w:val="28"/>
          <w:szCs w:val="28"/>
          <w:lang w:val="uk-UA"/>
        </w:rPr>
        <w:t>.</w:t>
      </w:r>
    </w:p>
    <w:p w:rsidR="00B30F90" w:rsidRPr="006D7AE1" w:rsidRDefault="00B30F90" w:rsidP="00264C2B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Протягом останніх років в Україні спостерігається тенденція до зменшення кількості зареєстрованих кредитних спілок. Так станом на кінець І кварталу 2010 року в Україні існувало 728 зареєстрованих кредитних спілок, на цей же період у 2011 році – 652 кредитн</w:t>
      </w:r>
      <w:r w:rsidR="001A7042">
        <w:rPr>
          <w:rFonts w:ascii="Times New Roman" w:hAnsi="Times New Roman"/>
          <w:sz w:val="28"/>
          <w:szCs w:val="28"/>
          <w:lang w:val="uk-UA"/>
        </w:rPr>
        <w:t>і спілки, а в 2012 році – 613 [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1]. Такі показники свідчать про тенденцію до зменшення кількості кредитних спілок, причиною чого є збільшення кількості банківських установ, популяризація банківських кредитів та зростання недовіри населення до кредитних спілок.  Таким чином з 2010 по 2012 роки в Україні припинило свою діяльність 115 кредитних спілок. Саме тому питання процедури припинення </w:t>
      </w:r>
      <w:r w:rsidR="00A66968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Pr="006D7AE1">
        <w:rPr>
          <w:rFonts w:ascii="Times New Roman" w:hAnsi="Times New Roman"/>
          <w:sz w:val="28"/>
          <w:szCs w:val="28"/>
          <w:lang w:val="uk-UA"/>
        </w:rPr>
        <w:t>кредитних спілок є актуальним на сьогоднішній день.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t>Постановка проблеми.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Кредитні спілки, як і інші суб’єкти господарювання, можуть припинити свою діяльність двома способами – шляхом ліквідації чи реорганізації. Оскільки внаслідок реорганізації усі права та обов’язки кредитної спілки переходять до правонаступника (правонаступників), то фактично діяльність продовжується. А при ліквідації кредитна спілка взагалі виключається з державного реєстру. Саме внаслідок ліквідації кредитних спілок їх кількість значно зменшилась за останні роки.</w:t>
      </w:r>
    </w:p>
    <w:p w:rsidR="00B30F90" w:rsidRPr="006D7AE1" w:rsidRDefault="00560035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чинному законодавстві відсутнє визначення поняття ліквідації кредитної спілки. </w:t>
      </w:r>
      <w:r w:rsidR="00B30F90" w:rsidRPr="006D7AE1">
        <w:rPr>
          <w:rFonts w:ascii="Times New Roman" w:hAnsi="Times New Roman"/>
          <w:sz w:val="28"/>
          <w:szCs w:val="28"/>
          <w:lang w:val="uk-UA"/>
        </w:rPr>
        <w:t>Проце</w:t>
      </w:r>
      <w:r>
        <w:rPr>
          <w:rFonts w:ascii="Times New Roman" w:hAnsi="Times New Roman"/>
          <w:sz w:val="28"/>
          <w:szCs w:val="28"/>
          <w:lang w:val="uk-UA"/>
        </w:rPr>
        <w:t>дура ліквідації кредитної спілки</w:t>
      </w:r>
      <w:r w:rsidR="00B30F90" w:rsidRPr="006D7AE1">
        <w:rPr>
          <w:rFonts w:ascii="Times New Roman" w:hAnsi="Times New Roman"/>
          <w:sz w:val="28"/>
          <w:szCs w:val="28"/>
          <w:lang w:val="uk-UA"/>
        </w:rPr>
        <w:t xml:space="preserve"> є складною і  включає в себе низку етапів. </w:t>
      </w:r>
      <w:r w:rsidR="00CA3BEE">
        <w:rPr>
          <w:rFonts w:ascii="Times New Roman" w:hAnsi="Times New Roman"/>
          <w:sz w:val="28"/>
          <w:szCs w:val="28"/>
          <w:lang w:val="uk-UA"/>
        </w:rPr>
        <w:t xml:space="preserve">Однак ключовими </w:t>
      </w:r>
      <w:r w:rsidR="00AC139F">
        <w:rPr>
          <w:rFonts w:ascii="Times New Roman" w:hAnsi="Times New Roman"/>
          <w:sz w:val="28"/>
          <w:szCs w:val="28"/>
          <w:lang w:val="uk-UA"/>
        </w:rPr>
        <w:t>у цій процедурі є підстави</w:t>
      </w:r>
      <w:r w:rsidR="00CA3BEE">
        <w:rPr>
          <w:rFonts w:ascii="Times New Roman" w:hAnsi="Times New Roman"/>
          <w:sz w:val="28"/>
          <w:szCs w:val="28"/>
          <w:lang w:val="uk-UA"/>
        </w:rPr>
        <w:t xml:space="preserve"> ліквідації.</w:t>
      </w:r>
      <w:r w:rsidR="00B30F90" w:rsidRPr="006D7AE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Аналіз наукових публікацій. 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Питання процедури ліквідації кредитних спілок є малодослідженим, точніше досліджувалось не дуже глибоко. Адже більшість науковців, такі як А.В. Кравченко, І.І. </w:t>
      </w:r>
      <w:proofErr w:type="spellStart"/>
      <w:r w:rsidRPr="006D7AE1">
        <w:rPr>
          <w:rFonts w:ascii="Times New Roman" w:hAnsi="Times New Roman"/>
          <w:sz w:val="28"/>
          <w:szCs w:val="28"/>
          <w:lang w:val="uk-UA"/>
        </w:rPr>
        <w:t>Зеленкова</w:t>
      </w:r>
      <w:proofErr w:type="spellEnd"/>
      <w:r w:rsidRPr="006D7AE1">
        <w:rPr>
          <w:rFonts w:ascii="Times New Roman" w:hAnsi="Times New Roman"/>
          <w:sz w:val="28"/>
          <w:szCs w:val="28"/>
          <w:lang w:val="uk-UA"/>
        </w:rPr>
        <w:t xml:space="preserve">, С.В. Жуков, Н.В. </w:t>
      </w:r>
      <w:proofErr w:type="spellStart"/>
      <w:r w:rsidRPr="006D7AE1">
        <w:rPr>
          <w:rFonts w:ascii="Times New Roman" w:hAnsi="Times New Roman"/>
          <w:sz w:val="28"/>
          <w:szCs w:val="28"/>
          <w:lang w:val="uk-UA"/>
        </w:rPr>
        <w:t>Трусова</w:t>
      </w:r>
      <w:proofErr w:type="spellEnd"/>
      <w:r w:rsidRPr="006D7AE1">
        <w:rPr>
          <w:rFonts w:ascii="Times New Roman" w:hAnsi="Times New Roman"/>
          <w:sz w:val="28"/>
          <w:szCs w:val="28"/>
          <w:lang w:val="uk-UA"/>
        </w:rPr>
        <w:t xml:space="preserve"> та інші, вивчали проблеми процедури ліквідації юридичних осіб загалом. Найбільш ґрунтовними дослідженнями з питання ліквідації кредитних спілок є праці Н.О. </w:t>
      </w:r>
      <w:proofErr w:type="spellStart"/>
      <w:r w:rsidRPr="006D7AE1">
        <w:rPr>
          <w:rFonts w:ascii="Times New Roman" w:hAnsi="Times New Roman"/>
          <w:sz w:val="28"/>
          <w:szCs w:val="28"/>
          <w:lang w:val="uk-UA"/>
        </w:rPr>
        <w:t>Славової</w:t>
      </w:r>
      <w:proofErr w:type="spellEnd"/>
      <w:r w:rsidRPr="006D7AE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t xml:space="preserve">Мета статті: 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дати визначення поняття ліквідації кредитної спілки, </w:t>
      </w:r>
      <w:r w:rsidR="00B14415">
        <w:rPr>
          <w:rFonts w:ascii="Times New Roman" w:hAnsi="Times New Roman"/>
          <w:sz w:val="28"/>
          <w:szCs w:val="28"/>
          <w:lang w:val="uk-UA"/>
        </w:rPr>
        <w:t>проаналізувати підстави ліквідації та дати їм правову оцінку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t xml:space="preserve">Постановка завдання. 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Для досягнення поставленої мети необхідно виконати наступні завдання: а) визначити нормативну основу процедури ліквідації кредитної спілки; б) проаналізувати існуючі в науковій доктрині поняття ліквідації та дати власне визначення поняття ліквідації кредитної спілки; в) </w:t>
      </w:r>
      <w:r w:rsidR="00187F68">
        <w:rPr>
          <w:rFonts w:ascii="Times New Roman" w:hAnsi="Times New Roman"/>
          <w:sz w:val="28"/>
          <w:szCs w:val="28"/>
          <w:lang w:val="uk-UA"/>
        </w:rPr>
        <w:t>визначити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основні </w:t>
      </w:r>
      <w:r w:rsidR="00187F68">
        <w:rPr>
          <w:rFonts w:ascii="Times New Roman" w:hAnsi="Times New Roman"/>
          <w:sz w:val="28"/>
          <w:szCs w:val="28"/>
          <w:lang w:val="uk-UA"/>
        </w:rPr>
        <w:t>підстави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ліквідації кредитної спілки; д) запропонувати шляхи вдосконалення </w:t>
      </w:r>
      <w:r w:rsidR="00187F68">
        <w:rPr>
          <w:rFonts w:ascii="Times New Roman" w:hAnsi="Times New Roman"/>
          <w:sz w:val="28"/>
          <w:szCs w:val="28"/>
          <w:lang w:val="uk-UA"/>
        </w:rPr>
        <w:t>чинного законодавства щодо підстав ліквідації кредитної спілки</w:t>
      </w:r>
      <w:r w:rsidRPr="006D7AE1">
        <w:rPr>
          <w:rFonts w:ascii="Times New Roman" w:hAnsi="Times New Roman"/>
          <w:sz w:val="28"/>
          <w:szCs w:val="28"/>
          <w:lang w:val="uk-UA"/>
        </w:rPr>
        <w:t>.</w:t>
      </w:r>
      <w:r w:rsidRPr="006D7A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t xml:space="preserve">Виклад основного матеріалу. </w:t>
      </w:r>
      <w:r w:rsidRPr="006D7AE1">
        <w:rPr>
          <w:rFonts w:ascii="Times New Roman" w:hAnsi="Times New Roman"/>
          <w:sz w:val="28"/>
          <w:szCs w:val="28"/>
          <w:lang w:val="uk-UA"/>
        </w:rPr>
        <w:t>Процедура ліквідації кредитних спілок регулюється нормами Господарського кодексу України (далі ГК України), Цивільного кодексу України (далі ЦК України), Закону України «Про кредитні спілки» а також нормами розпорядження Державної комісії з регулювання ринків фінансових послуг України «Про затвердження Методичних рекомендацій з ліквідації кредитної спілки за рішенням загальних зборів її членів» від 16.08.2005 року.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>Відповідно до ч.1 ст.3 Закону України «Про кредитні спілки» креди</w:t>
      </w:r>
      <w:r w:rsidR="001A7042">
        <w:rPr>
          <w:rFonts w:ascii="Times New Roman" w:hAnsi="Times New Roman"/>
          <w:sz w:val="28"/>
          <w:szCs w:val="28"/>
          <w:lang w:val="uk-UA"/>
        </w:rPr>
        <w:t>тна спілка є юридичною особою [2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]. Тому на неї поширюються загальні положення ЦК та ГК України про припинення юридичних осіб, а також положення Розділу </w:t>
      </w:r>
      <w:r w:rsidRPr="006D7AE1">
        <w:rPr>
          <w:rFonts w:ascii="Times New Roman" w:hAnsi="Times New Roman"/>
          <w:sz w:val="28"/>
          <w:szCs w:val="28"/>
          <w:lang w:val="en-US"/>
        </w:rPr>
        <w:t>IV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державну реєстрацію юридичних осіб та фізичних осіб-підприємців» щодо державної реєстрації припинення юридичних осіб. Ст. 104 ЦК та ст. 59 ГК України встановлюють два способи припинення юридичних осіб: в порядку правонаступництва (реорганізація в декількох в</w:t>
      </w:r>
      <w:r w:rsidR="001A7042">
        <w:rPr>
          <w:rFonts w:ascii="Times New Roman" w:hAnsi="Times New Roman"/>
          <w:sz w:val="28"/>
          <w:szCs w:val="28"/>
          <w:lang w:val="uk-UA"/>
        </w:rPr>
        <w:t>идах) та в порядку ліквідації [3, 4</w:t>
      </w:r>
      <w:r w:rsidRPr="006D7AE1">
        <w:rPr>
          <w:rFonts w:ascii="Times New Roman" w:hAnsi="Times New Roman"/>
          <w:sz w:val="28"/>
          <w:szCs w:val="28"/>
          <w:lang w:val="uk-UA"/>
        </w:rPr>
        <w:t>].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lastRenderedPageBreak/>
        <w:t xml:space="preserve"> Однак у чинному законодавстві відсутнє визначення поняття ліквідації, а закріплені лише окремі сутнісні ознаки процедури ліквідації. Через відсутність загального поняття  відсутнє і визначення поняття ліквідації кредитної спілки.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 xml:space="preserve">В науковій доктрині різні автори дають різні визначення загальної дефініції «ліквідація». М. І. </w:t>
      </w:r>
      <w:proofErr w:type="spellStart"/>
      <w:r w:rsidRPr="006D7AE1">
        <w:rPr>
          <w:rFonts w:ascii="Times New Roman" w:hAnsi="Times New Roman"/>
          <w:sz w:val="28"/>
          <w:szCs w:val="28"/>
          <w:lang w:val="uk-UA"/>
        </w:rPr>
        <w:t>Брагінський</w:t>
      </w:r>
      <w:proofErr w:type="spellEnd"/>
      <w:r w:rsidRPr="006D7AE1">
        <w:rPr>
          <w:rFonts w:ascii="Times New Roman" w:hAnsi="Times New Roman"/>
          <w:sz w:val="28"/>
          <w:szCs w:val="28"/>
          <w:lang w:val="uk-UA"/>
        </w:rPr>
        <w:t xml:space="preserve"> вважає, що ліквідація означає припинення юридичної особи, проте не означ</w:t>
      </w:r>
      <w:r w:rsidR="001A7042">
        <w:rPr>
          <w:rFonts w:ascii="Times New Roman" w:hAnsi="Times New Roman"/>
          <w:sz w:val="28"/>
          <w:szCs w:val="28"/>
          <w:lang w:val="uk-UA"/>
        </w:rPr>
        <w:t>ає переказ прав та обов’язків [5</w:t>
      </w:r>
      <w:r w:rsidRPr="006D7AE1">
        <w:rPr>
          <w:rFonts w:ascii="Times New Roman" w:hAnsi="Times New Roman"/>
          <w:sz w:val="28"/>
          <w:szCs w:val="28"/>
          <w:lang w:val="uk-UA"/>
        </w:rPr>
        <w:t>, с. 16]. Таке визначення є лаконічним, загалом юридично правильним, однак воно неповне, потребує уточнення.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>А. В. Коровайко акцентує увагу на економічній сутності ліквідації, яка є процедурою, що опосередковує економічні процеси, мобілізує та консолідує майно (бізнес) учасників процедури на основі суб’</w:t>
      </w:r>
      <w:r w:rsidR="001A7042">
        <w:rPr>
          <w:rFonts w:ascii="Times New Roman" w:hAnsi="Times New Roman"/>
          <w:sz w:val="28"/>
          <w:szCs w:val="28"/>
          <w:lang w:val="uk-UA"/>
        </w:rPr>
        <w:t>єктивних інтересів кредиторів [6</w:t>
      </w:r>
      <w:r w:rsidRPr="006D7AE1">
        <w:rPr>
          <w:rFonts w:ascii="Times New Roman" w:hAnsi="Times New Roman"/>
          <w:sz w:val="28"/>
          <w:szCs w:val="28"/>
          <w:lang w:val="uk-UA"/>
        </w:rPr>
        <w:t>, с. 11].</w:t>
      </w:r>
      <w:r w:rsidR="00187F68">
        <w:rPr>
          <w:rFonts w:ascii="Times New Roman" w:hAnsi="Times New Roman"/>
          <w:sz w:val="28"/>
          <w:szCs w:val="28"/>
          <w:lang w:val="uk-UA"/>
        </w:rPr>
        <w:t xml:space="preserve"> Однак таке визначення не відображає юридичну сторону процедури ліквідації кредитної спілки, оскільки мова йде про майнову базу та майнові  інтереси кредиторів. 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 xml:space="preserve">Комплексне та узагальнене визначення поняття ліквідації пропонують науковці А.В. Кравченко та І.І. </w:t>
      </w:r>
      <w:proofErr w:type="spellStart"/>
      <w:r w:rsidRPr="006D7AE1">
        <w:rPr>
          <w:rFonts w:ascii="Times New Roman" w:hAnsi="Times New Roman"/>
          <w:sz w:val="28"/>
          <w:szCs w:val="28"/>
          <w:lang w:val="uk-UA"/>
        </w:rPr>
        <w:t>Зеленкова</w:t>
      </w:r>
      <w:proofErr w:type="spellEnd"/>
      <w:r w:rsidRPr="006D7AE1">
        <w:rPr>
          <w:rFonts w:ascii="Times New Roman" w:hAnsi="Times New Roman"/>
          <w:sz w:val="28"/>
          <w:szCs w:val="28"/>
          <w:lang w:val="uk-UA"/>
        </w:rPr>
        <w:t>: ліквідація – це одна із форм припинення юридичної особи. Ліквідація юридичних осіб здійснюється без переходу прав i обов’язків підприємства, що ліквідується, до інших осіб, тобто без правонаступництва. При ліквідації підприємства його права</w:t>
      </w:r>
      <w:r w:rsidR="001A7042">
        <w:rPr>
          <w:rFonts w:ascii="Times New Roman" w:hAnsi="Times New Roman"/>
          <w:sz w:val="28"/>
          <w:szCs w:val="28"/>
          <w:lang w:val="uk-UA"/>
        </w:rPr>
        <w:t xml:space="preserve"> й обов’язки припиняються [7</w:t>
      </w:r>
      <w:r w:rsidRPr="006D7AE1">
        <w:rPr>
          <w:rFonts w:ascii="Times New Roman" w:hAnsi="Times New Roman"/>
          <w:sz w:val="28"/>
          <w:szCs w:val="28"/>
          <w:lang w:val="uk-UA"/>
        </w:rPr>
        <w:t>, с. 34].</w:t>
      </w:r>
      <w:r w:rsidR="00187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DE5">
        <w:rPr>
          <w:rFonts w:ascii="Times New Roman" w:hAnsi="Times New Roman"/>
          <w:sz w:val="28"/>
          <w:szCs w:val="28"/>
          <w:lang w:val="uk-UA"/>
        </w:rPr>
        <w:t xml:space="preserve">Це визначення є найбільш конкретизованим, однак І.І. </w:t>
      </w:r>
      <w:proofErr w:type="spellStart"/>
      <w:r w:rsidR="00E45DE5">
        <w:rPr>
          <w:rFonts w:ascii="Times New Roman" w:hAnsi="Times New Roman"/>
          <w:sz w:val="28"/>
          <w:szCs w:val="28"/>
          <w:lang w:val="uk-UA"/>
        </w:rPr>
        <w:t>Зеленкова</w:t>
      </w:r>
      <w:proofErr w:type="spellEnd"/>
      <w:r w:rsidR="00E45DE5">
        <w:rPr>
          <w:rFonts w:ascii="Times New Roman" w:hAnsi="Times New Roman"/>
          <w:sz w:val="28"/>
          <w:szCs w:val="28"/>
          <w:lang w:val="uk-UA"/>
        </w:rPr>
        <w:t xml:space="preserve"> та А.В. Кравченко акцентують увагу на правосуб’єктності юридичної особи, що ліквідується, залишивши поза увагою питання етапів ліквідації та нормативного регулювання цієї процедури.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 xml:space="preserve">Враховуючи вищенаведені визначення, а також те, що кредитна спілка є юридичною особою, можна запропонувати таке </w:t>
      </w:r>
      <w:r w:rsidRPr="006D7AE1">
        <w:rPr>
          <w:rFonts w:ascii="Times New Roman" w:hAnsi="Times New Roman"/>
          <w:b/>
          <w:i/>
          <w:sz w:val="28"/>
          <w:szCs w:val="28"/>
          <w:lang w:val="uk-UA"/>
        </w:rPr>
        <w:t>визначення поняття ліквідації кредитної спілки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: це процедура припинення діяльності кредитної спілки як суб’єкта господарських правовідносин, </w:t>
      </w:r>
      <w:r w:rsidR="00B14415">
        <w:rPr>
          <w:rFonts w:ascii="Times New Roman" w:hAnsi="Times New Roman"/>
          <w:sz w:val="28"/>
          <w:szCs w:val="28"/>
          <w:lang w:val="uk-UA"/>
        </w:rPr>
        <w:t xml:space="preserve">за наявності передбачених законом підстав, 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що має наслідком припинення усіх прав та обов’язків такої </w:t>
      </w:r>
      <w:r w:rsidRPr="006D7AE1">
        <w:rPr>
          <w:rFonts w:ascii="Times New Roman" w:hAnsi="Times New Roman"/>
          <w:sz w:val="28"/>
          <w:szCs w:val="28"/>
          <w:lang w:val="uk-UA"/>
        </w:rPr>
        <w:lastRenderedPageBreak/>
        <w:t xml:space="preserve">спілки без переходу їх до правонаступника, та включає в себе декілька послідовних етапів, порядок здійснення яких регулюється чинним законодавством. </w:t>
      </w:r>
    </w:p>
    <w:p w:rsidR="00B30F90" w:rsidRPr="006D7AE1" w:rsidRDefault="00B30F90" w:rsidP="00E45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 xml:space="preserve">В процедурі ліквідації кредитної спілки </w:t>
      </w:r>
      <w:r w:rsidR="00E45DE5">
        <w:rPr>
          <w:rFonts w:ascii="Times New Roman" w:hAnsi="Times New Roman"/>
          <w:sz w:val="28"/>
          <w:szCs w:val="28"/>
          <w:lang w:val="uk-UA"/>
        </w:rPr>
        <w:t xml:space="preserve">ключову роль відіграє </w:t>
      </w:r>
      <w:r w:rsidRPr="006D7AE1">
        <w:rPr>
          <w:rFonts w:ascii="Times New Roman" w:hAnsi="Times New Roman"/>
          <w:i/>
          <w:sz w:val="28"/>
          <w:szCs w:val="28"/>
          <w:lang w:val="uk-UA"/>
        </w:rPr>
        <w:t>прийняття рішення про ліквідацію кредитної спілки</w:t>
      </w:r>
      <w:r w:rsidR="00E45DE5">
        <w:rPr>
          <w:rFonts w:ascii="Times New Roman" w:hAnsi="Times New Roman"/>
          <w:i/>
          <w:sz w:val="28"/>
          <w:szCs w:val="28"/>
          <w:lang w:val="uk-UA"/>
        </w:rPr>
        <w:t>.</w:t>
      </w:r>
      <w:r w:rsidRPr="006D7A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На цьому етапі ми говоримо про наявність конкретних </w:t>
      </w:r>
      <w:r w:rsidRPr="00E45DE5">
        <w:rPr>
          <w:rFonts w:ascii="Times New Roman" w:hAnsi="Times New Roman"/>
          <w:i/>
          <w:sz w:val="28"/>
          <w:szCs w:val="28"/>
          <w:lang w:val="uk-UA"/>
        </w:rPr>
        <w:t>підстав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для початку такої процедури</w:t>
      </w:r>
      <w:r w:rsidR="00E45DE5">
        <w:rPr>
          <w:rFonts w:ascii="Times New Roman" w:hAnsi="Times New Roman"/>
          <w:sz w:val="28"/>
          <w:szCs w:val="28"/>
          <w:lang w:val="uk-UA"/>
        </w:rPr>
        <w:t>, без чого ліквідація не може мати місця</w:t>
      </w:r>
      <w:r w:rsidRPr="006D7AE1">
        <w:rPr>
          <w:rFonts w:ascii="Times New Roman" w:hAnsi="Times New Roman"/>
          <w:sz w:val="28"/>
          <w:szCs w:val="28"/>
          <w:lang w:val="uk-UA"/>
        </w:rPr>
        <w:t>. В такому контексті доречно порівняти підстави, передбачені Господарським кодексом України для ліквідації суб’єктів господарювання, та підстави для ліквідації кредитних спілок, передбачені Законом України «Про кредитні спілки» (Таблиця 1).</w:t>
      </w:r>
    </w:p>
    <w:p w:rsidR="00B30F90" w:rsidRPr="006D7AE1" w:rsidRDefault="00B30F90" w:rsidP="006D7AE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 xml:space="preserve">Таблиця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B30F90" w:rsidRPr="00130F33" w:rsidTr="00BF0A56">
        <w:trPr>
          <w:trHeight w:val="339"/>
        </w:trPr>
        <w:tc>
          <w:tcPr>
            <w:tcW w:w="5920" w:type="dxa"/>
          </w:tcPr>
          <w:p w:rsidR="00B30F90" w:rsidRPr="006D7AE1" w:rsidRDefault="00B30F90" w:rsidP="006D7A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Підстави ліквідації кредитних спілок</w:t>
            </w: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(відповідно до ч. 3 ст. 9 Закону У</w:t>
            </w:r>
            <w:r w:rsidR="001A7042">
              <w:rPr>
                <w:rFonts w:ascii="Times New Roman" w:hAnsi="Times New Roman"/>
                <w:sz w:val="28"/>
                <w:szCs w:val="28"/>
                <w:lang w:val="uk-UA"/>
              </w:rPr>
              <w:t>країни «Про кредитні спілки») [2</w:t>
            </w: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3651" w:type="dxa"/>
          </w:tcPr>
          <w:p w:rsidR="00B30F90" w:rsidRPr="006D7AE1" w:rsidRDefault="00B30F90" w:rsidP="006D7A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Підстави ліквідації суб’єктів</w:t>
            </w: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D7A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господарювання</w:t>
            </w: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(відповід</w:t>
            </w:r>
            <w:r w:rsidR="001A7042">
              <w:rPr>
                <w:rFonts w:ascii="Times New Roman" w:hAnsi="Times New Roman"/>
                <w:sz w:val="28"/>
                <w:szCs w:val="28"/>
                <w:lang w:val="uk-UA"/>
              </w:rPr>
              <w:t>но до ч. 6 ст. 59 ГК України) [4</w:t>
            </w: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].</w:t>
            </w:r>
          </w:p>
          <w:p w:rsidR="00B30F90" w:rsidRPr="006D7AE1" w:rsidRDefault="00B30F90" w:rsidP="006D7A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0F90" w:rsidRPr="006D7AE1" w:rsidTr="00BF0A56">
        <w:tc>
          <w:tcPr>
            <w:tcW w:w="5920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1.За рішенням вищого органу управління</w:t>
            </w:r>
          </w:p>
        </w:tc>
        <w:tc>
          <w:tcPr>
            <w:tcW w:w="3651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1.За ініціативою осіб, зазначених у ч. 1 ст. 59 ГК (за рішенням власника, власників чи уповноважених ними органів, за рішенням засновників суб’єкта господарювання чи їх правонаступників, за рішенням суду)</w:t>
            </w:r>
          </w:p>
        </w:tc>
      </w:tr>
      <w:tr w:rsidR="00B30F90" w:rsidRPr="006D7AE1" w:rsidTr="00BF0A56">
        <w:tc>
          <w:tcPr>
            <w:tcW w:w="5920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2.На підставі рішення Уповноваженого органу про скасування державної реєстрації кредитної спілки у зв’язку з виявленими фактами фальсифікації чи викривлення інформації, яка </w:t>
            </w: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була подана кредитною спілкою на момент її державної реєстрації</w:t>
            </w:r>
          </w:p>
        </w:tc>
        <w:tc>
          <w:tcPr>
            <w:tcW w:w="3651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2.У зв’язку із закінченням строку, на який </w:t>
            </w:r>
            <w:proofErr w:type="spellStart"/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6D7AE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господарювання створювався, чи у разі </w:t>
            </w: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досягнення мети, заради якої його було створено</w:t>
            </w:r>
          </w:p>
        </w:tc>
      </w:tr>
      <w:tr w:rsidR="00B30F90" w:rsidRPr="006D7AE1" w:rsidTr="00BF0A56">
        <w:tc>
          <w:tcPr>
            <w:tcW w:w="5920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3.За рішенням суду, в тому числі у разі заняття діяльністю без відповідної ліцензії чи діяльністю, забороненою законом, в разі неплатоспроможності кредитної спілки, в інших випадках, передбачених законом, за поданням Уповноваженого органу, за позовом членів або кредиторів кредитної спілки</w:t>
            </w:r>
          </w:p>
        </w:tc>
        <w:tc>
          <w:tcPr>
            <w:tcW w:w="3651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3.У разі визнання суб’єкта господарювання у встановленому порядку банкрутом, крім випадків, передбачених законом</w:t>
            </w:r>
          </w:p>
        </w:tc>
      </w:tr>
      <w:tr w:rsidR="00B30F90" w:rsidRPr="006D7AE1" w:rsidTr="00BF0A56">
        <w:tc>
          <w:tcPr>
            <w:tcW w:w="5920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B30F90" w:rsidRPr="006D7AE1" w:rsidRDefault="00B30F90" w:rsidP="006D7A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AE1">
              <w:rPr>
                <w:rFonts w:ascii="Times New Roman" w:hAnsi="Times New Roman"/>
                <w:sz w:val="28"/>
                <w:szCs w:val="28"/>
                <w:lang w:val="uk-UA"/>
              </w:rPr>
              <w:t>4. У разі скасування його державної реєстрації у випадках, передбачених законом</w:t>
            </w:r>
          </w:p>
        </w:tc>
      </w:tr>
    </w:tbl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 xml:space="preserve">Проаналізувавши дані Таблиці 1 можна зробити висновок, що підстави ліквідації кредитних спілок, передбачені Законом України «Про кредитні спілки» фактично дублюють підстави ліквідації суб’єктів господарювання, передбачені ГК України, хоча й в іншому формулюванні, за винятком однієї підстави – це ліквідація у зв’язку із закінченням строку, на який </w:t>
      </w:r>
      <w:proofErr w:type="spellStart"/>
      <w:r w:rsidRPr="006D7AE1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6D7AE1">
        <w:rPr>
          <w:rFonts w:ascii="Times New Roman" w:hAnsi="Times New Roman"/>
          <w:sz w:val="28"/>
          <w:szCs w:val="28"/>
        </w:rPr>
        <w:t>’</w:t>
      </w:r>
      <w:proofErr w:type="spellStart"/>
      <w:r w:rsidRPr="006D7AE1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6D7AE1">
        <w:rPr>
          <w:rFonts w:ascii="Times New Roman" w:hAnsi="Times New Roman"/>
          <w:sz w:val="28"/>
          <w:szCs w:val="28"/>
          <w:lang w:val="uk-UA"/>
        </w:rPr>
        <w:t xml:space="preserve"> господарювання створювався, чи у разі досягнення мети, заради якої його було створено. Ця підстава звертає увагу на строк діяльності кредитної спілки. Адже чинне законодавство не обмежує строк, протягом якого може функціонувати кредитна спілка, але і не встановлю мінімальний строк діяльності, лише після спливу якого вищий орган управління може прийняти рішення про ліквідацію кредитної спілки.</w:t>
      </w:r>
    </w:p>
    <w:p w:rsidR="00B30F90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>В контексті цього та зважаючи на практику шахрайської діяльності</w:t>
      </w:r>
      <w:r w:rsidR="00256E75">
        <w:rPr>
          <w:rFonts w:ascii="Times New Roman" w:hAnsi="Times New Roman"/>
          <w:sz w:val="28"/>
          <w:szCs w:val="28"/>
          <w:lang w:val="uk-UA"/>
        </w:rPr>
        <w:t>, що здійснюється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шляхом організаці</w:t>
      </w:r>
      <w:r w:rsidR="00CA168C">
        <w:rPr>
          <w:rFonts w:ascii="Times New Roman" w:hAnsi="Times New Roman"/>
          <w:sz w:val="28"/>
          <w:szCs w:val="28"/>
          <w:lang w:val="uk-UA"/>
        </w:rPr>
        <w:t>ї кредитних спілок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, доцільно закріпити законодавчу вимогу, згідно з якою вищий орган управління кредитної спілки може прийняти рішення про її ліквідацію лише після спливу </w:t>
      </w:r>
      <w:r w:rsidR="00256E75">
        <w:rPr>
          <w:rFonts w:ascii="Times New Roman" w:hAnsi="Times New Roman"/>
          <w:sz w:val="28"/>
          <w:szCs w:val="28"/>
          <w:lang w:val="uk-UA"/>
        </w:rPr>
        <w:t>певного строку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після державної реєстрації відповідної кредитної спілки. Основна мета такого нововведення – запобігти шахрайським намірам тих засновників, які </w:t>
      </w:r>
      <w:r w:rsidRPr="006D7AE1">
        <w:rPr>
          <w:rFonts w:ascii="Times New Roman" w:hAnsi="Times New Roman"/>
          <w:sz w:val="28"/>
          <w:szCs w:val="28"/>
          <w:lang w:val="uk-UA"/>
        </w:rPr>
        <w:lastRenderedPageBreak/>
        <w:t>створюють кредитну спілку на короткий період часу з метою залуч</w:t>
      </w:r>
      <w:r w:rsidR="00256E75">
        <w:rPr>
          <w:rFonts w:ascii="Times New Roman" w:hAnsi="Times New Roman"/>
          <w:sz w:val="28"/>
          <w:szCs w:val="28"/>
          <w:lang w:val="uk-UA"/>
        </w:rPr>
        <w:t>ити кошти вкладників, а потім, користуючись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недобросовісними схемами</w:t>
      </w:r>
      <w:r w:rsidR="00256E75">
        <w:rPr>
          <w:rFonts w:ascii="Times New Roman" w:hAnsi="Times New Roman"/>
          <w:sz w:val="28"/>
          <w:szCs w:val="28"/>
          <w:lang w:val="uk-UA"/>
        </w:rPr>
        <w:t>,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ліквідувати спілку буквально через декілька місяців після її створення.</w:t>
      </w:r>
    </w:p>
    <w:p w:rsidR="00256E75" w:rsidRPr="006D7AE1" w:rsidRDefault="00256E75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мінімального строку, протягом якого повинна функціонувати кредитна спілка до її ліквідації, слід зазначити, що строк в один рік є недостатнім для перевірки справжньої мети створення спілки. </w:t>
      </w:r>
      <w:r w:rsidR="00B92D9E">
        <w:rPr>
          <w:rFonts w:ascii="Times New Roman" w:hAnsi="Times New Roman"/>
          <w:sz w:val="28"/>
          <w:szCs w:val="28"/>
          <w:lang w:val="uk-UA"/>
        </w:rPr>
        <w:t xml:space="preserve">В межах одного року ще можуть реалізуватись шахрайські наміри засновників. </w:t>
      </w:r>
      <w:r w:rsidR="00F40934">
        <w:rPr>
          <w:rFonts w:ascii="Times New Roman" w:hAnsi="Times New Roman"/>
          <w:sz w:val="28"/>
          <w:szCs w:val="28"/>
          <w:lang w:val="uk-UA"/>
        </w:rPr>
        <w:t xml:space="preserve">Тому доцільно запровадити додаткову вимогу до підстав ліквідації кредитної спілки, що передбачає можливість прийняття органом управління рішення про ліквідацію кредитної спілки не раніше, ніж через 3 роки після її створення. 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>Отже, підставу ліквідації кредитної спілки, закріплену в п.1 ч.3 ст. 9 Закону України «Про кредитні спілки» слід викласти в наступній редакції: за рішенням її вищого орга</w:t>
      </w:r>
      <w:r w:rsidR="00CA168C">
        <w:rPr>
          <w:rFonts w:ascii="Times New Roman" w:hAnsi="Times New Roman"/>
          <w:sz w:val="28"/>
          <w:szCs w:val="28"/>
          <w:lang w:val="uk-UA"/>
        </w:rPr>
        <w:t>ну управління за умови, що з моменту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державної реєстрації кредитної спілки пройшло не менше </w:t>
      </w:r>
      <w:r w:rsidR="007E20C3">
        <w:rPr>
          <w:rFonts w:ascii="Times New Roman" w:hAnsi="Times New Roman"/>
          <w:sz w:val="28"/>
          <w:szCs w:val="28"/>
          <w:lang w:val="uk-UA"/>
        </w:rPr>
        <w:t>трьох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років.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t xml:space="preserve">Висновки: </w:t>
      </w:r>
      <w:r w:rsidRPr="006D7AE1">
        <w:rPr>
          <w:rFonts w:ascii="Times New Roman" w:hAnsi="Times New Roman"/>
          <w:sz w:val="28"/>
          <w:szCs w:val="28"/>
          <w:lang w:val="uk-UA"/>
        </w:rPr>
        <w:t>Отже,</w:t>
      </w:r>
      <w:r w:rsidRPr="006D7AE1">
        <w:rPr>
          <w:rFonts w:ascii="Times New Roman" w:hAnsi="Times New Roman"/>
          <w:b/>
          <w:i/>
          <w:sz w:val="28"/>
          <w:szCs w:val="28"/>
          <w:lang w:val="uk-UA"/>
        </w:rPr>
        <w:t xml:space="preserve"> ліквідацію кредитної спілки</w:t>
      </w:r>
      <w:r w:rsidRPr="006D7AE1">
        <w:rPr>
          <w:rFonts w:ascii="Times New Roman" w:hAnsi="Times New Roman"/>
          <w:sz w:val="28"/>
          <w:szCs w:val="28"/>
          <w:lang w:val="uk-UA"/>
        </w:rPr>
        <w:t xml:space="preserve"> можна визначити як процедуру припинення діяльності кредитної спілки як суб’єкта господарських правовідносин, що має наслідком припинення усіх прав та обов’язків такої спілки без переходу їх до правонаступника, та включає в себе декілька послідовних етапів, порядок здійснення яких регулюється чинним законодавством. 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D7AE1">
        <w:rPr>
          <w:rFonts w:ascii="Times New Roman" w:hAnsi="Times New Roman"/>
          <w:sz w:val="28"/>
          <w:szCs w:val="28"/>
          <w:lang w:val="uk-UA"/>
        </w:rPr>
        <w:t>Враховуючи деякі недоліки врегулювання процедури ліквідаці</w:t>
      </w:r>
      <w:r w:rsidR="00CA3BEE">
        <w:rPr>
          <w:rFonts w:ascii="Times New Roman" w:hAnsi="Times New Roman"/>
          <w:sz w:val="28"/>
          <w:szCs w:val="28"/>
          <w:lang w:val="uk-UA"/>
        </w:rPr>
        <w:t>ї кредитної спілки</w:t>
      </w:r>
      <w:r w:rsidRPr="006D7AE1">
        <w:rPr>
          <w:rFonts w:ascii="Times New Roman" w:hAnsi="Times New Roman"/>
          <w:sz w:val="28"/>
          <w:szCs w:val="28"/>
          <w:lang w:val="uk-UA"/>
        </w:rPr>
        <w:t>, доцільно</w:t>
      </w:r>
      <w:r w:rsidR="00CA3B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7AE1">
        <w:rPr>
          <w:rFonts w:ascii="Times New Roman" w:hAnsi="Times New Roman"/>
          <w:color w:val="000000"/>
          <w:sz w:val="28"/>
          <w:szCs w:val="28"/>
          <w:lang w:val="uk-UA" w:eastAsia="ru-RU"/>
        </w:rPr>
        <w:t>закріпити законодавчу вимогу, згідно з якою вищий орган управління кредитної спілки може прийняти рішення про її лікві</w:t>
      </w:r>
      <w:r w:rsidR="00BC57A9">
        <w:rPr>
          <w:rFonts w:ascii="Times New Roman" w:hAnsi="Times New Roman"/>
          <w:color w:val="000000"/>
          <w:sz w:val="28"/>
          <w:szCs w:val="28"/>
          <w:lang w:val="uk-UA" w:eastAsia="ru-RU"/>
        </w:rPr>
        <w:t>дацію лише після спливу не менш як трьох</w:t>
      </w:r>
      <w:r w:rsidR="00CA16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років з моменту</w:t>
      </w:r>
      <w:r w:rsidRPr="006D7A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державної реєстрац</w:t>
      </w:r>
      <w:r w:rsidR="00CA3B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ії відповідної кредитної спілки. Таке нововведення </w:t>
      </w:r>
      <w:r w:rsidR="00BC57A9">
        <w:rPr>
          <w:rFonts w:ascii="Times New Roman" w:hAnsi="Times New Roman"/>
          <w:color w:val="000000"/>
          <w:sz w:val="28"/>
          <w:szCs w:val="28"/>
          <w:lang w:val="uk-UA" w:eastAsia="ru-RU"/>
        </w:rPr>
        <w:t>запобігатиме шахрайським діям тих засновників, які створюють кредитну спілку з метою залучення коштів, а через короткий проміжок часу ліквідовують кредитну спілку, залишивши вкладників без їхніх внесків</w:t>
      </w:r>
      <w:r w:rsidR="006058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прибутку</w:t>
      </w:r>
      <w:r w:rsidR="00BC57A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892A80">
        <w:rPr>
          <w:rFonts w:ascii="Times New Roman" w:hAnsi="Times New Roman"/>
          <w:color w:val="000000"/>
          <w:sz w:val="28"/>
          <w:szCs w:val="28"/>
          <w:lang w:val="uk-UA" w:eastAsia="ru-RU"/>
        </w:rPr>
        <w:t>Законодавчо визначена</w:t>
      </w:r>
      <w:r w:rsidR="006058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додаткова </w:t>
      </w:r>
      <w:r w:rsidR="00892A80">
        <w:rPr>
          <w:rFonts w:ascii="Times New Roman" w:hAnsi="Times New Roman"/>
          <w:color w:val="000000"/>
          <w:sz w:val="28"/>
          <w:szCs w:val="28"/>
          <w:lang w:val="uk-UA" w:eastAsia="ru-RU"/>
        </w:rPr>
        <w:t>до вже закріплених підстав умова</w:t>
      </w:r>
      <w:r w:rsidR="006058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ліквідації кредитної </w:t>
      </w:r>
      <w:r w:rsidR="006058A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спілки – щонайменше 3-річний строк її діяльності</w:t>
      </w:r>
      <w:r w:rsidR="00892A8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</w:t>
      </w:r>
      <w:r w:rsidR="006058A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A3BEE">
        <w:rPr>
          <w:rFonts w:ascii="Times New Roman" w:hAnsi="Times New Roman"/>
          <w:color w:val="000000"/>
          <w:sz w:val="28"/>
          <w:szCs w:val="28"/>
          <w:lang w:val="uk-UA" w:eastAsia="ru-RU"/>
        </w:rPr>
        <w:t>сприяти</w:t>
      </w:r>
      <w:r w:rsidR="006058AA">
        <w:rPr>
          <w:rFonts w:ascii="Times New Roman" w:hAnsi="Times New Roman"/>
          <w:color w:val="000000"/>
          <w:sz w:val="28"/>
          <w:szCs w:val="28"/>
          <w:lang w:val="uk-UA" w:eastAsia="ru-RU"/>
        </w:rPr>
        <w:t>ме</w:t>
      </w:r>
      <w:r w:rsidR="00CA3B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підвищенню до</w:t>
      </w:r>
      <w:r w:rsidR="006058AA">
        <w:rPr>
          <w:rFonts w:ascii="Times New Roman" w:hAnsi="Times New Roman"/>
          <w:color w:val="000000"/>
          <w:sz w:val="28"/>
          <w:szCs w:val="28"/>
          <w:lang w:val="uk-UA" w:eastAsia="ru-RU"/>
        </w:rPr>
        <w:t>віри людей</w:t>
      </w:r>
      <w:r w:rsidR="00CA3B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кредитних спілок.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F90" w:rsidRDefault="00B30F90" w:rsidP="002641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7AE1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897DD9" w:rsidRPr="006D7AE1" w:rsidRDefault="001A7042" w:rsidP="00897D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. Підсумки діяльності кредитних спілок, інших кредитних установ та юридичних осіб публічного права за І квартал 2012 року / Національна комісія, що здійснює державне регулювання у сфері ринків фінансових послуг // [Електронний ресурс] – Режим доступу: </w:t>
      </w:r>
      <w:hyperlink r:id="rId5" w:history="1">
        <w:r w:rsidR="00897DD9" w:rsidRPr="006D7AE1">
          <w:rPr>
            <w:rFonts w:ascii="Times New Roman" w:hAnsi="Times New Roman"/>
            <w:sz w:val="28"/>
            <w:szCs w:val="28"/>
            <w:lang w:val="uk-UA"/>
          </w:rPr>
          <w:t>http://www.dfp.gov.ua</w:t>
        </w:r>
      </w:hyperlink>
    </w:p>
    <w:p w:rsidR="00897DD9" w:rsidRPr="006D7AE1" w:rsidRDefault="009433D8" w:rsidP="00897D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. Про кредитні спілки: Закон України від 20.12.2001 № 2908-ІІІ (із змінами і доповненнями) //  [Електронний ресурс]. – Режим доступу: </w:t>
      </w:r>
      <w:hyperlink r:id="rId6" w:history="1">
        <w:r w:rsidR="00897DD9" w:rsidRPr="006D7AE1">
          <w:rPr>
            <w:rFonts w:ascii="Times New Roman" w:hAnsi="Times New Roman"/>
            <w:sz w:val="28"/>
            <w:szCs w:val="28"/>
            <w:lang w:val="uk-UA"/>
          </w:rPr>
          <w:t>http://zakon2.rada.gov.ua</w:t>
        </w:r>
      </w:hyperlink>
    </w:p>
    <w:p w:rsidR="00B30F90" w:rsidRPr="006D7AE1" w:rsidRDefault="009433D8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30F90" w:rsidRPr="006D7AE1">
        <w:rPr>
          <w:rFonts w:ascii="Times New Roman" w:hAnsi="Times New Roman"/>
          <w:sz w:val="28"/>
          <w:szCs w:val="28"/>
          <w:lang w:val="uk-UA"/>
        </w:rPr>
        <w:t>. Цивільний кодекс України // Відомості Верховної  Ради України. – 2003. – №№ 40-44. – Ст. 356.</w:t>
      </w:r>
    </w:p>
    <w:p w:rsidR="00B30F90" w:rsidRPr="006D7AE1" w:rsidRDefault="009433D8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30F90" w:rsidRPr="006D7AE1">
        <w:rPr>
          <w:rFonts w:ascii="Times New Roman" w:hAnsi="Times New Roman"/>
          <w:sz w:val="28"/>
          <w:szCs w:val="28"/>
          <w:lang w:val="uk-UA"/>
        </w:rPr>
        <w:t>. Господарський кодекс України // Відомості Верховної Ради України. – 2003. – № 18, №№ 19-20, №№ 21-22. – Ст. 144.</w:t>
      </w:r>
    </w:p>
    <w:p w:rsidR="00897DD9" w:rsidRPr="006D7AE1" w:rsidRDefault="009433D8" w:rsidP="00897D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Брагинский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М. И.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Юридические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лица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Хозяйство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и право. – 1998. – № 3. – С. 11-21.</w:t>
      </w:r>
    </w:p>
    <w:p w:rsidR="00897DD9" w:rsidRPr="006D7AE1" w:rsidRDefault="009433D8" w:rsidP="00897D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. Коровайко А. В.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Реорганизация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хозяйственных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обществ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законодательство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, практика :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>. пособ. / А. В. Коровайко. – М., 2001. – 106 с.</w:t>
      </w:r>
    </w:p>
    <w:p w:rsidR="00897DD9" w:rsidRPr="006D7AE1" w:rsidRDefault="009433D8" w:rsidP="00897D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. Кравченко А.В.,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Зеленкова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І.І. Проблемні питання ліквідації підприємств за господарським законодавством України / А.В. Кравченко, І.І. </w:t>
      </w:r>
      <w:proofErr w:type="spellStart"/>
      <w:r w:rsidR="00897DD9" w:rsidRPr="006D7AE1">
        <w:rPr>
          <w:rFonts w:ascii="Times New Roman" w:hAnsi="Times New Roman"/>
          <w:sz w:val="28"/>
          <w:szCs w:val="28"/>
          <w:lang w:val="uk-UA"/>
        </w:rPr>
        <w:t>Зеленкова</w:t>
      </w:r>
      <w:proofErr w:type="spellEnd"/>
      <w:r w:rsidR="00897DD9" w:rsidRPr="006D7AE1">
        <w:rPr>
          <w:rFonts w:ascii="Times New Roman" w:hAnsi="Times New Roman"/>
          <w:sz w:val="28"/>
          <w:szCs w:val="28"/>
          <w:lang w:val="uk-UA"/>
        </w:rPr>
        <w:t xml:space="preserve"> // Адвокат. – 2012. - № 1 (136). – С. 33-37.</w:t>
      </w:r>
    </w:p>
    <w:p w:rsidR="00B30F90" w:rsidRPr="006D7AE1" w:rsidRDefault="00B30F90" w:rsidP="006D7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30F90" w:rsidRPr="006D7AE1" w:rsidSect="0049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1A6"/>
    <w:multiLevelType w:val="hybridMultilevel"/>
    <w:tmpl w:val="DF6002B6"/>
    <w:lvl w:ilvl="0" w:tplc="01D215B4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3143D1"/>
    <w:multiLevelType w:val="hybridMultilevel"/>
    <w:tmpl w:val="6264185A"/>
    <w:lvl w:ilvl="0" w:tplc="575E392A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F6"/>
    <w:rsid w:val="00003F5E"/>
    <w:rsid w:val="00013E64"/>
    <w:rsid w:val="00020493"/>
    <w:rsid w:val="000324ED"/>
    <w:rsid w:val="00044FC5"/>
    <w:rsid w:val="00095A79"/>
    <w:rsid w:val="000A00FE"/>
    <w:rsid w:val="000A623F"/>
    <w:rsid w:val="000C447A"/>
    <w:rsid w:val="000C4544"/>
    <w:rsid w:val="000F4FC2"/>
    <w:rsid w:val="00124050"/>
    <w:rsid w:val="00130F33"/>
    <w:rsid w:val="0017092C"/>
    <w:rsid w:val="00181D73"/>
    <w:rsid w:val="00187F68"/>
    <w:rsid w:val="001A44DD"/>
    <w:rsid w:val="001A7042"/>
    <w:rsid w:val="001C00C7"/>
    <w:rsid w:val="001C2AB3"/>
    <w:rsid w:val="001D3BD9"/>
    <w:rsid w:val="001D7763"/>
    <w:rsid w:val="001E3427"/>
    <w:rsid w:val="00216C09"/>
    <w:rsid w:val="00224D87"/>
    <w:rsid w:val="00251FC2"/>
    <w:rsid w:val="00254F76"/>
    <w:rsid w:val="00256E75"/>
    <w:rsid w:val="00264168"/>
    <w:rsid w:val="00264C2B"/>
    <w:rsid w:val="002876DD"/>
    <w:rsid w:val="002C63FE"/>
    <w:rsid w:val="002D0113"/>
    <w:rsid w:val="002E6AEF"/>
    <w:rsid w:val="002F1EE4"/>
    <w:rsid w:val="002F78D2"/>
    <w:rsid w:val="00312903"/>
    <w:rsid w:val="00321CCF"/>
    <w:rsid w:val="003717CA"/>
    <w:rsid w:val="00397156"/>
    <w:rsid w:val="003E3F1C"/>
    <w:rsid w:val="0041195D"/>
    <w:rsid w:val="004121B2"/>
    <w:rsid w:val="00416617"/>
    <w:rsid w:val="00417086"/>
    <w:rsid w:val="004302C3"/>
    <w:rsid w:val="004343E9"/>
    <w:rsid w:val="00440271"/>
    <w:rsid w:val="004906B1"/>
    <w:rsid w:val="0049755A"/>
    <w:rsid w:val="004B0D3A"/>
    <w:rsid w:val="004B3789"/>
    <w:rsid w:val="004C40F1"/>
    <w:rsid w:val="004C71A7"/>
    <w:rsid w:val="004D64F6"/>
    <w:rsid w:val="005233F8"/>
    <w:rsid w:val="005368A7"/>
    <w:rsid w:val="00560035"/>
    <w:rsid w:val="005762C4"/>
    <w:rsid w:val="00582CCF"/>
    <w:rsid w:val="005C13C9"/>
    <w:rsid w:val="005D02E1"/>
    <w:rsid w:val="005D5015"/>
    <w:rsid w:val="005F7F1C"/>
    <w:rsid w:val="0060077D"/>
    <w:rsid w:val="006052D3"/>
    <w:rsid w:val="006058AA"/>
    <w:rsid w:val="0062429F"/>
    <w:rsid w:val="00636B6E"/>
    <w:rsid w:val="006A1B0D"/>
    <w:rsid w:val="006D7AE1"/>
    <w:rsid w:val="007336B2"/>
    <w:rsid w:val="00767E60"/>
    <w:rsid w:val="00771D96"/>
    <w:rsid w:val="007E20C3"/>
    <w:rsid w:val="007F4624"/>
    <w:rsid w:val="0081008E"/>
    <w:rsid w:val="0082416C"/>
    <w:rsid w:val="008313D9"/>
    <w:rsid w:val="008539C2"/>
    <w:rsid w:val="0087371F"/>
    <w:rsid w:val="00877575"/>
    <w:rsid w:val="00892A80"/>
    <w:rsid w:val="00897DD9"/>
    <w:rsid w:val="008A5E1C"/>
    <w:rsid w:val="008B7789"/>
    <w:rsid w:val="009368CD"/>
    <w:rsid w:val="009433D8"/>
    <w:rsid w:val="00947CAA"/>
    <w:rsid w:val="00965DB0"/>
    <w:rsid w:val="0099230D"/>
    <w:rsid w:val="009972AD"/>
    <w:rsid w:val="009A2792"/>
    <w:rsid w:val="009C5E09"/>
    <w:rsid w:val="009C6B34"/>
    <w:rsid w:val="009E06A2"/>
    <w:rsid w:val="009E4011"/>
    <w:rsid w:val="00A146C1"/>
    <w:rsid w:val="00A16191"/>
    <w:rsid w:val="00A204F8"/>
    <w:rsid w:val="00A64F0B"/>
    <w:rsid w:val="00A66968"/>
    <w:rsid w:val="00A73FBF"/>
    <w:rsid w:val="00AC139F"/>
    <w:rsid w:val="00AC53D9"/>
    <w:rsid w:val="00B0116F"/>
    <w:rsid w:val="00B101CE"/>
    <w:rsid w:val="00B14415"/>
    <w:rsid w:val="00B17B7B"/>
    <w:rsid w:val="00B22ADE"/>
    <w:rsid w:val="00B30C6F"/>
    <w:rsid w:val="00B30F90"/>
    <w:rsid w:val="00B31C4D"/>
    <w:rsid w:val="00B6576B"/>
    <w:rsid w:val="00B66447"/>
    <w:rsid w:val="00B92D9E"/>
    <w:rsid w:val="00B948A1"/>
    <w:rsid w:val="00BB00B9"/>
    <w:rsid w:val="00BC57A9"/>
    <w:rsid w:val="00BC6246"/>
    <w:rsid w:val="00BF0A56"/>
    <w:rsid w:val="00C00C02"/>
    <w:rsid w:val="00C3281E"/>
    <w:rsid w:val="00C37A0F"/>
    <w:rsid w:val="00C4758C"/>
    <w:rsid w:val="00C83F67"/>
    <w:rsid w:val="00CA168C"/>
    <w:rsid w:val="00CA3BEE"/>
    <w:rsid w:val="00CC671D"/>
    <w:rsid w:val="00CD53CA"/>
    <w:rsid w:val="00D50E61"/>
    <w:rsid w:val="00D661CA"/>
    <w:rsid w:val="00D901F6"/>
    <w:rsid w:val="00D9287A"/>
    <w:rsid w:val="00DA3EC0"/>
    <w:rsid w:val="00DA433A"/>
    <w:rsid w:val="00E008D5"/>
    <w:rsid w:val="00E12847"/>
    <w:rsid w:val="00E45DE5"/>
    <w:rsid w:val="00E71D86"/>
    <w:rsid w:val="00E80154"/>
    <w:rsid w:val="00E919BB"/>
    <w:rsid w:val="00EB1D14"/>
    <w:rsid w:val="00EB2431"/>
    <w:rsid w:val="00F06506"/>
    <w:rsid w:val="00F40934"/>
    <w:rsid w:val="00FC12CE"/>
    <w:rsid w:val="00FD046C"/>
    <w:rsid w:val="00FD6351"/>
    <w:rsid w:val="00FE0957"/>
    <w:rsid w:val="00FE3BEE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75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1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1284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733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336B2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36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uiPriority w:val="99"/>
    <w:rsid w:val="005F7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" TargetMode="External"/><Relationship Id="rId5" Type="http://schemas.openxmlformats.org/officeDocument/2006/relationships/hyperlink" Target="http://www.dfp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8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86</cp:revision>
  <dcterms:created xsi:type="dcterms:W3CDTF">2013-12-01T19:57:00Z</dcterms:created>
  <dcterms:modified xsi:type="dcterms:W3CDTF">2014-02-05T12:36:00Z</dcterms:modified>
</cp:coreProperties>
</file>