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1C6" w:rsidRPr="001C5D59" w:rsidRDefault="00B521C6" w:rsidP="001C5D59">
      <w:pPr>
        <w:spacing w:after="0" w:line="360" w:lineRule="auto"/>
        <w:ind w:firstLine="709"/>
        <w:jc w:val="both"/>
        <w:rPr>
          <w:rFonts w:ascii="Times New Roman" w:hAnsi="Times New Roman" w:cs="Times New Roman"/>
          <w:sz w:val="28"/>
          <w:szCs w:val="28"/>
        </w:rPr>
      </w:pPr>
      <w:r w:rsidRPr="001C5D59">
        <w:rPr>
          <w:rFonts w:ascii="Times New Roman" w:hAnsi="Times New Roman" w:cs="Times New Roman"/>
          <w:sz w:val="28"/>
          <w:szCs w:val="28"/>
        </w:rPr>
        <w:t>УДК</w:t>
      </w:r>
      <w:r w:rsidR="00014FFB">
        <w:rPr>
          <w:rFonts w:ascii="Times New Roman" w:hAnsi="Times New Roman" w:cs="Times New Roman"/>
          <w:sz w:val="28"/>
          <w:szCs w:val="28"/>
          <w:lang w:val="ru-RU"/>
        </w:rPr>
        <w:t xml:space="preserve"> 342.722</w:t>
      </w:r>
    </w:p>
    <w:p w:rsidR="00B521C6" w:rsidRPr="001C5D59" w:rsidRDefault="00B521C6" w:rsidP="001C5D59">
      <w:pPr>
        <w:spacing w:after="0" w:line="360" w:lineRule="auto"/>
        <w:ind w:firstLine="709"/>
        <w:jc w:val="right"/>
        <w:rPr>
          <w:rFonts w:ascii="Times New Roman" w:hAnsi="Times New Roman" w:cs="Times New Roman"/>
          <w:sz w:val="28"/>
          <w:szCs w:val="28"/>
        </w:rPr>
      </w:pPr>
      <w:r w:rsidRPr="001C5D59">
        <w:rPr>
          <w:rFonts w:ascii="Times New Roman" w:hAnsi="Times New Roman" w:cs="Times New Roman"/>
          <w:b/>
          <w:i/>
          <w:sz w:val="28"/>
          <w:szCs w:val="28"/>
        </w:rPr>
        <w:t>Михайло Савчин</w:t>
      </w:r>
      <w:r w:rsidRPr="001C5D59">
        <w:rPr>
          <w:rFonts w:ascii="Times New Roman" w:hAnsi="Times New Roman" w:cs="Times New Roman"/>
          <w:sz w:val="28"/>
          <w:szCs w:val="28"/>
        </w:rPr>
        <w:t>,</w:t>
      </w:r>
      <w:r w:rsidRPr="001C5D59">
        <w:rPr>
          <w:rFonts w:ascii="Times New Roman" w:hAnsi="Times New Roman" w:cs="Times New Roman"/>
          <w:sz w:val="28"/>
          <w:szCs w:val="28"/>
        </w:rPr>
        <w:br/>
        <w:t>доктор юридичних наук, професор,</w:t>
      </w:r>
      <w:r w:rsidRPr="001C5D59">
        <w:rPr>
          <w:rFonts w:ascii="Times New Roman" w:hAnsi="Times New Roman" w:cs="Times New Roman"/>
          <w:sz w:val="28"/>
          <w:szCs w:val="28"/>
        </w:rPr>
        <w:br/>
        <w:t>директор НДІ порівняльного публічного права та міжнародного права Ужгородського національного університет</w:t>
      </w:r>
      <w:r w:rsidR="00014FFB">
        <w:rPr>
          <w:rFonts w:ascii="Times New Roman" w:hAnsi="Times New Roman" w:cs="Times New Roman"/>
          <w:sz w:val="28"/>
          <w:szCs w:val="28"/>
        </w:rPr>
        <w:t>,</w:t>
      </w:r>
      <w:r w:rsidR="00014FFB">
        <w:rPr>
          <w:rFonts w:ascii="Times New Roman" w:hAnsi="Times New Roman" w:cs="Times New Roman"/>
          <w:sz w:val="28"/>
          <w:szCs w:val="28"/>
        </w:rPr>
        <w:br/>
        <w:t>викладач Національної школи суддів України</w:t>
      </w:r>
    </w:p>
    <w:p w:rsidR="00B521C6" w:rsidRPr="001C5D59" w:rsidRDefault="00B521C6" w:rsidP="001C5D59">
      <w:pPr>
        <w:spacing w:after="0" w:line="360" w:lineRule="auto"/>
        <w:ind w:firstLine="709"/>
        <w:jc w:val="both"/>
        <w:rPr>
          <w:rFonts w:ascii="Times New Roman" w:hAnsi="Times New Roman" w:cs="Times New Roman"/>
          <w:sz w:val="28"/>
          <w:szCs w:val="28"/>
        </w:rPr>
      </w:pPr>
    </w:p>
    <w:p w:rsidR="001C5D59" w:rsidRDefault="001B40C9" w:rsidP="001C5D59">
      <w:pPr>
        <w:spacing w:after="0" w:line="360" w:lineRule="auto"/>
        <w:jc w:val="center"/>
        <w:rPr>
          <w:rFonts w:ascii="Times New Roman" w:hAnsi="Times New Roman" w:cs="Times New Roman"/>
          <w:b/>
          <w:caps/>
          <w:sz w:val="28"/>
          <w:szCs w:val="28"/>
          <w:lang w:val="ru-RU"/>
        </w:rPr>
      </w:pPr>
      <w:r>
        <w:rPr>
          <w:rFonts w:ascii="Times New Roman" w:hAnsi="Times New Roman" w:cs="Times New Roman"/>
          <w:b/>
          <w:caps/>
          <w:sz w:val="28"/>
          <w:szCs w:val="28"/>
        </w:rPr>
        <w:t>систематика судового захисту</w:t>
      </w:r>
    </w:p>
    <w:p w:rsidR="00B521C6" w:rsidRPr="001C5D59" w:rsidRDefault="00B521C6" w:rsidP="001C5D59">
      <w:pPr>
        <w:spacing w:after="0" w:line="360" w:lineRule="auto"/>
        <w:jc w:val="center"/>
        <w:rPr>
          <w:rFonts w:ascii="Times New Roman" w:hAnsi="Times New Roman" w:cs="Times New Roman"/>
          <w:b/>
          <w:caps/>
          <w:sz w:val="28"/>
          <w:szCs w:val="28"/>
        </w:rPr>
      </w:pPr>
      <w:r w:rsidRPr="001C5D59">
        <w:rPr>
          <w:rFonts w:ascii="Times New Roman" w:hAnsi="Times New Roman" w:cs="Times New Roman"/>
          <w:b/>
          <w:caps/>
          <w:sz w:val="28"/>
          <w:szCs w:val="28"/>
        </w:rPr>
        <w:t>у світлі</w:t>
      </w:r>
      <w:r w:rsidR="001C5D59">
        <w:rPr>
          <w:rFonts w:ascii="Times New Roman" w:hAnsi="Times New Roman" w:cs="Times New Roman"/>
          <w:b/>
          <w:caps/>
          <w:sz w:val="28"/>
          <w:szCs w:val="28"/>
          <w:lang w:val="ru-RU"/>
        </w:rPr>
        <w:t xml:space="preserve"> </w:t>
      </w:r>
      <w:r w:rsidRPr="001C5D59">
        <w:rPr>
          <w:rFonts w:ascii="Times New Roman" w:hAnsi="Times New Roman" w:cs="Times New Roman"/>
          <w:b/>
          <w:caps/>
          <w:sz w:val="28"/>
          <w:szCs w:val="28"/>
        </w:rPr>
        <w:t>зобов</w:t>
      </w:r>
      <w:r w:rsidRPr="001C5D59">
        <w:rPr>
          <w:rFonts w:ascii="Times New Roman" w:hAnsi="Times New Roman" w:cs="Times New Roman"/>
          <w:b/>
          <w:caps/>
          <w:sz w:val="28"/>
          <w:szCs w:val="28"/>
          <w:lang w:val="ru-RU"/>
        </w:rPr>
        <w:t>’</w:t>
      </w:r>
      <w:r w:rsidRPr="001C5D59">
        <w:rPr>
          <w:rFonts w:ascii="Times New Roman" w:hAnsi="Times New Roman" w:cs="Times New Roman"/>
          <w:b/>
          <w:caps/>
          <w:sz w:val="28"/>
          <w:szCs w:val="28"/>
        </w:rPr>
        <w:t>язальної природи прав людини</w:t>
      </w:r>
    </w:p>
    <w:p w:rsidR="00B521C6" w:rsidRPr="001C5D59" w:rsidRDefault="00B521C6" w:rsidP="001C5D59">
      <w:pPr>
        <w:spacing w:after="0" w:line="360" w:lineRule="auto"/>
        <w:ind w:firstLine="709"/>
        <w:jc w:val="both"/>
        <w:rPr>
          <w:rFonts w:ascii="Times New Roman" w:hAnsi="Times New Roman" w:cs="Times New Roman"/>
          <w:sz w:val="28"/>
          <w:szCs w:val="28"/>
        </w:rPr>
      </w:pPr>
    </w:p>
    <w:p w:rsidR="00895A12" w:rsidRDefault="00C8460C" w:rsidP="00A454E0">
      <w:pPr>
        <w:spacing w:after="0" w:line="360" w:lineRule="auto"/>
        <w:ind w:firstLine="709"/>
        <w:jc w:val="both"/>
        <w:rPr>
          <w:rFonts w:ascii="Times New Roman" w:hAnsi="Times New Roman" w:cs="Times New Roman"/>
          <w:sz w:val="28"/>
          <w:szCs w:val="28"/>
        </w:rPr>
      </w:pPr>
      <w:r w:rsidRPr="008F20E5">
        <w:rPr>
          <w:rFonts w:ascii="Times New Roman" w:hAnsi="Times New Roman" w:cs="Times New Roman"/>
          <w:b/>
          <w:sz w:val="28"/>
          <w:szCs w:val="28"/>
        </w:rPr>
        <w:t xml:space="preserve">Вступ. </w:t>
      </w:r>
      <w:r w:rsidR="00A454E0">
        <w:rPr>
          <w:rFonts w:ascii="Times New Roman" w:hAnsi="Times New Roman" w:cs="Times New Roman"/>
          <w:sz w:val="28"/>
          <w:szCs w:val="28"/>
        </w:rPr>
        <w:t>Права людини мають вертикальну структуру. Вони є ні</w:t>
      </w:r>
      <w:r w:rsidR="003F77A7">
        <w:rPr>
          <w:rFonts w:ascii="Times New Roman" w:hAnsi="Times New Roman" w:cs="Times New Roman"/>
          <w:sz w:val="28"/>
          <w:szCs w:val="28"/>
        </w:rPr>
        <w:t>чим</w:t>
      </w:r>
      <w:r w:rsidR="00A454E0">
        <w:rPr>
          <w:rFonts w:ascii="Times New Roman" w:hAnsi="Times New Roman" w:cs="Times New Roman"/>
          <w:sz w:val="28"/>
          <w:szCs w:val="28"/>
        </w:rPr>
        <w:t xml:space="preserve"> іншим як певними ціннісними установками, які визначають стандарти і вимоги до діяльності держави. На це також спрямоване основоположне конституційне рішення, у силу якого «</w:t>
      </w:r>
      <w:r w:rsidR="00A454E0" w:rsidRPr="00A454E0">
        <w:rPr>
          <w:rFonts w:ascii="Times New Roman" w:hAnsi="Times New Roman" w:cs="Times New Roman"/>
          <w:sz w:val="28"/>
          <w:szCs w:val="28"/>
          <w:lang w:val="ru-RU"/>
        </w:rPr>
        <w:t>[</w:t>
      </w:r>
      <w:r w:rsidR="00A454E0">
        <w:rPr>
          <w:rFonts w:ascii="Times New Roman" w:hAnsi="Times New Roman" w:cs="Times New Roman"/>
          <w:sz w:val="28"/>
          <w:szCs w:val="28"/>
        </w:rPr>
        <w:t>у</w:t>
      </w:r>
      <w:r w:rsidR="00A454E0" w:rsidRPr="00A454E0">
        <w:rPr>
          <w:rFonts w:ascii="Times New Roman" w:hAnsi="Times New Roman" w:cs="Times New Roman"/>
          <w:sz w:val="28"/>
          <w:szCs w:val="28"/>
          <w:lang w:val="ru-RU"/>
        </w:rPr>
        <w:t>]</w:t>
      </w:r>
      <w:r w:rsidR="00A454E0">
        <w:rPr>
          <w:rFonts w:ascii="Times New Roman" w:hAnsi="Times New Roman" w:cs="Times New Roman"/>
          <w:sz w:val="28"/>
          <w:szCs w:val="28"/>
        </w:rPr>
        <w:t>твердження і забезпечення прав і свобод людини є головним обов’язком держави» (друге речення статті 3(2)</w:t>
      </w:r>
      <w:r w:rsidR="001B40C9">
        <w:rPr>
          <w:rFonts w:ascii="Times New Roman" w:hAnsi="Times New Roman" w:cs="Times New Roman"/>
          <w:sz w:val="28"/>
          <w:szCs w:val="28"/>
        </w:rPr>
        <w:t xml:space="preserve"> Конституції України</w:t>
      </w:r>
      <w:r w:rsidR="00A454E0">
        <w:rPr>
          <w:rFonts w:ascii="Times New Roman" w:hAnsi="Times New Roman" w:cs="Times New Roman"/>
          <w:sz w:val="28"/>
          <w:szCs w:val="28"/>
        </w:rPr>
        <w:t xml:space="preserve">). </w:t>
      </w:r>
      <w:r w:rsidR="003F77A7">
        <w:rPr>
          <w:rFonts w:ascii="Times New Roman" w:hAnsi="Times New Roman" w:cs="Times New Roman"/>
          <w:sz w:val="28"/>
          <w:szCs w:val="28"/>
        </w:rPr>
        <w:t xml:space="preserve">Воно орієнтує </w:t>
      </w:r>
      <w:proofErr w:type="spellStart"/>
      <w:r w:rsidR="003F77A7">
        <w:rPr>
          <w:rFonts w:ascii="Times New Roman" w:hAnsi="Times New Roman" w:cs="Times New Roman"/>
          <w:sz w:val="28"/>
          <w:szCs w:val="28"/>
        </w:rPr>
        <w:t>правозастосувальника</w:t>
      </w:r>
      <w:proofErr w:type="spellEnd"/>
      <w:r w:rsidR="003F77A7">
        <w:rPr>
          <w:rFonts w:ascii="Times New Roman" w:hAnsi="Times New Roman" w:cs="Times New Roman"/>
          <w:sz w:val="28"/>
          <w:szCs w:val="28"/>
        </w:rPr>
        <w:t xml:space="preserve"> інтерпретувати конституційні положення як своєрідний «відкритий текст», оскільки оці стандарти та вимоги до діяльності публічної влади зумовлюють їхню конкретизацію відповідно до соціального контексту.</w:t>
      </w:r>
    </w:p>
    <w:p w:rsidR="00A454E0" w:rsidRDefault="00A454E0" w:rsidP="00A454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силу цього втручання </w:t>
      </w:r>
      <w:r w:rsidR="00895A12">
        <w:rPr>
          <w:rFonts w:ascii="Times New Roman" w:hAnsi="Times New Roman" w:cs="Times New Roman"/>
          <w:sz w:val="28"/>
          <w:szCs w:val="28"/>
        </w:rPr>
        <w:t xml:space="preserve">держави у сферу приватної автономії особи має бути належним чином обґрунтованим і доречним. Про це також підкреслював у свій час Федеральний конституційний суд Німеччини у справі про </w:t>
      </w:r>
      <w:proofErr w:type="spellStart"/>
      <w:r w:rsidR="00895A12">
        <w:rPr>
          <w:rFonts w:ascii="Times New Roman" w:hAnsi="Times New Roman" w:cs="Times New Roman"/>
          <w:sz w:val="28"/>
          <w:szCs w:val="28"/>
        </w:rPr>
        <w:t>мікроцензи</w:t>
      </w:r>
      <w:proofErr w:type="spellEnd"/>
      <w:r w:rsidR="00895A12">
        <w:rPr>
          <w:rFonts w:ascii="Times New Roman" w:hAnsi="Times New Roman" w:cs="Times New Roman"/>
          <w:sz w:val="28"/>
          <w:szCs w:val="28"/>
        </w:rPr>
        <w:t>: «</w:t>
      </w:r>
      <w:r w:rsidRPr="00A454E0">
        <w:rPr>
          <w:rFonts w:ascii="Times New Roman" w:hAnsi="Times New Roman" w:cs="Times New Roman"/>
          <w:sz w:val="28"/>
          <w:szCs w:val="28"/>
        </w:rPr>
        <w:t>Держава не має права пробивати [захист] сфери приватного життя шляхом перевірки  особистих справ своїх громадян.  Для людини має залишатися внутрішній простір з метою вільного і відповідального розвитку її особистості. У цьому просторі індивід сам собі господар</w:t>
      </w:r>
      <w:r w:rsidR="00895A12">
        <w:rPr>
          <w:rFonts w:ascii="Times New Roman" w:hAnsi="Times New Roman" w:cs="Times New Roman"/>
          <w:sz w:val="28"/>
          <w:szCs w:val="28"/>
        </w:rPr>
        <w:t>»</w:t>
      </w:r>
      <w:r w:rsidR="001B40C9">
        <w:rPr>
          <w:rFonts w:ascii="Times New Roman" w:hAnsi="Times New Roman" w:cs="Times New Roman"/>
          <w:sz w:val="28"/>
          <w:szCs w:val="28"/>
        </w:rPr>
        <w:t xml:space="preserve"> </w:t>
      </w:r>
      <w:r w:rsidR="001B40C9" w:rsidRPr="003A4D56">
        <w:rPr>
          <w:rFonts w:ascii="Times New Roman" w:hAnsi="Times New Roman" w:cs="Times New Roman"/>
          <w:sz w:val="28"/>
          <w:szCs w:val="28"/>
          <w:lang w:val="ru-RU"/>
        </w:rPr>
        <w:t>[</w:t>
      </w:r>
      <w:r w:rsidR="001B40C9">
        <w:rPr>
          <w:rFonts w:ascii="Times New Roman" w:hAnsi="Times New Roman" w:cs="Times New Roman"/>
          <w:sz w:val="28"/>
          <w:szCs w:val="28"/>
        </w:rPr>
        <w:t>1</w:t>
      </w:r>
      <w:r w:rsidR="001B40C9" w:rsidRPr="003A4D56">
        <w:rPr>
          <w:rFonts w:ascii="Times New Roman" w:hAnsi="Times New Roman" w:cs="Times New Roman"/>
          <w:sz w:val="28"/>
          <w:szCs w:val="28"/>
          <w:lang w:val="ru-RU"/>
        </w:rPr>
        <w:t>]</w:t>
      </w:r>
      <w:r w:rsidR="00895A12">
        <w:rPr>
          <w:rFonts w:ascii="Times New Roman" w:hAnsi="Times New Roman" w:cs="Times New Roman"/>
          <w:sz w:val="28"/>
          <w:szCs w:val="28"/>
        </w:rPr>
        <w:t xml:space="preserve">. Так само Конституційний Суд України </w:t>
      </w:r>
      <w:r w:rsidR="00C8460C">
        <w:rPr>
          <w:rFonts w:ascii="Times New Roman" w:hAnsi="Times New Roman" w:cs="Times New Roman"/>
          <w:sz w:val="28"/>
          <w:szCs w:val="28"/>
        </w:rPr>
        <w:t xml:space="preserve">(далі – КСУ) </w:t>
      </w:r>
      <w:r w:rsidR="00895A12">
        <w:rPr>
          <w:rFonts w:ascii="Times New Roman" w:hAnsi="Times New Roman" w:cs="Times New Roman"/>
          <w:sz w:val="28"/>
          <w:szCs w:val="28"/>
        </w:rPr>
        <w:t xml:space="preserve">визнав, що при такому втручанні не може </w:t>
      </w:r>
      <w:r w:rsidR="00F272CB">
        <w:rPr>
          <w:rFonts w:ascii="Times New Roman" w:hAnsi="Times New Roman" w:cs="Times New Roman"/>
          <w:sz w:val="28"/>
          <w:szCs w:val="28"/>
        </w:rPr>
        <w:t>мати місце посягання на сутнісний зміст прав і свобод людини.</w:t>
      </w:r>
    </w:p>
    <w:p w:rsidR="00F74E43" w:rsidRPr="00A328B5" w:rsidRDefault="00F74E43" w:rsidP="00A454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Конституційні новації </w:t>
      </w:r>
      <w:r w:rsidR="002F623A">
        <w:rPr>
          <w:rFonts w:ascii="Times New Roman" w:hAnsi="Times New Roman" w:cs="Times New Roman"/>
          <w:sz w:val="28"/>
          <w:szCs w:val="28"/>
        </w:rPr>
        <w:t xml:space="preserve">щодо реформи правосуддя </w:t>
      </w:r>
      <w:r>
        <w:rPr>
          <w:rFonts w:ascii="Times New Roman" w:hAnsi="Times New Roman" w:cs="Times New Roman"/>
          <w:sz w:val="28"/>
          <w:szCs w:val="28"/>
        </w:rPr>
        <w:t xml:space="preserve">від 30 вересня 2016 року </w:t>
      </w:r>
      <w:r w:rsidR="002F623A">
        <w:rPr>
          <w:rFonts w:ascii="Times New Roman" w:hAnsi="Times New Roman" w:cs="Times New Roman"/>
          <w:sz w:val="28"/>
          <w:szCs w:val="28"/>
        </w:rPr>
        <w:t xml:space="preserve">не зважаючи на ухвалені зміни у навій редакції Закону про судоустрій та статус суддів </w:t>
      </w:r>
      <w:r>
        <w:rPr>
          <w:rFonts w:ascii="Times New Roman" w:hAnsi="Times New Roman" w:cs="Times New Roman"/>
          <w:sz w:val="28"/>
          <w:szCs w:val="28"/>
        </w:rPr>
        <w:t xml:space="preserve">потребують своєї належної конкретизації у законодавстві та </w:t>
      </w:r>
      <w:r>
        <w:rPr>
          <w:rFonts w:ascii="Times New Roman" w:hAnsi="Times New Roman" w:cs="Times New Roman"/>
          <w:sz w:val="28"/>
          <w:szCs w:val="28"/>
        </w:rPr>
        <w:lastRenderedPageBreak/>
        <w:t xml:space="preserve">судовій практиці. </w:t>
      </w:r>
      <w:r w:rsidR="002F623A">
        <w:rPr>
          <w:rFonts w:ascii="Times New Roman" w:hAnsi="Times New Roman" w:cs="Times New Roman"/>
          <w:sz w:val="28"/>
          <w:szCs w:val="28"/>
        </w:rPr>
        <w:t>При цьому є важливим додержання принципу вірності конституції, який випливає зі змісту верховенства права. Адже саме конституція визначає основні гарантії демократи</w:t>
      </w:r>
      <w:r w:rsidR="00256A5C">
        <w:rPr>
          <w:rFonts w:ascii="Times New Roman" w:hAnsi="Times New Roman" w:cs="Times New Roman"/>
          <w:sz w:val="28"/>
          <w:szCs w:val="28"/>
        </w:rPr>
        <w:t>чної конституційної державності, які втілюються у забезпеченні прав і свобод людини через незалежний і безсторонній суд. Це вимагає від законодавця належним чином конкретизувати конституційні положення, не допускаючи посягання на сутнісний зміст прав і свобод людини.</w:t>
      </w:r>
      <w:r w:rsidR="008F20E5">
        <w:rPr>
          <w:rFonts w:ascii="Times New Roman" w:hAnsi="Times New Roman" w:cs="Times New Roman"/>
          <w:sz w:val="28"/>
          <w:szCs w:val="28"/>
        </w:rPr>
        <w:t xml:space="preserve"> Будь-яка вимога щодо поваги </w:t>
      </w:r>
      <w:r w:rsidR="00A328B5">
        <w:rPr>
          <w:rFonts w:ascii="Times New Roman" w:hAnsi="Times New Roman" w:cs="Times New Roman"/>
          <w:sz w:val="28"/>
          <w:szCs w:val="28"/>
        </w:rPr>
        <w:t>непорушності приватної автономії та суверенного вибору поведінки особи кореспондує обов’язок захисту у будь-якого носія публічної влади. Гідність людини має розглядатися як вершина у систематиці конституційних цінностей, які покликані захищати суди.</w:t>
      </w:r>
    </w:p>
    <w:p w:rsidR="00A454E0" w:rsidRPr="00256A5C" w:rsidRDefault="00E65A70" w:rsidP="001C5D59">
      <w:pPr>
        <w:spacing w:after="0" w:line="360" w:lineRule="auto"/>
        <w:ind w:firstLine="709"/>
        <w:jc w:val="both"/>
        <w:rPr>
          <w:rFonts w:ascii="Times New Roman" w:hAnsi="Times New Roman" w:cs="Times New Roman"/>
          <w:sz w:val="28"/>
          <w:szCs w:val="28"/>
        </w:rPr>
      </w:pPr>
      <w:bookmarkStart w:id="0" w:name="OLE_LINK37"/>
      <w:bookmarkStart w:id="1" w:name="OLE_LINK38"/>
      <w:r>
        <w:rPr>
          <w:rFonts w:ascii="Times New Roman" w:hAnsi="Times New Roman" w:cs="Times New Roman"/>
          <w:sz w:val="28"/>
          <w:szCs w:val="28"/>
        </w:rPr>
        <w:t>У світлі такої</w:t>
      </w:r>
      <w:r w:rsidR="00256A5C">
        <w:rPr>
          <w:rFonts w:ascii="Times New Roman" w:hAnsi="Times New Roman" w:cs="Times New Roman"/>
          <w:sz w:val="28"/>
          <w:szCs w:val="28"/>
        </w:rPr>
        <w:t xml:space="preserve"> зобов’язальн</w:t>
      </w:r>
      <w:r>
        <w:rPr>
          <w:rFonts w:ascii="Times New Roman" w:hAnsi="Times New Roman" w:cs="Times New Roman"/>
          <w:sz w:val="28"/>
          <w:szCs w:val="28"/>
        </w:rPr>
        <w:t>ої</w:t>
      </w:r>
      <w:r w:rsidR="00256A5C">
        <w:rPr>
          <w:rFonts w:ascii="Times New Roman" w:hAnsi="Times New Roman" w:cs="Times New Roman"/>
          <w:sz w:val="28"/>
          <w:szCs w:val="28"/>
        </w:rPr>
        <w:t xml:space="preserve"> природ</w:t>
      </w:r>
      <w:r>
        <w:rPr>
          <w:rFonts w:ascii="Times New Roman" w:hAnsi="Times New Roman" w:cs="Times New Roman"/>
          <w:sz w:val="28"/>
          <w:szCs w:val="28"/>
        </w:rPr>
        <w:t>и</w:t>
      </w:r>
      <w:r w:rsidR="00256A5C">
        <w:rPr>
          <w:rFonts w:ascii="Times New Roman" w:hAnsi="Times New Roman" w:cs="Times New Roman"/>
          <w:sz w:val="28"/>
          <w:szCs w:val="28"/>
        </w:rPr>
        <w:t xml:space="preserve"> прав людини </w:t>
      </w:r>
      <w:r>
        <w:rPr>
          <w:rFonts w:ascii="Times New Roman" w:hAnsi="Times New Roman" w:cs="Times New Roman"/>
          <w:sz w:val="28"/>
          <w:szCs w:val="28"/>
        </w:rPr>
        <w:t>мною буде розкрито</w:t>
      </w:r>
      <w:r w:rsidR="00256A5C">
        <w:rPr>
          <w:rFonts w:ascii="Times New Roman" w:hAnsi="Times New Roman" w:cs="Times New Roman"/>
          <w:sz w:val="28"/>
          <w:szCs w:val="28"/>
        </w:rPr>
        <w:t xml:space="preserve"> системати</w:t>
      </w:r>
      <w:r>
        <w:rPr>
          <w:rFonts w:ascii="Times New Roman" w:hAnsi="Times New Roman" w:cs="Times New Roman"/>
          <w:sz w:val="28"/>
          <w:szCs w:val="28"/>
        </w:rPr>
        <w:t>ку</w:t>
      </w:r>
      <w:r w:rsidR="00256A5C">
        <w:rPr>
          <w:rFonts w:ascii="Times New Roman" w:hAnsi="Times New Roman" w:cs="Times New Roman"/>
          <w:sz w:val="28"/>
          <w:szCs w:val="28"/>
        </w:rPr>
        <w:t xml:space="preserve"> судових засобів правового захисту. Спочатку на основі компаративного аналізу буде </w:t>
      </w:r>
      <w:r w:rsidR="00256A5C" w:rsidRPr="00256A5C">
        <w:rPr>
          <w:rFonts w:ascii="Times New Roman" w:hAnsi="Times New Roman" w:cs="Times New Roman"/>
          <w:sz w:val="28"/>
          <w:szCs w:val="28"/>
        </w:rPr>
        <w:t xml:space="preserve">(1) </w:t>
      </w:r>
      <w:r w:rsidR="00256A5C">
        <w:rPr>
          <w:rFonts w:ascii="Times New Roman" w:hAnsi="Times New Roman" w:cs="Times New Roman"/>
          <w:sz w:val="28"/>
          <w:szCs w:val="28"/>
        </w:rPr>
        <w:t>з’ясовано природу конституційної скарги та вплив практики їх розгляду на юриспруденцію (</w:t>
      </w:r>
      <w:r w:rsidR="00256A5C">
        <w:rPr>
          <w:rFonts w:ascii="Times New Roman" w:hAnsi="Times New Roman" w:cs="Times New Roman"/>
          <w:sz w:val="28"/>
          <w:szCs w:val="28"/>
          <w:lang w:val="en-US"/>
        </w:rPr>
        <w:t>jurisprudence</w:t>
      </w:r>
      <w:r w:rsidR="00256A5C" w:rsidRPr="00256A5C">
        <w:rPr>
          <w:rFonts w:ascii="Times New Roman" w:hAnsi="Times New Roman" w:cs="Times New Roman"/>
          <w:sz w:val="28"/>
          <w:szCs w:val="28"/>
        </w:rPr>
        <w:t xml:space="preserve"> </w:t>
      </w:r>
      <w:r w:rsidR="00256A5C">
        <w:rPr>
          <w:rFonts w:ascii="Times New Roman" w:hAnsi="Times New Roman" w:cs="Times New Roman"/>
          <w:sz w:val="28"/>
          <w:szCs w:val="28"/>
          <w:lang w:val="en-US"/>
        </w:rPr>
        <w:t>constant</w:t>
      </w:r>
      <w:r w:rsidR="00256A5C">
        <w:rPr>
          <w:rFonts w:ascii="Times New Roman" w:hAnsi="Times New Roman" w:cs="Times New Roman"/>
          <w:sz w:val="28"/>
          <w:szCs w:val="28"/>
        </w:rPr>
        <w:t>)</w:t>
      </w:r>
      <w:r w:rsidR="00256A5C" w:rsidRPr="00256A5C">
        <w:rPr>
          <w:rFonts w:ascii="Times New Roman" w:hAnsi="Times New Roman" w:cs="Times New Roman"/>
          <w:sz w:val="28"/>
          <w:szCs w:val="28"/>
        </w:rPr>
        <w:t>, що (2)</w:t>
      </w:r>
      <w:r w:rsidR="00256A5C">
        <w:rPr>
          <w:rFonts w:ascii="Times New Roman" w:hAnsi="Times New Roman" w:cs="Times New Roman"/>
          <w:sz w:val="28"/>
          <w:szCs w:val="28"/>
        </w:rPr>
        <w:t> встановлює певні якісні вимоги щодо організації Конституційного Суду України. Запровадження інститут</w:t>
      </w:r>
      <w:r>
        <w:rPr>
          <w:rFonts w:ascii="Times New Roman" w:hAnsi="Times New Roman" w:cs="Times New Roman"/>
          <w:sz w:val="28"/>
          <w:szCs w:val="28"/>
        </w:rPr>
        <w:t>у</w:t>
      </w:r>
      <w:r w:rsidR="00256A5C">
        <w:rPr>
          <w:rFonts w:ascii="Times New Roman" w:hAnsi="Times New Roman" w:cs="Times New Roman"/>
          <w:sz w:val="28"/>
          <w:szCs w:val="28"/>
        </w:rPr>
        <w:t xml:space="preserve"> конституційної скарги внесе нові доктринальні віяння у юриспруденцію, що (3) зумовлює</w:t>
      </w:r>
      <w:r>
        <w:rPr>
          <w:rFonts w:ascii="Times New Roman" w:hAnsi="Times New Roman" w:cs="Times New Roman"/>
          <w:sz w:val="28"/>
          <w:szCs w:val="28"/>
        </w:rPr>
        <w:t xml:space="preserve"> необхідність запровадження </w:t>
      </w:r>
      <w:r w:rsidR="00256A5C">
        <w:rPr>
          <w:rFonts w:ascii="Times New Roman" w:hAnsi="Times New Roman" w:cs="Times New Roman"/>
          <w:sz w:val="28"/>
          <w:szCs w:val="28"/>
        </w:rPr>
        <w:t>інститут</w:t>
      </w:r>
      <w:r>
        <w:rPr>
          <w:rFonts w:ascii="Times New Roman" w:hAnsi="Times New Roman" w:cs="Times New Roman"/>
          <w:sz w:val="28"/>
          <w:szCs w:val="28"/>
        </w:rPr>
        <w:t>у</w:t>
      </w:r>
      <w:r w:rsidR="00256A5C">
        <w:rPr>
          <w:rFonts w:ascii="Times New Roman" w:hAnsi="Times New Roman" w:cs="Times New Roman"/>
          <w:sz w:val="28"/>
          <w:szCs w:val="28"/>
        </w:rPr>
        <w:t xml:space="preserve"> преюдиціального запиту, а також (4) ревізії розуміння концепту апеляційного та касаційного перегляду судових рішень.</w:t>
      </w:r>
    </w:p>
    <w:bookmarkEnd w:id="0"/>
    <w:bookmarkEnd w:id="1"/>
    <w:p w:rsidR="001C5D59" w:rsidRPr="001C5D59" w:rsidRDefault="00A454E0" w:rsidP="001C5D59">
      <w:pPr>
        <w:spacing w:after="0" w:line="360" w:lineRule="auto"/>
        <w:ind w:firstLine="709"/>
        <w:jc w:val="both"/>
        <w:rPr>
          <w:rFonts w:ascii="Times New Roman" w:hAnsi="Times New Roman" w:cs="Times New Roman"/>
          <w:sz w:val="28"/>
          <w:szCs w:val="28"/>
        </w:rPr>
      </w:pPr>
      <w:r w:rsidRPr="00256A5C">
        <w:rPr>
          <w:rFonts w:ascii="Times New Roman" w:hAnsi="Times New Roman" w:cs="Times New Roman"/>
          <w:b/>
          <w:sz w:val="28"/>
          <w:szCs w:val="28"/>
        </w:rPr>
        <w:t>1. Правова природа конституційної скарги.</w:t>
      </w:r>
      <w:r>
        <w:rPr>
          <w:rFonts w:ascii="Times New Roman" w:hAnsi="Times New Roman" w:cs="Times New Roman"/>
          <w:sz w:val="28"/>
          <w:szCs w:val="28"/>
        </w:rPr>
        <w:t xml:space="preserve"> </w:t>
      </w:r>
      <w:r w:rsidR="00F74E43">
        <w:rPr>
          <w:rFonts w:ascii="Times New Roman" w:hAnsi="Times New Roman" w:cs="Times New Roman"/>
          <w:sz w:val="28"/>
          <w:szCs w:val="28"/>
        </w:rPr>
        <w:t>В</w:t>
      </w:r>
      <w:r w:rsidR="001C5D59" w:rsidRPr="001C5D59">
        <w:rPr>
          <w:rFonts w:ascii="Times New Roman" w:hAnsi="Times New Roman" w:cs="Times New Roman"/>
          <w:sz w:val="28"/>
          <w:szCs w:val="28"/>
        </w:rPr>
        <w:t xml:space="preserve"> Україні з’яви</w:t>
      </w:r>
      <w:r>
        <w:rPr>
          <w:rFonts w:ascii="Times New Roman" w:hAnsi="Times New Roman" w:cs="Times New Roman"/>
          <w:sz w:val="28"/>
          <w:szCs w:val="28"/>
        </w:rPr>
        <w:t>в</w:t>
      </w:r>
      <w:r w:rsidR="001C5D59" w:rsidRPr="001C5D59">
        <w:rPr>
          <w:rFonts w:ascii="Times New Roman" w:hAnsi="Times New Roman" w:cs="Times New Roman"/>
          <w:sz w:val="28"/>
          <w:szCs w:val="28"/>
        </w:rPr>
        <w:t>ся новий засіб правового захисту – конституційна скарга, тобто можливість звернення будь-яких приватних осіб стосовно конституційності закону, застосування якого призводить до порушення прав і свобод людини.</w:t>
      </w:r>
      <w:r>
        <w:rPr>
          <w:rFonts w:ascii="Times New Roman" w:hAnsi="Times New Roman" w:cs="Times New Roman"/>
          <w:sz w:val="28"/>
          <w:szCs w:val="28"/>
        </w:rPr>
        <w:t xml:space="preserve"> </w:t>
      </w:r>
      <w:r w:rsidR="008219F3">
        <w:rPr>
          <w:rFonts w:ascii="Times New Roman" w:hAnsi="Times New Roman" w:cs="Times New Roman"/>
          <w:sz w:val="28"/>
          <w:szCs w:val="28"/>
        </w:rPr>
        <w:t xml:space="preserve">На кінець листопада 2016 року (тобто їх стільки надійшло в Суд протягом двох місяців) згідно із даними офіційного сайту КСУ на вивченні його Секретаріату знаходиться наразі 25 конституційних скарг. </w:t>
      </w:r>
      <w:r>
        <w:rPr>
          <w:rFonts w:ascii="Times New Roman" w:hAnsi="Times New Roman" w:cs="Times New Roman"/>
          <w:sz w:val="28"/>
          <w:szCs w:val="28"/>
        </w:rPr>
        <w:t>Водночас, у цій сфері існує низка проблем</w:t>
      </w:r>
    </w:p>
    <w:p w:rsidR="001C5D59" w:rsidRPr="001C5D59" w:rsidRDefault="001C5D59" w:rsidP="001C5D59">
      <w:pPr>
        <w:spacing w:after="0" w:line="360" w:lineRule="auto"/>
        <w:ind w:firstLine="709"/>
        <w:jc w:val="both"/>
        <w:rPr>
          <w:rFonts w:ascii="Times New Roman" w:hAnsi="Times New Roman" w:cs="Times New Roman"/>
          <w:sz w:val="28"/>
          <w:szCs w:val="28"/>
        </w:rPr>
      </w:pPr>
      <w:r w:rsidRPr="001C5D59">
        <w:rPr>
          <w:rFonts w:ascii="Times New Roman" w:hAnsi="Times New Roman" w:cs="Times New Roman"/>
          <w:sz w:val="28"/>
          <w:szCs w:val="28"/>
        </w:rPr>
        <w:t>По-перше, юриспруденція КСУ стосовно доступності правового захисту є недосконалою і та</w:t>
      </w:r>
      <w:r w:rsidR="00F919F8">
        <w:rPr>
          <w:rFonts w:ascii="Times New Roman" w:hAnsi="Times New Roman" w:cs="Times New Roman"/>
          <w:sz w:val="28"/>
          <w:szCs w:val="28"/>
        </w:rPr>
        <w:t>кою, що явно посягає на сутнісний</w:t>
      </w:r>
      <w:r w:rsidRPr="001C5D59">
        <w:rPr>
          <w:rFonts w:ascii="Times New Roman" w:hAnsi="Times New Roman" w:cs="Times New Roman"/>
          <w:sz w:val="28"/>
          <w:szCs w:val="28"/>
        </w:rPr>
        <w:t xml:space="preserve"> зміст основного права. Її неодмінно слід буде переглядати, оскільки </w:t>
      </w:r>
      <w:r w:rsidR="00F919F8">
        <w:rPr>
          <w:rFonts w:ascii="Times New Roman" w:hAnsi="Times New Roman" w:cs="Times New Roman"/>
          <w:sz w:val="28"/>
          <w:szCs w:val="28"/>
        </w:rPr>
        <w:t>так</w:t>
      </w:r>
      <w:r w:rsidRPr="001C5D59">
        <w:rPr>
          <w:rFonts w:ascii="Times New Roman" w:hAnsi="Times New Roman" w:cs="Times New Roman"/>
          <w:sz w:val="28"/>
          <w:szCs w:val="28"/>
        </w:rPr>
        <w:t>а надмірно обмежує права людини і лише перешкоджатиме якісному розгляду конституційний скарг.</w:t>
      </w:r>
    </w:p>
    <w:p w:rsidR="001C5D59" w:rsidRDefault="001C5D59" w:rsidP="001C5D59">
      <w:pPr>
        <w:spacing w:after="0" w:line="360" w:lineRule="auto"/>
        <w:ind w:firstLine="709"/>
        <w:jc w:val="both"/>
        <w:rPr>
          <w:rFonts w:ascii="Times New Roman" w:hAnsi="Times New Roman" w:cs="Times New Roman"/>
          <w:sz w:val="28"/>
          <w:szCs w:val="28"/>
        </w:rPr>
      </w:pPr>
      <w:r w:rsidRPr="001C5D59">
        <w:rPr>
          <w:rFonts w:ascii="Times New Roman" w:hAnsi="Times New Roman" w:cs="Times New Roman"/>
          <w:sz w:val="28"/>
          <w:szCs w:val="28"/>
        </w:rPr>
        <w:lastRenderedPageBreak/>
        <w:t xml:space="preserve">Назву такі доктрини, які є результатом позитивістського прочитання змісту Конституції: відмова від розгляду </w:t>
      </w:r>
      <w:proofErr w:type="spellStart"/>
      <w:r w:rsidRPr="001C5D59">
        <w:rPr>
          <w:rFonts w:ascii="Times New Roman" w:hAnsi="Times New Roman" w:cs="Times New Roman"/>
          <w:sz w:val="28"/>
          <w:szCs w:val="28"/>
        </w:rPr>
        <w:t>нечинних</w:t>
      </w:r>
      <w:proofErr w:type="spellEnd"/>
      <w:r w:rsidRPr="001C5D59">
        <w:rPr>
          <w:rFonts w:ascii="Times New Roman" w:hAnsi="Times New Roman" w:cs="Times New Roman"/>
          <w:sz w:val="28"/>
          <w:szCs w:val="28"/>
        </w:rPr>
        <w:t xml:space="preserve"> правових актів (навіть якщо вони діяли певний час і тим самим порушували права людини і спричинили шкоду їх носіям); ніби КСУ не здійснює правозастосовну діяльність (хоча тлумачення Конституції є невід’ємним елементом обґрунтування рішень КСУ та стадією правозастосування); ніби то КСУ не долає прогалин та не вирішує колізій у законодавстві (хоча це є стан правової невизначеності, який порушує права людини, а суд їх якраз має захищати). Існує цілком реальна небезпека, що з таким «інтелектуальним багажем» КСУ буде потурати порушенням правам людини з боку держави.</w:t>
      </w:r>
    </w:p>
    <w:p w:rsidR="00F272CB" w:rsidRDefault="00F272CB" w:rsidP="001C5D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світі склалася зовсім протилежна практика у цьому відношенн</w:t>
      </w:r>
      <w:r w:rsidR="008219F3">
        <w:rPr>
          <w:rFonts w:ascii="Times New Roman" w:hAnsi="Times New Roman" w:cs="Times New Roman"/>
          <w:sz w:val="28"/>
          <w:szCs w:val="28"/>
        </w:rPr>
        <w:t>і</w:t>
      </w:r>
      <w:r>
        <w:rPr>
          <w:rFonts w:ascii="Times New Roman" w:hAnsi="Times New Roman" w:cs="Times New Roman"/>
          <w:sz w:val="28"/>
          <w:szCs w:val="28"/>
        </w:rPr>
        <w:t>. Прикладом є рішення Конституційного Суду Литовської республіки від 8 серпня 2006 року, в якому було вказано таке:</w:t>
      </w:r>
    </w:p>
    <w:p w:rsidR="00F272CB" w:rsidRDefault="00F272CB" w:rsidP="00F272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272CB">
        <w:rPr>
          <w:rFonts w:ascii="Times New Roman" w:hAnsi="Times New Roman" w:cs="Times New Roman"/>
          <w:sz w:val="28"/>
          <w:szCs w:val="28"/>
        </w:rPr>
        <w:t xml:space="preserve">…у разі прогалин у законодавстві, що заборонено Конституцією, суди повинні заповнити прогалини у конкретному окремому випадку, і що це має здійснюватися шляхом застосування, в першу чергу , конституції і загальних принципів права. Однак, таке рішення суду не знімає обов'язок законодавця заповнити відповідну прогалину в праві. Зазначені рішення </w:t>
      </w:r>
      <w:proofErr w:type="spellStart"/>
      <w:r w:rsidRPr="00F272CB">
        <w:rPr>
          <w:rFonts w:ascii="Times New Roman" w:hAnsi="Times New Roman" w:cs="Times New Roman"/>
          <w:sz w:val="28"/>
          <w:szCs w:val="28"/>
        </w:rPr>
        <w:t>КС</w:t>
      </w:r>
      <w:proofErr w:type="spellEnd"/>
      <w:r w:rsidRPr="00F272CB">
        <w:rPr>
          <w:rFonts w:ascii="Times New Roman" w:hAnsi="Times New Roman" w:cs="Times New Roman"/>
          <w:sz w:val="28"/>
          <w:szCs w:val="28"/>
        </w:rPr>
        <w:t xml:space="preserve"> можуть мати значення при вирішенні справ, що стосуються соціальних прав особи, реалізація та відновлення яких (якщо ці права були порушені) було б неможливими, якби законодавець намагався уникнути регулювання відповідних відносин у встановленому порядку</w:t>
      </w:r>
      <w:r>
        <w:rPr>
          <w:rFonts w:ascii="Times New Roman" w:hAnsi="Times New Roman" w:cs="Times New Roman"/>
          <w:sz w:val="28"/>
          <w:szCs w:val="28"/>
        </w:rPr>
        <w:t xml:space="preserve"> за допомогою звичайного закону»</w:t>
      </w:r>
      <w:r w:rsidR="00F919F8">
        <w:rPr>
          <w:rFonts w:ascii="Times New Roman" w:hAnsi="Times New Roman" w:cs="Times New Roman"/>
          <w:sz w:val="28"/>
          <w:szCs w:val="28"/>
        </w:rPr>
        <w:t xml:space="preserve"> </w:t>
      </w:r>
      <w:r w:rsidR="00F919F8" w:rsidRPr="00F919F8">
        <w:rPr>
          <w:rFonts w:ascii="Times New Roman" w:hAnsi="Times New Roman" w:cs="Times New Roman"/>
          <w:sz w:val="28"/>
          <w:szCs w:val="28"/>
        </w:rPr>
        <w:t>[</w:t>
      </w:r>
      <w:r w:rsidR="00F919F8">
        <w:rPr>
          <w:rFonts w:ascii="Times New Roman" w:hAnsi="Times New Roman" w:cs="Times New Roman"/>
          <w:sz w:val="28"/>
          <w:szCs w:val="28"/>
        </w:rPr>
        <w:t>2</w:t>
      </w:r>
      <w:r w:rsidR="00F919F8" w:rsidRPr="00F919F8">
        <w:rPr>
          <w:rFonts w:ascii="Times New Roman" w:hAnsi="Times New Roman" w:cs="Times New Roman"/>
          <w:sz w:val="28"/>
          <w:szCs w:val="28"/>
        </w:rPr>
        <w:t>]</w:t>
      </w:r>
      <w:r>
        <w:rPr>
          <w:rFonts w:ascii="Times New Roman" w:hAnsi="Times New Roman" w:cs="Times New Roman"/>
          <w:sz w:val="28"/>
          <w:szCs w:val="28"/>
        </w:rPr>
        <w:t>.</w:t>
      </w:r>
    </w:p>
    <w:p w:rsidR="00F919F8" w:rsidRPr="00F919F8" w:rsidRDefault="00F919F8" w:rsidP="00F272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Така практика також суперечить рекомендаціям </w:t>
      </w:r>
      <w:r>
        <w:rPr>
          <w:rFonts w:ascii="Times New Roman" w:hAnsi="Times New Roman" w:cs="Times New Roman"/>
          <w:sz w:val="28"/>
          <w:szCs w:val="28"/>
          <w:lang w:val="en-US"/>
        </w:rPr>
        <w:t>XIV</w:t>
      </w:r>
      <w:r w:rsidRPr="00F919F8">
        <w:rPr>
          <w:rFonts w:ascii="Times New Roman" w:hAnsi="Times New Roman" w:cs="Times New Roman"/>
          <w:sz w:val="28"/>
          <w:szCs w:val="28"/>
          <w:lang w:val="ru-RU"/>
        </w:rPr>
        <w:t xml:space="preserve"> </w:t>
      </w:r>
      <w:r w:rsidR="00DA7531">
        <w:rPr>
          <w:rFonts w:ascii="Times New Roman" w:hAnsi="Times New Roman" w:cs="Times New Roman"/>
          <w:sz w:val="28"/>
          <w:szCs w:val="28"/>
        </w:rPr>
        <w:t>Конференції К</w:t>
      </w:r>
      <w:r>
        <w:rPr>
          <w:rFonts w:ascii="Times New Roman" w:hAnsi="Times New Roman" w:cs="Times New Roman"/>
          <w:sz w:val="28"/>
          <w:szCs w:val="28"/>
        </w:rPr>
        <w:t xml:space="preserve">онгресу </w:t>
      </w:r>
      <w:r w:rsidR="00DA7531">
        <w:rPr>
          <w:rFonts w:ascii="Times New Roman" w:hAnsi="Times New Roman" w:cs="Times New Roman"/>
          <w:sz w:val="28"/>
          <w:szCs w:val="28"/>
        </w:rPr>
        <w:t xml:space="preserve">європейських </w:t>
      </w:r>
      <w:r>
        <w:rPr>
          <w:rFonts w:ascii="Times New Roman" w:hAnsi="Times New Roman" w:cs="Times New Roman"/>
          <w:sz w:val="28"/>
          <w:szCs w:val="28"/>
        </w:rPr>
        <w:t xml:space="preserve">конституційних судів </w:t>
      </w:r>
      <w:r w:rsidRPr="00F919F8">
        <w:rPr>
          <w:rFonts w:ascii="Times New Roman" w:hAnsi="Times New Roman" w:cs="Times New Roman"/>
          <w:sz w:val="28"/>
          <w:szCs w:val="28"/>
          <w:lang w:val="ru-RU"/>
        </w:rPr>
        <w:t>[</w:t>
      </w:r>
      <w:r>
        <w:rPr>
          <w:rFonts w:ascii="Times New Roman" w:hAnsi="Times New Roman" w:cs="Times New Roman"/>
          <w:sz w:val="28"/>
          <w:szCs w:val="28"/>
          <w:lang w:val="ru-RU"/>
        </w:rPr>
        <w:t>3</w:t>
      </w:r>
      <w:r w:rsidRPr="00F919F8">
        <w:rPr>
          <w:rFonts w:ascii="Times New Roman" w:hAnsi="Times New Roman" w:cs="Times New Roman"/>
          <w:sz w:val="28"/>
          <w:szCs w:val="28"/>
          <w:lang w:val="ru-RU"/>
        </w:rPr>
        <w:t>]</w:t>
      </w:r>
      <w:r>
        <w:rPr>
          <w:rFonts w:ascii="Times New Roman" w:hAnsi="Times New Roman" w:cs="Times New Roman"/>
          <w:sz w:val="28"/>
          <w:szCs w:val="28"/>
        </w:rPr>
        <w:t xml:space="preserve"> і має мало спільного із верховенством права та повагою до прав людин</w:t>
      </w:r>
      <w:r w:rsidR="00DA7531">
        <w:rPr>
          <w:rFonts w:ascii="Times New Roman" w:hAnsi="Times New Roman" w:cs="Times New Roman"/>
          <w:sz w:val="28"/>
          <w:szCs w:val="28"/>
        </w:rPr>
        <w:t>и. Я б її навіть назвав відвертим</w:t>
      </w:r>
      <w:r>
        <w:rPr>
          <w:rFonts w:ascii="Times New Roman" w:hAnsi="Times New Roman" w:cs="Times New Roman"/>
          <w:sz w:val="28"/>
          <w:szCs w:val="28"/>
        </w:rPr>
        <w:t xml:space="preserve"> ігноруванням зобов’язальної природи людських прав.</w:t>
      </w:r>
    </w:p>
    <w:p w:rsidR="001C5D59" w:rsidRPr="001C5D59" w:rsidRDefault="001C5D59" w:rsidP="001C5D59">
      <w:pPr>
        <w:spacing w:after="0" w:line="360" w:lineRule="auto"/>
        <w:ind w:firstLine="709"/>
        <w:jc w:val="both"/>
        <w:rPr>
          <w:rFonts w:ascii="Times New Roman" w:hAnsi="Times New Roman" w:cs="Times New Roman"/>
          <w:sz w:val="28"/>
          <w:szCs w:val="28"/>
        </w:rPr>
      </w:pPr>
      <w:r w:rsidRPr="001C5D59">
        <w:rPr>
          <w:rFonts w:ascii="Times New Roman" w:hAnsi="Times New Roman" w:cs="Times New Roman"/>
          <w:sz w:val="28"/>
          <w:szCs w:val="28"/>
        </w:rPr>
        <w:t xml:space="preserve">Від цієї практики </w:t>
      </w:r>
      <w:proofErr w:type="spellStart"/>
      <w:r w:rsidRPr="001C5D59">
        <w:rPr>
          <w:rFonts w:ascii="Times New Roman" w:hAnsi="Times New Roman" w:cs="Times New Roman"/>
          <w:sz w:val="28"/>
          <w:szCs w:val="28"/>
        </w:rPr>
        <w:t>легістського</w:t>
      </w:r>
      <w:proofErr w:type="spellEnd"/>
      <w:r w:rsidRPr="001C5D59">
        <w:rPr>
          <w:rFonts w:ascii="Times New Roman" w:hAnsi="Times New Roman" w:cs="Times New Roman"/>
          <w:sz w:val="28"/>
          <w:szCs w:val="28"/>
        </w:rPr>
        <w:t xml:space="preserve"> прочитання Конституції (коли текст вище сутнісного змісту прав людини) слід рішуче позбавлятися шляхом наведення відповідних аргументів при вирішенні конституційних скарг. </w:t>
      </w:r>
      <w:r w:rsidR="003A4F95">
        <w:rPr>
          <w:rFonts w:ascii="Times New Roman" w:hAnsi="Times New Roman" w:cs="Times New Roman"/>
          <w:sz w:val="28"/>
          <w:szCs w:val="28"/>
        </w:rPr>
        <w:t>Такі підходи є мало сумісними із ідеєю конституційного</w:t>
      </w:r>
      <w:r w:rsidRPr="001C5D59">
        <w:rPr>
          <w:rFonts w:ascii="Times New Roman" w:hAnsi="Times New Roman" w:cs="Times New Roman"/>
          <w:sz w:val="28"/>
          <w:szCs w:val="28"/>
        </w:rPr>
        <w:t xml:space="preserve"> правосуддя.</w:t>
      </w:r>
      <w:r w:rsidR="003A4F95">
        <w:rPr>
          <w:rFonts w:ascii="Times New Roman" w:hAnsi="Times New Roman" w:cs="Times New Roman"/>
          <w:sz w:val="28"/>
          <w:szCs w:val="28"/>
        </w:rPr>
        <w:t xml:space="preserve"> КСУ вже вказував у </w:t>
      </w:r>
      <w:r w:rsidR="003A4F95">
        <w:rPr>
          <w:rFonts w:ascii="Times New Roman" w:hAnsi="Times New Roman" w:cs="Times New Roman"/>
          <w:sz w:val="28"/>
          <w:szCs w:val="28"/>
        </w:rPr>
        <w:lastRenderedPageBreak/>
        <w:t xml:space="preserve">своєму рішенні № 2-рп/2016 </w:t>
      </w:r>
      <w:r w:rsidR="00F919F8" w:rsidRPr="003A4D56">
        <w:rPr>
          <w:rFonts w:ascii="Times New Roman" w:hAnsi="Times New Roman" w:cs="Times New Roman"/>
          <w:sz w:val="28"/>
          <w:szCs w:val="28"/>
        </w:rPr>
        <w:t>[4]</w:t>
      </w:r>
      <w:r w:rsidR="00F919F8">
        <w:rPr>
          <w:rFonts w:ascii="Times New Roman" w:hAnsi="Times New Roman" w:cs="Times New Roman"/>
          <w:sz w:val="28"/>
          <w:szCs w:val="28"/>
        </w:rPr>
        <w:t xml:space="preserve"> </w:t>
      </w:r>
      <w:r w:rsidR="003A4F95">
        <w:rPr>
          <w:rFonts w:ascii="Times New Roman" w:hAnsi="Times New Roman" w:cs="Times New Roman"/>
          <w:sz w:val="28"/>
          <w:szCs w:val="28"/>
        </w:rPr>
        <w:t>про те, що повага до прав і свобод людини накладають на законодавця обов’язок належним чином забезпечування правове регулювання відповідні сфери правовідносин.</w:t>
      </w:r>
    </w:p>
    <w:p w:rsidR="001C5D59" w:rsidRPr="001C5D59" w:rsidRDefault="001C5D59" w:rsidP="001C5D59">
      <w:pPr>
        <w:spacing w:after="0" w:line="360" w:lineRule="auto"/>
        <w:ind w:firstLine="709"/>
        <w:jc w:val="both"/>
        <w:rPr>
          <w:rFonts w:ascii="Times New Roman" w:hAnsi="Times New Roman" w:cs="Times New Roman"/>
          <w:sz w:val="28"/>
          <w:szCs w:val="28"/>
        </w:rPr>
      </w:pPr>
      <w:r w:rsidRPr="001C5D59">
        <w:rPr>
          <w:rFonts w:ascii="Times New Roman" w:hAnsi="Times New Roman" w:cs="Times New Roman"/>
          <w:sz w:val="28"/>
          <w:szCs w:val="28"/>
        </w:rPr>
        <w:t xml:space="preserve">По-друге, потребує конкретизації у законі конституційна формула «вичерпання засобів правового захисту» як критерію допустимості конституційної скарги. Як свідчить зарубіжний досвід, це питання лежить переважно у площині свободи розсуду конституційних судів. Дане поняття не означає те, що особа має дійти до касаційної інстанції, адже згідно із сталою практикою Європейського суду з прав людини для цього достатньо рішення апеляційного суду. Також якщо пригадати судову практику щодо поголовного задоволення судами клопотань прокуратури у застосуванні запобіжного заходу у вигляді взяття під варту для майже всіх затриманих учасників </w:t>
      </w:r>
      <w:proofErr w:type="spellStart"/>
      <w:r w:rsidRPr="001C5D59">
        <w:rPr>
          <w:rFonts w:ascii="Times New Roman" w:hAnsi="Times New Roman" w:cs="Times New Roman"/>
          <w:sz w:val="28"/>
          <w:szCs w:val="28"/>
        </w:rPr>
        <w:t>Євромайдану</w:t>
      </w:r>
      <w:proofErr w:type="spellEnd"/>
      <w:r w:rsidRPr="001C5D59">
        <w:rPr>
          <w:rFonts w:ascii="Times New Roman" w:hAnsi="Times New Roman" w:cs="Times New Roman"/>
          <w:sz w:val="28"/>
          <w:szCs w:val="28"/>
        </w:rPr>
        <w:t>, то питання також може полягати і в ефективності цих засобів правового захисту. Це також слід мати на увазі при інтерпретації КСУ цього поняття.</w:t>
      </w:r>
    </w:p>
    <w:p w:rsidR="001C5D59" w:rsidRPr="001C5D59" w:rsidRDefault="001C5D59" w:rsidP="001C5D59">
      <w:pPr>
        <w:spacing w:after="0" w:line="360" w:lineRule="auto"/>
        <w:ind w:firstLine="709"/>
        <w:jc w:val="both"/>
        <w:rPr>
          <w:rFonts w:ascii="Times New Roman" w:hAnsi="Times New Roman" w:cs="Times New Roman"/>
          <w:sz w:val="28"/>
          <w:szCs w:val="28"/>
        </w:rPr>
      </w:pPr>
      <w:r w:rsidRPr="001C5D59">
        <w:rPr>
          <w:rFonts w:ascii="Times New Roman" w:hAnsi="Times New Roman" w:cs="Times New Roman"/>
          <w:sz w:val="28"/>
          <w:szCs w:val="28"/>
        </w:rPr>
        <w:t xml:space="preserve">Отже, питання полягає в тім, що у Законі про КСУ слід визначити коло його позитивних обов’язків при розгляді конституційних скарг. Серед науковців, які поділяють справжні цінності конституціоналізму, існує консенсус, що такими критеріями-обов’язками для Суду мають стати наступні: 1) спричинення органами влади істотної шкоди </w:t>
      </w:r>
      <w:r w:rsidR="003A4F95">
        <w:rPr>
          <w:rFonts w:ascii="Times New Roman" w:hAnsi="Times New Roman" w:cs="Times New Roman"/>
          <w:sz w:val="28"/>
          <w:szCs w:val="28"/>
        </w:rPr>
        <w:t>для носія конкретного права; 2) </w:t>
      </w:r>
      <w:r w:rsidRPr="001C5D59">
        <w:rPr>
          <w:rFonts w:ascii="Times New Roman" w:hAnsi="Times New Roman" w:cs="Times New Roman"/>
          <w:sz w:val="28"/>
          <w:szCs w:val="28"/>
        </w:rPr>
        <w:t>порушення прав людини має мати принциповий характер для національної правової системи; 3) порушення права має бути очевидним і вирішення спору має мати істотне значення для захисту прав конкретної особи.</w:t>
      </w:r>
    </w:p>
    <w:p w:rsidR="001C5D59" w:rsidRPr="001C5D59" w:rsidRDefault="001C5D59" w:rsidP="001C5D59">
      <w:pPr>
        <w:spacing w:after="0" w:line="360" w:lineRule="auto"/>
        <w:ind w:firstLine="709"/>
        <w:jc w:val="both"/>
        <w:rPr>
          <w:rFonts w:ascii="Times New Roman" w:hAnsi="Times New Roman" w:cs="Times New Roman"/>
          <w:sz w:val="28"/>
          <w:szCs w:val="28"/>
        </w:rPr>
      </w:pPr>
      <w:r w:rsidRPr="001C5D59">
        <w:rPr>
          <w:rFonts w:ascii="Times New Roman" w:hAnsi="Times New Roman" w:cs="Times New Roman"/>
          <w:sz w:val="28"/>
          <w:szCs w:val="28"/>
        </w:rPr>
        <w:t xml:space="preserve">Також КСУ має зупиняти дію закону, який підлягає застосуванню, до ухвалення рішення по суті, якщо із змісту скарги видно, що таке застосування заподіює істотну шкоду заявникові. Звісно, що такі вимоги мають </w:t>
      </w:r>
      <w:r w:rsidR="003A4F95">
        <w:rPr>
          <w:rFonts w:ascii="Times New Roman" w:hAnsi="Times New Roman" w:cs="Times New Roman"/>
          <w:sz w:val="28"/>
          <w:szCs w:val="28"/>
        </w:rPr>
        <w:t xml:space="preserve">вирішальним чином </w:t>
      </w:r>
      <w:r w:rsidRPr="001C5D59">
        <w:rPr>
          <w:rFonts w:ascii="Times New Roman" w:hAnsi="Times New Roman" w:cs="Times New Roman"/>
          <w:sz w:val="28"/>
          <w:szCs w:val="28"/>
        </w:rPr>
        <w:t>змінити підходи КСУ при вирішенні спорів.</w:t>
      </w:r>
    </w:p>
    <w:p w:rsidR="001C5D59" w:rsidRPr="001C5D59" w:rsidRDefault="001C5D59" w:rsidP="001C5D59">
      <w:pPr>
        <w:spacing w:after="0" w:line="360" w:lineRule="auto"/>
        <w:ind w:firstLine="709"/>
        <w:jc w:val="both"/>
        <w:rPr>
          <w:rFonts w:ascii="Times New Roman" w:hAnsi="Times New Roman" w:cs="Times New Roman"/>
          <w:sz w:val="28"/>
          <w:szCs w:val="28"/>
        </w:rPr>
      </w:pPr>
      <w:r w:rsidRPr="001C5D59">
        <w:rPr>
          <w:rFonts w:ascii="Times New Roman" w:hAnsi="Times New Roman" w:cs="Times New Roman"/>
          <w:sz w:val="28"/>
          <w:szCs w:val="28"/>
        </w:rPr>
        <w:t xml:space="preserve">Інше питання, що положення статті 151-1 Конституції стосовно розуміння поняття «застосований в остаточному судовому рішенні… закон» з точки хору верховенства права та поваги до прав людини можна тлумачити також і через призму актів правозастосування. Тобто КСУ може перевіряти чи на конституційних підставах ухвалювався сам правозастосовний акт, який </w:t>
      </w:r>
      <w:r w:rsidRPr="001C5D59">
        <w:rPr>
          <w:rFonts w:ascii="Times New Roman" w:hAnsi="Times New Roman" w:cs="Times New Roman"/>
          <w:sz w:val="28"/>
          <w:szCs w:val="28"/>
        </w:rPr>
        <w:lastRenderedPageBreak/>
        <w:t xml:space="preserve">ґрунтувався на сумнівних положеннях закону. Питання просто в тім, чи є критична маса суддів у КСУ, які можуть стати на горло домінуючої наразі </w:t>
      </w:r>
      <w:proofErr w:type="spellStart"/>
      <w:r w:rsidRPr="001C5D59">
        <w:rPr>
          <w:rFonts w:ascii="Times New Roman" w:hAnsi="Times New Roman" w:cs="Times New Roman"/>
          <w:sz w:val="28"/>
          <w:szCs w:val="28"/>
        </w:rPr>
        <w:t>легістської</w:t>
      </w:r>
      <w:proofErr w:type="spellEnd"/>
      <w:r w:rsidRPr="001C5D59">
        <w:rPr>
          <w:rFonts w:ascii="Times New Roman" w:hAnsi="Times New Roman" w:cs="Times New Roman"/>
          <w:sz w:val="28"/>
          <w:szCs w:val="28"/>
        </w:rPr>
        <w:t xml:space="preserve"> пісні у конституційній юриспруденції?</w:t>
      </w:r>
    </w:p>
    <w:p w:rsidR="001C5D59" w:rsidRPr="001C5D59" w:rsidRDefault="001C5D59" w:rsidP="001C5D59">
      <w:pPr>
        <w:spacing w:after="0" w:line="360" w:lineRule="auto"/>
        <w:ind w:firstLine="709"/>
        <w:jc w:val="both"/>
        <w:rPr>
          <w:rFonts w:ascii="Times New Roman" w:hAnsi="Times New Roman" w:cs="Times New Roman"/>
          <w:sz w:val="28"/>
          <w:szCs w:val="28"/>
        </w:rPr>
      </w:pPr>
      <w:r w:rsidRPr="001C5D59">
        <w:rPr>
          <w:rFonts w:ascii="Times New Roman" w:hAnsi="Times New Roman" w:cs="Times New Roman"/>
          <w:sz w:val="28"/>
          <w:szCs w:val="28"/>
        </w:rPr>
        <w:t>Слід також підкреслити, що ні судам, які в ході розгляду справи можуть виявити сумніви у конституційності закону, що підлягає застосуванню, ні прокурорам, що беруть участь у справі, так і не надали можливості напряму звертатися КСУ щодо вирішення цього питання. Залишилася стара система звернення виключно через Верховний суд, яка на практиці виливається у порушенні перед КСУ питань, які стосуються певних преференцій та прав для самих суддів, а не прав людини. Це серйозне упущення конституційних змін у частині правосуддя, як</w:t>
      </w:r>
      <w:r w:rsidR="003D505F">
        <w:rPr>
          <w:rFonts w:ascii="Times New Roman" w:hAnsi="Times New Roman" w:cs="Times New Roman"/>
          <w:sz w:val="28"/>
          <w:szCs w:val="28"/>
        </w:rPr>
        <w:t xml:space="preserve">е може бути хіба що подолане інститутом преюдиціального запиту (про нього піде мова нижче) та адекватною практикою Верховного суду щодо додержання формальних вимог </w:t>
      </w:r>
      <w:proofErr w:type="spellStart"/>
      <w:r w:rsidR="003D505F">
        <w:rPr>
          <w:rFonts w:ascii="Times New Roman" w:hAnsi="Times New Roman" w:cs="Times New Roman"/>
          <w:sz w:val="28"/>
          <w:szCs w:val="28"/>
        </w:rPr>
        <w:t>інцидентної</w:t>
      </w:r>
      <w:proofErr w:type="spellEnd"/>
      <w:r w:rsidR="003D505F">
        <w:rPr>
          <w:rFonts w:ascii="Times New Roman" w:hAnsi="Times New Roman" w:cs="Times New Roman"/>
          <w:sz w:val="28"/>
          <w:szCs w:val="28"/>
        </w:rPr>
        <w:t xml:space="preserve"> процедури, оскільки суд, що його ініціює краще бачить особливості юридичної справи</w:t>
      </w:r>
      <w:r w:rsidRPr="001C5D59">
        <w:rPr>
          <w:rFonts w:ascii="Times New Roman" w:hAnsi="Times New Roman" w:cs="Times New Roman"/>
          <w:sz w:val="28"/>
          <w:szCs w:val="28"/>
        </w:rPr>
        <w:t>.</w:t>
      </w:r>
    </w:p>
    <w:p w:rsidR="001C5D59" w:rsidRPr="001C5D59" w:rsidRDefault="00E626A8" w:rsidP="001C5D59">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2. </w:t>
      </w:r>
      <w:r w:rsidR="001C5D59" w:rsidRPr="001C5D59">
        <w:rPr>
          <w:rFonts w:ascii="Times New Roman" w:hAnsi="Times New Roman" w:cs="Times New Roman"/>
          <w:b/>
          <w:sz w:val="28"/>
          <w:szCs w:val="28"/>
        </w:rPr>
        <w:t xml:space="preserve">Організація </w:t>
      </w:r>
      <w:r>
        <w:rPr>
          <w:rFonts w:ascii="Times New Roman" w:hAnsi="Times New Roman" w:cs="Times New Roman"/>
          <w:b/>
          <w:sz w:val="28"/>
          <w:szCs w:val="28"/>
        </w:rPr>
        <w:t xml:space="preserve">та процедура розгляду справ у </w:t>
      </w:r>
      <w:r w:rsidR="001C5D59" w:rsidRPr="001C5D59">
        <w:rPr>
          <w:rFonts w:ascii="Times New Roman" w:hAnsi="Times New Roman" w:cs="Times New Roman"/>
          <w:b/>
          <w:sz w:val="28"/>
          <w:szCs w:val="28"/>
        </w:rPr>
        <w:t>Конституційно</w:t>
      </w:r>
      <w:r>
        <w:rPr>
          <w:rFonts w:ascii="Times New Roman" w:hAnsi="Times New Roman" w:cs="Times New Roman"/>
          <w:b/>
          <w:sz w:val="28"/>
          <w:szCs w:val="28"/>
        </w:rPr>
        <w:t>му</w:t>
      </w:r>
      <w:r w:rsidR="001C5D59" w:rsidRPr="001C5D59">
        <w:rPr>
          <w:rFonts w:ascii="Times New Roman" w:hAnsi="Times New Roman" w:cs="Times New Roman"/>
          <w:b/>
          <w:sz w:val="28"/>
          <w:szCs w:val="28"/>
        </w:rPr>
        <w:t xml:space="preserve"> Суд</w:t>
      </w:r>
      <w:r>
        <w:rPr>
          <w:rFonts w:ascii="Times New Roman" w:hAnsi="Times New Roman" w:cs="Times New Roman"/>
          <w:b/>
          <w:sz w:val="28"/>
          <w:szCs w:val="28"/>
        </w:rPr>
        <w:t xml:space="preserve">і. </w:t>
      </w:r>
      <w:r w:rsidR="001C5D59" w:rsidRPr="001C5D59">
        <w:rPr>
          <w:rFonts w:ascii="Times New Roman" w:hAnsi="Times New Roman" w:cs="Times New Roman"/>
          <w:sz w:val="28"/>
          <w:szCs w:val="28"/>
        </w:rPr>
        <w:t>Запровадження конституційної скарги має змінити підходи в організації його роботи. Також це має вплинути на особливості перегляду справ та техніку обґрунтування рішень КСУ.</w:t>
      </w:r>
    </w:p>
    <w:p w:rsidR="001C5D59" w:rsidRPr="001C5D59" w:rsidRDefault="001C5D59" w:rsidP="001C5D59">
      <w:pPr>
        <w:spacing w:after="0" w:line="360" w:lineRule="auto"/>
        <w:ind w:firstLine="709"/>
        <w:jc w:val="both"/>
        <w:rPr>
          <w:rFonts w:ascii="Times New Roman" w:hAnsi="Times New Roman" w:cs="Times New Roman"/>
          <w:sz w:val="28"/>
          <w:szCs w:val="28"/>
        </w:rPr>
      </w:pPr>
      <w:r w:rsidRPr="001C5D59">
        <w:rPr>
          <w:rFonts w:ascii="Times New Roman" w:hAnsi="Times New Roman" w:cs="Times New Roman"/>
          <w:sz w:val="28"/>
          <w:szCs w:val="28"/>
        </w:rPr>
        <w:t>Законопроект</w:t>
      </w:r>
      <w:r w:rsidR="00F919F8">
        <w:rPr>
          <w:rFonts w:ascii="Times New Roman" w:hAnsi="Times New Roman" w:cs="Times New Roman"/>
          <w:sz w:val="28"/>
          <w:szCs w:val="28"/>
        </w:rPr>
        <w:t>и</w:t>
      </w:r>
      <w:r w:rsidRPr="001C5D59">
        <w:rPr>
          <w:rFonts w:ascii="Times New Roman" w:hAnsi="Times New Roman" w:cs="Times New Roman"/>
          <w:sz w:val="28"/>
          <w:szCs w:val="28"/>
        </w:rPr>
        <w:t xml:space="preserve"> про КСУ </w:t>
      </w:r>
      <w:r w:rsidR="00F919F8" w:rsidRPr="00F919F8">
        <w:rPr>
          <w:rFonts w:ascii="Times New Roman" w:hAnsi="Times New Roman" w:cs="Times New Roman"/>
          <w:sz w:val="28"/>
          <w:szCs w:val="28"/>
          <w:lang w:val="ru-RU"/>
        </w:rPr>
        <w:t>[</w:t>
      </w:r>
      <w:r w:rsidR="00F919F8">
        <w:rPr>
          <w:rFonts w:ascii="Times New Roman" w:hAnsi="Times New Roman" w:cs="Times New Roman"/>
          <w:sz w:val="28"/>
          <w:szCs w:val="28"/>
          <w:lang w:val="ru-RU"/>
        </w:rPr>
        <w:t>5; 6</w:t>
      </w:r>
      <w:r w:rsidR="00F919F8" w:rsidRPr="00F919F8">
        <w:rPr>
          <w:rFonts w:ascii="Times New Roman" w:hAnsi="Times New Roman" w:cs="Times New Roman"/>
          <w:sz w:val="28"/>
          <w:szCs w:val="28"/>
          <w:lang w:val="ru-RU"/>
        </w:rPr>
        <w:t>]</w:t>
      </w:r>
      <w:r w:rsidR="00F919F8">
        <w:rPr>
          <w:rFonts w:ascii="Times New Roman" w:hAnsi="Times New Roman" w:cs="Times New Roman"/>
          <w:sz w:val="28"/>
          <w:szCs w:val="28"/>
          <w:lang w:val="ru-RU"/>
        </w:rPr>
        <w:t xml:space="preserve"> </w:t>
      </w:r>
      <w:r w:rsidRPr="001C5D59">
        <w:rPr>
          <w:rFonts w:ascii="Times New Roman" w:hAnsi="Times New Roman" w:cs="Times New Roman"/>
          <w:sz w:val="28"/>
          <w:szCs w:val="28"/>
        </w:rPr>
        <w:t xml:space="preserve">передбачає діяльність КСУ у формі засідань </w:t>
      </w:r>
      <w:r w:rsidR="003D505F">
        <w:rPr>
          <w:rFonts w:ascii="Times New Roman" w:hAnsi="Times New Roman" w:cs="Times New Roman"/>
          <w:sz w:val="28"/>
          <w:szCs w:val="28"/>
        </w:rPr>
        <w:t>Великої палати</w:t>
      </w:r>
      <w:r w:rsidRPr="001C5D59">
        <w:rPr>
          <w:rFonts w:ascii="Times New Roman" w:hAnsi="Times New Roman" w:cs="Times New Roman"/>
          <w:sz w:val="28"/>
          <w:szCs w:val="28"/>
        </w:rPr>
        <w:t xml:space="preserve">, який складають всі судді. Також передбачається створення у складі Суду двох </w:t>
      </w:r>
      <w:r w:rsidR="003D505F">
        <w:rPr>
          <w:rFonts w:ascii="Times New Roman" w:hAnsi="Times New Roman" w:cs="Times New Roman"/>
          <w:sz w:val="28"/>
          <w:szCs w:val="28"/>
        </w:rPr>
        <w:t>Сенатів</w:t>
      </w:r>
      <w:r w:rsidRPr="001C5D59">
        <w:rPr>
          <w:rFonts w:ascii="Times New Roman" w:hAnsi="Times New Roman" w:cs="Times New Roman"/>
          <w:sz w:val="28"/>
          <w:szCs w:val="28"/>
        </w:rPr>
        <w:t xml:space="preserve">, між якими має бути здійснено розподіл справ щодо розгляду конституційних скарг. У складі КСУ зберігається практика діяльності колегії суддів, які мають вирішувати питання допустимості конституційних скарг і звернень. У склад </w:t>
      </w:r>
      <w:r w:rsidR="003D505F">
        <w:rPr>
          <w:rFonts w:ascii="Times New Roman" w:hAnsi="Times New Roman" w:cs="Times New Roman"/>
          <w:sz w:val="28"/>
          <w:szCs w:val="28"/>
        </w:rPr>
        <w:t>шести</w:t>
      </w:r>
      <w:r w:rsidRPr="001C5D59">
        <w:rPr>
          <w:rFonts w:ascii="Times New Roman" w:hAnsi="Times New Roman" w:cs="Times New Roman"/>
          <w:sz w:val="28"/>
          <w:szCs w:val="28"/>
        </w:rPr>
        <w:t xml:space="preserve"> колегій мають входити по </w:t>
      </w:r>
      <w:r w:rsidR="003D505F">
        <w:rPr>
          <w:rFonts w:ascii="Times New Roman" w:hAnsi="Times New Roman" w:cs="Times New Roman"/>
          <w:sz w:val="28"/>
          <w:szCs w:val="28"/>
        </w:rPr>
        <w:t>троє</w:t>
      </w:r>
      <w:r w:rsidRPr="001C5D59">
        <w:rPr>
          <w:rFonts w:ascii="Times New Roman" w:hAnsi="Times New Roman" w:cs="Times New Roman"/>
          <w:sz w:val="28"/>
          <w:szCs w:val="28"/>
        </w:rPr>
        <w:t xml:space="preserve"> суддів.</w:t>
      </w:r>
    </w:p>
    <w:p w:rsidR="001C5D59" w:rsidRPr="001C5D59" w:rsidRDefault="001C5D59" w:rsidP="001C5D59">
      <w:pPr>
        <w:spacing w:after="0" w:line="360" w:lineRule="auto"/>
        <w:ind w:firstLine="709"/>
        <w:jc w:val="both"/>
        <w:rPr>
          <w:rFonts w:ascii="Times New Roman" w:hAnsi="Times New Roman" w:cs="Times New Roman"/>
          <w:sz w:val="28"/>
          <w:szCs w:val="28"/>
        </w:rPr>
      </w:pPr>
      <w:r w:rsidRPr="001C5D59">
        <w:rPr>
          <w:rFonts w:ascii="Times New Roman" w:hAnsi="Times New Roman" w:cs="Times New Roman"/>
          <w:sz w:val="28"/>
          <w:szCs w:val="28"/>
        </w:rPr>
        <w:t xml:space="preserve">Організація роботи </w:t>
      </w:r>
      <w:r w:rsidR="003D505F">
        <w:rPr>
          <w:rFonts w:ascii="Times New Roman" w:hAnsi="Times New Roman" w:cs="Times New Roman"/>
          <w:sz w:val="28"/>
          <w:szCs w:val="28"/>
        </w:rPr>
        <w:t>Великої</w:t>
      </w:r>
      <w:r w:rsidRPr="001C5D59">
        <w:rPr>
          <w:rFonts w:ascii="Times New Roman" w:hAnsi="Times New Roman" w:cs="Times New Roman"/>
          <w:sz w:val="28"/>
          <w:szCs w:val="28"/>
        </w:rPr>
        <w:t xml:space="preserve"> палат</w:t>
      </w:r>
      <w:r w:rsidR="003D505F">
        <w:rPr>
          <w:rFonts w:ascii="Times New Roman" w:hAnsi="Times New Roman" w:cs="Times New Roman"/>
          <w:sz w:val="28"/>
          <w:szCs w:val="28"/>
        </w:rPr>
        <w:t>и і сенатів</w:t>
      </w:r>
      <w:r w:rsidRPr="001C5D59">
        <w:rPr>
          <w:rFonts w:ascii="Times New Roman" w:hAnsi="Times New Roman" w:cs="Times New Roman"/>
          <w:sz w:val="28"/>
          <w:szCs w:val="28"/>
        </w:rPr>
        <w:t xml:space="preserve"> має бути спрямована на забезпечення єдності практики КСУ. Сенс таких законодавчих змін полягає у впровадженні функції </w:t>
      </w:r>
      <w:r w:rsidR="003D505F">
        <w:rPr>
          <w:rFonts w:ascii="Times New Roman" w:hAnsi="Times New Roman" w:cs="Times New Roman"/>
          <w:sz w:val="28"/>
          <w:szCs w:val="28"/>
        </w:rPr>
        <w:t>Великої палати</w:t>
      </w:r>
      <w:r w:rsidRPr="001C5D59">
        <w:rPr>
          <w:rFonts w:ascii="Times New Roman" w:hAnsi="Times New Roman" w:cs="Times New Roman"/>
          <w:sz w:val="28"/>
          <w:szCs w:val="28"/>
        </w:rPr>
        <w:t xml:space="preserve"> по розподілу справ між </w:t>
      </w:r>
      <w:r w:rsidR="003D505F">
        <w:rPr>
          <w:rFonts w:ascii="Times New Roman" w:hAnsi="Times New Roman" w:cs="Times New Roman"/>
          <w:sz w:val="28"/>
          <w:szCs w:val="28"/>
        </w:rPr>
        <w:t xml:space="preserve">сенатами </w:t>
      </w:r>
      <w:r w:rsidRPr="001C5D59">
        <w:rPr>
          <w:rFonts w:ascii="Times New Roman" w:hAnsi="Times New Roman" w:cs="Times New Roman"/>
          <w:sz w:val="28"/>
          <w:szCs w:val="28"/>
        </w:rPr>
        <w:t xml:space="preserve">і колегіями суддів та можливостях зміни юриспруденції КСУ. </w:t>
      </w:r>
    </w:p>
    <w:p w:rsidR="001C5D59" w:rsidRPr="001C5D59" w:rsidRDefault="001C5D59" w:rsidP="001C5D59">
      <w:pPr>
        <w:spacing w:after="0" w:line="360" w:lineRule="auto"/>
        <w:ind w:firstLine="709"/>
        <w:jc w:val="both"/>
        <w:rPr>
          <w:rFonts w:ascii="Times New Roman" w:hAnsi="Times New Roman" w:cs="Times New Roman"/>
          <w:sz w:val="28"/>
          <w:szCs w:val="28"/>
        </w:rPr>
      </w:pPr>
      <w:r w:rsidRPr="001C5D59">
        <w:rPr>
          <w:rFonts w:ascii="Times New Roman" w:hAnsi="Times New Roman" w:cs="Times New Roman"/>
          <w:sz w:val="28"/>
          <w:szCs w:val="28"/>
        </w:rPr>
        <w:t xml:space="preserve">У свою чергу, </w:t>
      </w:r>
      <w:r w:rsidR="003D505F">
        <w:rPr>
          <w:rFonts w:ascii="Times New Roman" w:hAnsi="Times New Roman" w:cs="Times New Roman"/>
          <w:sz w:val="28"/>
          <w:szCs w:val="28"/>
        </w:rPr>
        <w:t>сенати</w:t>
      </w:r>
      <w:r w:rsidRPr="001C5D59">
        <w:rPr>
          <w:rFonts w:ascii="Times New Roman" w:hAnsi="Times New Roman" w:cs="Times New Roman"/>
          <w:sz w:val="28"/>
          <w:szCs w:val="28"/>
        </w:rPr>
        <w:t xml:space="preserve"> можуть передавати на розгляд </w:t>
      </w:r>
      <w:r w:rsidR="003D505F">
        <w:rPr>
          <w:rFonts w:ascii="Times New Roman" w:hAnsi="Times New Roman" w:cs="Times New Roman"/>
          <w:sz w:val="28"/>
          <w:szCs w:val="28"/>
        </w:rPr>
        <w:t xml:space="preserve">Великої палати </w:t>
      </w:r>
      <w:r w:rsidRPr="001C5D59">
        <w:rPr>
          <w:rFonts w:ascii="Times New Roman" w:hAnsi="Times New Roman" w:cs="Times New Roman"/>
          <w:sz w:val="28"/>
          <w:szCs w:val="28"/>
        </w:rPr>
        <w:t xml:space="preserve">конституційні скарги, які можуть призвести до зміни юриспруденції КСУ або </w:t>
      </w:r>
      <w:r w:rsidRPr="001C5D59">
        <w:rPr>
          <w:rFonts w:ascii="Times New Roman" w:hAnsi="Times New Roman" w:cs="Times New Roman"/>
          <w:sz w:val="28"/>
          <w:szCs w:val="28"/>
        </w:rPr>
        <w:lastRenderedPageBreak/>
        <w:t>якщо щодо їх розгляду думки суддів розподілилися порівну і палата не може ухвалити рішення.</w:t>
      </w:r>
    </w:p>
    <w:p w:rsidR="001C5D59" w:rsidRPr="001C5D59" w:rsidRDefault="001C5D59" w:rsidP="001C5D59">
      <w:pPr>
        <w:pStyle w:val="a3"/>
        <w:spacing w:before="0" w:after="0" w:line="360" w:lineRule="auto"/>
        <w:ind w:firstLine="709"/>
        <w:jc w:val="both"/>
        <w:rPr>
          <w:rFonts w:ascii="Times New Roman" w:hAnsi="Times New Roman" w:cs="Times New Roman"/>
          <w:color w:val="000000"/>
          <w:sz w:val="28"/>
          <w:szCs w:val="28"/>
          <w:lang w:val="uk-UA"/>
        </w:rPr>
      </w:pPr>
      <w:r w:rsidRPr="001C5D59">
        <w:rPr>
          <w:rFonts w:ascii="Times New Roman" w:hAnsi="Times New Roman" w:cs="Times New Roman"/>
          <w:sz w:val="28"/>
          <w:szCs w:val="28"/>
          <w:lang w:val="uk-UA"/>
        </w:rPr>
        <w:t>Закон</w:t>
      </w:r>
      <w:r w:rsidR="003D505F">
        <w:rPr>
          <w:rFonts w:ascii="Times New Roman" w:hAnsi="Times New Roman" w:cs="Times New Roman"/>
          <w:sz w:val="28"/>
          <w:szCs w:val="28"/>
          <w:lang w:val="uk-UA"/>
        </w:rPr>
        <w:t>опроекти докладно не регламентують</w:t>
      </w:r>
      <w:r w:rsidRPr="001C5D59">
        <w:rPr>
          <w:rFonts w:ascii="Times New Roman" w:hAnsi="Times New Roman" w:cs="Times New Roman"/>
          <w:sz w:val="28"/>
          <w:szCs w:val="28"/>
          <w:lang w:val="uk-UA"/>
        </w:rPr>
        <w:t xml:space="preserve"> порядк</w:t>
      </w:r>
      <w:r w:rsidR="003D505F">
        <w:rPr>
          <w:rFonts w:ascii="Times New Roman" w:hAnsi="Times New Roman" w:cs="Times New Roman"/>
          <w:sz w:val="28"/>
          <w:szCs w:val="28"/>
          <w:lang w:val="uk-UA"/>
        </w:rPr>
        <w:t xml:space="preserve">у скликання </w:t>
      </w:r>
      <w:r w:rsidRPr="001C5D59">
        <w:rPr>
          <w:rFonts w:ascii="Times New Roman" w:hAnsi="Times New Roman" w:cs="Times New Roman"/>
          <w:sz w:val="28"/>
          <w:szCs w:val="28"/>
          <w:lang w:val="uk-UA"/>
        </w:rPr>
        <w:t xml:space="preserve">засідань </w:t>
      </w:r>
      <w:r w:rsidR="003D505F">
        <w:rPr>
          <w:rFonts w:ascii="Times New Roman" w:hAnsi="Times New Roman" w:cs="Times New Roman"/>
          <w:sz w:val="28"/>
          <w:szCs w:val="28"/>
          <w:lang w:val="uk-UA"/>
        </w:rPr>
        <w:t>Великої</w:t>
      </w:r>
      <w:r w:rsidRPr="001C5D59">
        <w:rPr>
          <w:rFonts w:ascii="Times New Roman" w:hAnsi="Times New Roman" w:cs="Times New Roman"/>
          <w:sz w:val="28"/>
          <w:szCs w:val="28"/>
          <w:lang w:val="uk-UA"/>
        </w:rPr>
        <w:t xml:space="preserve"> палат</w:t>
      </w:r>
      <w:r w:rsidR="003D505F">
        <w:rPr>
          <w:rFonts w:ascii="Times New Roman" w:hAnsi="Times New Roman" w:cs="Times New Roman"/>
          <w:sz w:val="28"/>
          <w:szCs w:val="28"/>
          <w:lang w:val="uk-UA"/>
        </w:rPr>
        <w:t>и</w:t>
      </w:r>
      <w:r w:rsidRPr="001C5D59">
        <w:rPr>
          <w:rFonts w:ascii="Times New Roman" w:hAnsi="Times New Roman" w:cs="Times New Roman"/>
          <w:sz w:val="28"/>
          <w:szCs w:val="28"/>
          <w:lang w:val="uk-UA"/>
        </w:rPr>
        <w:t xml:space="preserve">, </w:t>
      </w:r>
      <w:r w:rsidR="003D505F">
        <w:rPr>
          <w:rFonts w:ascii="Times New Roman" w:hAnsi="Times New Roman" w:cs="Times New Roman"/>
          <w:sz w:val="28"/>
          <w:szCs w:val="28"/>
          <w:lang w:val="uk-UA"/>
        </w:rPr>
        <w:t xml:space="preserve">сенатів, </w:t>
      </w:r>
      <w:r w:rsidRPr="001C5D59">
        <w:rPr>
          <w:rFonts w:ascii="Times New Roman" w:hAnsi="Times New Roman" w:cs="Times New Roman"/>
          <w:sz w:val="28"/>
          <w:szCs w:val="28"/>
          <w:lang w:val="uk-UA"/>
        </w:rPr>
        <w:t xml:space="preserve">колегій, віддаючи це на розсуд Голови КСУ, що вносить невизначеність та елементи сваволі. Тому </w:t>
      </w:r>
      <w:r w:rsidRPr="001C5D59">
        <w:rPr>
          <w:rFonts w:ascii="Times New Roman" w:hAnsi="Times New Roman" w:cs="Times New Roman"/>
          <w:color w:val="000000"/>
          <w:sz w:val="28"/>
          <w:szCs w:val="28"/>
          <w:lang w:val="uk-UA"/>
        </w:rPr>
        <w:t xml:space="preserve">відкриття провадження у справі у КСУ за зверненням має ухвалюватися на </w:t>
      </w:r>
      <w:r w:rsidR="003D505F">
        <w:rPr>
          <w:rFonts w:ascii="Times New Roman" w:hAnsi="Times New Roman" w:cs="Times New Roman"/>
          <w:color w:val="000000"/>
          <w:sz w:val="28"/>
          <w:szCs w:val="28"/>
          <w:lang w:val="uk-UA"/>
        </w:rPr>
        <w:t>засідання колегії суддів</w:t>
      </w:r>
      <w:r w:rsidRPr="001C5D59">
        <w:rPr>
          <w:rFonts w:ascii="Times New Roman" w:hAnsi="Times New Roman" w:cs="Times New Roman"/>
          <w:color w:val="000000"/>
          <w:sz w:val="28"/>
          <w:szCs w:val="28"/>
          <w:lang w:val="uk-UA"/>
        </w:rPr>
        <w:t xml:space="preserve">. Справа, за якою відкрито конституційне провадження, розглядається КСУ на пленарному засіданні </w:t>
      </w:r>
      <w:r w:rsidR="003D505F">
        <w:rPr>
          <w:rFonts w:ascii="Times New Roman" w:hAnsi="Times New Roman" w:cs="Times New Roman"/>
          <w:color w:val="000000"/>
          <w:sz w:val="28"/>
          <w:szCs w:val="28"/>
          <w:lang w:val="uk-UA"/>
        </w:rPr>
        <w:t>Великої</w:t>
      </w:r>
      <w:r w:rsidRPr="001C5D59">
        <w:rPr>
          <w:rFonts w:ascii="Times New Roman" w:hAnsi="Times New Roman" w:cs="Times New Roman"/>
          <w:color w:val="000000"/>
          <w:sz w:val="28"/>
          <w:szCs w:val="28"/>
          <w:lang w:val="uk-UA"/>
        </w:rPr>
        <w:t xml:space="preserve"> п</w:t>
      </w:r>
      <w:r w:rsidR="003D505F">
        <w:rPr>
          <w:rFonts w:ascii="Times New Roman" w:hAnsi="Times New Roman" w:cs="Times New Roman"/>
          <w:color w:val="000000"/>
          <w:sz w:val="28"/>
          <w:szCs w:val="28"/>
          <w:lang w:val="uk-UA"/>
        </w:rPr>
        <w:t xml:space="preserve">алати, засіданні палати </w:t>
      </w:r>
      <w:r w:rsidRPr="001C5D59">
        <w:rPr>
          <w:rFonts w:ascii="Times New Roman" w:hAnsi="Times New Roman" w:cs="Times New Roman"/>
          <w:color w:val="000000"/>
          <w:sz w:val="28"/>
          <w:szCs w:val="28"/>
          <w:lang w:val="uk-UA"/>
        </w:rPr>
        <w:t xml:space="preserve">у порядку, встановленому законом. </w:t>
      </w:r>
    </w:p>
    <w:p w:rsidR="0043646E" w:rsidRDefault="001C5D59" w:rsidP="001C5D59">
      <w:pPr>
        <w:pStyle w:val="a3"/>
        <w:spacing w:before="0" w:after="0" w:line="360" w:lineRule="auto"/>
        <w:ind w:firstLine="709"/>
        <w:jc w:val="both"/>
        <w:rPr>
          <w:rFonts w:ascii="Times New Roman" w:hAnsi="Times New Roman" w:cs="Times New Roman"/>
          <w:sz w:val="28"/>
          <w:szCs w:val="28"/>
          <w:lang w:val="uk-UA"/>
        </w:rPr>
      </w:pPr>
      <w:r w:rsidRPr="001C5D59">
        <w:rPr>
          <w:rFonts w:ascii="Times New Roman" w:hAnsi="Times New Roman" w:cs="Times New Roman"/>
          <w:sz w:val="28"/>
          <w:szCs w:val="28"/>
          <w:lang w:val="uk-UA"/>
        </w:rPr>
        <w:t>Законопроект</w:t>
      </w:r>
      <w:r w:rsidR="003D505F">
        <w:rPr>
          <w:rFonts w:ascii="Times New Roman" w:hAnsi="Times New Roman" w:cs="Times New Roman"/>
          <w:sz w:val="28"/>
          <w:szCs w:val="28"/>
          <w:lang w:val="uk-UA"/>
        </w:rPr>
        <w:t>и</w:t>
      </w:r>
      <w:r w:rsidRPr="001C5D59">
        <w:rPr>
          <w:rFonts w:ascii="Times New Roman" w:hAnsi="Times New Roman" w:cs="Times New Roman"/>
          <w:sz w:val="28"/>
          <w:szCs w:val="28"/>
          <w:lang w:val="uk-UA"/>
        </w:rPr>
        <w:t xml:space="preserve"> про КСУ передбача</w:t>
      </w:r>
      <w:r w:rsidR="0043646E">
        <w:rPr>
          <w:rFonts w:ascii="Times New Roman" w:hAnsi="Times New Roman" w:cs="Times New Roman"/>
          <w:sz w:val="28"/>
          <w:szCs w:val="28"/>
          <w:lang w:val="uk-UA"/>
        </w:rPr>
        <w:t>ють</w:t>
      </w:r>
      <w:r w:rsidRPr="001C5D59">
        <w:rPr>
          <w:rFonts w:ascii="Times New Roman" w:hAnsi="Times New Roman" w:cs="Times New Roman"/>
          <w:sz w:val="28"/>
          <w:szCs w:val="28"/>
          <w:lang w:val="uk-UA"/>
        </w:rPr>
        <w:t xml:space="preserve"> </w:t>
      </w:r>
      <w:r w:rsidR="0043646E">
        <w:rPr>
          <w:rFonts w:ascii="Times New Roman" w:hAnsi="Times New Roman" w:cs="Times New Roman"/>
          <w:sz w:val="28"/>
          <w:szCs w:val="28"/>
          <w:lang w:val="uk-UA"/>
        </w:rPr>
        <w:t xml:space="preserve">різні підходи щодо </w:t>
      </w:r>
      <w:r w:rsidRPr="001C5D59">
        <w:rPr>
          <w:rFonts w:ascii="Times New Roman" w:hAnsi="Times New Roman" w:cs="Times New Roman"/>
          <w:sz w:val="28"/>
          <w:szCs w:val="28"/>
          <w:lang w:val="uk-UA"/>
        </w:rPr>
        <w:t xml:space="preserve">регулювання конституційного судочинства. </w:t>
      </w:r>
      <w:r w:rsidR="0043646E">
        <w:rPr>
          <w:rFonts w:ascii="Times New Roman" w:hAnsi="Times New Roman" w:cs="Times New Roman"/>
          <w:sz w:val="28"/>
          <w:szCs w:val="28"/>
          <w:lang w:val="uk-UA"/>
        </w:rPr>
        <w:t>Автори одного законопроекту схильні до надто детального регламентування здійснення конституційного судочинства, за яким насправді приховується нерозуміння його природи. Адже у ньому закладаються численні міни сповільненої дії, оскільки вони містять надмірні обмеження, сумнівні з точки зору поваги до прав людини та верховенства конституції.</w:t>
      </w:r>
    </w:p>
    <w:p w:rsidR="001C5D59" w:rsidRPr="001C5D59" w:rsidRDefault="001C5D59" w:rsidP="001C5D59">
      <w:pPr>
        <w:pStyle w:val="a3"/>
        <w:spacing w:before="0" w:after="0" w:line="360" w:lineRule="auto"/>
        <w:ind w:firstLine="709"/>
        <w:jc w:val="both"/>
        <w:rPr>
          <w:rFonts w:ascii="Times New Roman" w:hAnsi="Times New Roman" w:cs="Times New Roman"/>
          <w:sz w:val="28"/>
          <w:szCs w:val="28"/>
          <w:lang w:val="uk-UA"/>
        </w:rPr>
      </w:pPr>
      <w:r w:rsidRPr="001C5D59">
        <w:rPr>
          <w:rFonts w:ascii="Times New Roman" w:hAnsi="Times New Roman" w:cs="Times New Roman"/>
          <w:sz w:val="28"/>
          <w:szCs w:val="28"/>
          <w:lang w:val="uk-UA"/>
        </w:rPr>
        <w:t>А</w:t>
      </w:r>
      <w:r w:rsidR="0043646E">
        <w:rPr>
          <w:rFonts w:ascii="Times New Roman" w:hAnsi="Times New Roman" w:cs="Times New Roman"/>
          <w:sz w:val="28"/>
          <w:szCs w:val="28"/>
          <w:lang w:val="uk-UA"/>
        </w:rPr>
        <w:t xml:space="preserve"> а</w:t>
      </w:r>
      <w:r w:rsidRPr="001C5D59">
        <w:rPr>
          <w:rFonts w:ascii="Times New Roman" w:hAnsi="Times New Roman" w:cs="Times New Roman"/>
          <w:sz w:val="28"/>
          <w:szCs w:val="28"/>
          <w:lang w:val="uk-UA"/>
        </w:rPr>
        <w:t xml:space="preserve">втори </w:t>
      </w:r>
      <w:r w:rsidR="0043646E">
        <w:rPr>
          <w:rFonts w:ascii="Times New Roman" w:hAnsi="Times New Roman" w:cs="Times New Roman"/>
          <w:sz w:val="28"/>
          <w:szCs w:val="28"/>
          <w:lang w:val="uk-UA"/>
        </w:rPr>
        <w:t xml:space="preserve">іншого </w:t>
      </w:r>
      <w:r w:rsidRPr="001C5D59">
        <w:rPr>
          <w:rFonts w:ascii="Times New Roman" w:hAnsi="Times New Roman" w:cs="Times New Roman"/>
          <w:sz w:val="28"/>
          <w:szCs w:val="28"/>
          <w:lang w:val="uk-UA"/>
        </w:rPr>
        <w:t>законопроекту наголошують, що основні засади судочинства мають бути визначені в законі, а деталі – в Регламенті КСУ. Однак привертає увагу слабке регулювання порядку судового розгляду у самому законопроекті. І тут слід звернути на такі моменти.</w:t>
      </w:r>
    </w:p>
    <w:p w:rsidR="001C5D59" w:rsidRPr="001C5D59" w:rsidRDefault="001C5D59" w:rsidP="001C5D59">
      <w:pPr>
        <w:pStyle w:val="a3"/>
        <w:spacing w:before="0" w:after="0" w:line="360" w:lineRule="auto"/>
        <w:ind w:firstLine="709"/>
        <w:jc w:val="both"/>
        <w:rPr>
          <w:rFonts w:ascii="Times New Roman" w:hAnsi="Times New Roman" w:cs="Times New Roman"/>
          <w:sz w:val="28"/>
          <w:szCs w:val="28"/>
          <w:lang w:val="uk-UA"/>
        </w:rPr>
      </w:pPr>
      <w:r w:rsidRPr="001C5D59">
        <w:rPr>
          <w:rFonts w:ascii="Times New Roman" w:hAnsi="Times New Roman" w:cs="Times New Roman"/>
          <w:sz w:val="28"/>
          <w:szCs w:val="28"/>
          <w:lang w:val="uk-UA"/>
        </w:rPr>
        <w:t xml:space="preserve">У законопроекті намагаються зберегти роль Голови КСУ на визначення порядку розгляду справ. З метою уникнення ситуацій зловживань цей порядок має визначати </w:t>
      </w:r>
      <w:r w:rsidR="0043646E">
        <w:rPr>
          <w:rFonts w:ascii="Times New Roman" w:hAnsi="Times New Roman" w:cs="Times New Roman"/>
          <w:sz w:val="28"/>
          <w:szCs w:val="28"/>
          <w:lang w:val="uk-UA"/>
        </w:rPr>
        <w:t>Велика палат</w:t>
      </w:r>
      <w:r w:rsidRPr="001C5D59">
        <w:rPr>
          <w:rFonts w:ascii="Times New Roman" w:hAnsi="Times New Roman" w:cs="Times New Roman"/>
          <w:sz w:val="28"/>
          <w:szCs w:val="28"/>
          <w:lang w:val="uk-UA"/>
        </w:rPr>
        <w:t xml:space="preserve"> КСУ. Тому у законі слід передбачити наступне: Голова КСУ в порядку, встановленому </w:t>
      </w:r>
      <w:r w:rsidR="0043646E">
        <w:rPr>
          <w:rFonts w:ascii="Times New Roman" w:hAnsi="Times New Roman" w:cs="Times New Roman"/>
          <w:sz w:val="28"/>
          <w:szCs w:val="28"/>
          <w:lang w:val="uk-UA"/>
        </w:rPr>
        <w:t>Великою палатою</w:t>
      </w:r>
      <w:r w:rsidRPr="001C5D59">
        <w:rPr>
          <w:rFonts w:ascii="Times New Roman" w:hAnsi="Times New Roman" w:cs="Times New Roman"/>
          <w:sz w:val="28"/>
          <w:szCs w:val="28"/>
          <w:lang w:val="uk-UA"/>
        </w:rPr>
        <w:t xml:space="preserve">, має доручати одному із суддів попереднє вивчення звернення, яке повинно бути завершене не пізніше двох місяців з дня його реєстрації у Секретаріаті. Висновок судді за результатами попереднього вивчення звернення доповідається у пленарному засіданні </w:t>
      </w:r>
      <w:r w:rsidR="0043646E">
        <w:rPr>
          <w:rFonts w:ascii="Times New Roman" w:hAnsi="Times New Roman" w:cs="Times New Roman"/>
          <w:sz w:val="28"/>
          <w:szCs w:val="28"/>
          <w:lang w:val="uk-UA"/>
        </w:rPr>
        <w:t>Великої палати</w:t>
      </w:r>
      <w:r w:rsidRPr="001C5D59">
        <w:rPr>
          <w:rFonts w:ascii="Times New Roman" w:hAnsi="Times New Roman" w:cs="Times New Roman"/>
          <w:sz w:val="28"/>
          <w:szCs w:val="28"/>
          <w:lang w:val="uk-UA"/>
        </w:rPr>
        <w:t>.</w:t>
      </w:r>
    </w:p>
    <w:p w:rsidR="001C5D59" w:rsidRPr="001C5D59" w:rsidRDefault="0043646E" w:rsidP="001C5D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КСУ завжди критикували за так звану</w:t>
      </w:r>
      <w:r w:rsidR="001C5D59" w:rsidRPr="001C5D59">
        <w:rPr>
          <w:rFonts w:ascii="Times New Roman" w:hAnsi="Times New Roman" w:cs="Times New Roman"/>
          <w:sz w:val="28"/>
          <w:szCs w:val="28"/>
        </w:rPr>
        <w:t xml:space="preserve"> закриту частину пленарного засідання, що не відповідає елементарним стандартам судочинства. Закрите засідання виправдане для питань національної безпеки та приватності – </w:t>
      </w:r>
      <w:r w:rsidR="001C5D59" w:rsidRPr="001C5D59">
        <w:rPr>
          <w:rFonts w:ascii="Times New Roman" w:hAnsi="Times New Roman" w:cs="Times New Roman"/>
          <w:sz w:val="28"/>
          <w:szCs w:val="28"/>
        </w:rPr>
        <w:lastRenderedPageBreak/>
        <w:t>натомість у законопроекті, далі демонструється викривлене, пострадянське, уявлення про природу конституційного правосуддя.</w:t>
      </w:r>
    </w:p>
    <w:p w:rsidR="001C5D59" w:rsidRPr="001C5D59" w:rsidRDefault="001C5D59" w:rsidP="001C5D59">
      <w:pPr>
        <w:spacing w:after="0" w:line="360" w:lineRule="auto"/>
        <w:ind w:firstLine="709"/>
        <w:jc w:val="both"/>
        <w:rPr>
          <w:rFonts w:ascii="Times New Roman" w:hAnsi="Times New Roman" w:cs="Times New Roman"/>
          <w:sz w:val="28"/>
          <w:szCs w:val="28"/>
        </w:rPr>
      </w:pPr>
      <w:r w:rsidRPr="001C5D59">
        <w:rPr>
          <w:rFonts w:ascii="Times New Roman" w:hAnsi="Times New Roman" w:cs="Times New Roman"/>
          <w:sz w:val="28"/>
          <w:szCs w:val="28"/>
        </w:rPr>
        <w:t xml:space="preserve">Тому регламентування порядку проведення судового засідання має розглядатися як гарантія вимог належної конституційної процедури, процесуальних прав і обов’язків учасників конституційного судочинства. У Законі має знайти своє регулювання призначення справ до слухання, особливостей відкритих і закритих засідань КСУ, процесуального статусу учасників конституційного судочинства та їх відповідальності за порушення порядку судового засідання, порядку дослідження питань та проведення заключних дебатів у судовому засіданні, припинення та закінчення розгляду справи, підготовки та ухвалення рішень КСУ, юридичної сили та порядку їх виконання. </w:t>
      </w:r>
    </w:p>
    <w:p w:rsidR="001C5D59" w:rsidRPr="001C5D59" w:rsidRDefault="001C5D59" w:rsidP="001C5D59">
      <w:pPr>
        <w:spacing w:after="0" w:line="360" w:lineRule="auto"/>
        <w:ind w:firstLine="709"/>
        <w:jc w:val="both"/>
        <w:rPr>
          <w:rFonts w:ascii="Times New Roman" w:hAnsi="Times New Roman" w:cs="Times New Roman"/>
          <w:sz w:val="28"/>
          <w:szCs w:val="28"/>
        </w:rPr>
      </w:pPr>
      <w:r w:rsidRPr="001C5D59">
        <w:rPr>
          <w:rFonts w:ascii="Times New Roman" w:hAnsi="Times New Roman" w:cs="Times New Roman"/>
          <w:sz w:val="28"/>
          <w:szCs w:val="28"/>
        </w:rPr>
        <w:t xml:space="preserve">Вважаю, що не матиме якогось </w:t>
      </w:r>
      <w:r w:rsidR="0043646E">
        <w:rPr>
          <w:rFonts w:ascii="Times New Roman" w:hAnsi="Times New Roman" w:cs="Times New Roman"/>
          <w:sz w:val="28"/>
          <w:szCs w:val="28"/>
        </w:rPr>
        <w:t xml:space="preserve">корисного </w:t>
      </w:r>
      <w:r w:rsidRPr="001C5D59">
        <w:rPr>
          <w:rFonts w:ascii="Times New Roman" w:hAnsi="Times New Roman" w:cs="Times New Roman"/>
          <w:sz w:val="28"/>
          <w:szCs w:val="28"/>
        </w:rPr>
        <w:t>ефекту врегулювання питання, що таке юридична позиція КСУ (калька із російського поняття правової позиції) чи видів окремих думок суддів. Адже всі ці речі лежать відповідно у площинах свободи розсуду Суду та окремих суддів як носіїв певних доктрин. Такі питання регламентуються шляхом визначення процедури щодо забезпечення єдності судової практики на засіданні Пленуму у разі, коли ухвалення рішення може призвести до зміни юриспруденції КСУ. У цьому і полягає процесуальна справедливість та гарантії правової визначеності та обґрунтованості рішень КСУ.</w:t>
      </w:r>
    </w:p>
    <w:p w:rsidR="001C5D59" w:rsidRPr="001C5D59" w:rsidRDefault="001C5D59" w:rsidP="001C5D59">
      <w:pPr>
        <w:spacing w:after="0" w:line="360" w:lineRule="auto"/>
        <w:ind w:firstLine="709"/>
        <w:jc w:val="both"/>
        <w:rPr>
          <w:rFonts w:ascii="Times New Roman" w:hAnsi="Times New Roman" w:cs="Times New Roman"/>
          <w:color w:val="000000"/>
          <w:sz w:val="28"/>
          <w:szCs w:val="28"/>
        </w:rPr>
      </w:pPr>
      <w:r w:rsidRPr="001C5D59">
        <w:rPr>
          <w:rFonts w:ascii="Times New Roman" w:hAnsi="Times New Roman" w:cs="Times New Roman"/>
          <w:sz w:val="28"/>
          <w:szCs w:val="28"/>
        </w:rPr>
        <w:t xml:space="preserve">Насамкінець, у законі про КСУ слід дещо конкретизувати особливості розгляду окремих категорій справ. Структурування відповідних глав має включати регламентацію таких елементів, як особливостей права на звернення до КСУ, меж розгляду справи, особливостей участі в конституційному провадженні та змісту рішення. При визначенні меж юрисдикції КСУ їх слід регулювати як певні позитивні обов’язки Суду, а не як критерії визначення допустимості звернень до КСУ. В останньому випадку це призводитиме до практики обмеження прав людини. Стосовно панівної доктрини </w:t>
      </w:r>
      <w:proofErr w:type="spellStart"/>
      <w:r w:rsidRPr="001C5D59">
        <w:rPr>
          <w:rFonts w:ascii="Times New Roman" w:hAnsi="Times New Roman" w:cs="Times New Roman"/>
          <w:sz w:val="28"/>
          <w:szCs w:val="28"/>
        </w:rPr>
        <w:t>нерозгляду</w:t>
      </w:r>
      <w:proofErr w:type="spellEnd"/>
      <w:r w:rsidRPr="001C5D59">
        <w:rPr>
          <w:rFonts w:ascii="Times New Roman" w:hAnsi="Times New Roman" w:cs="Times New Roman"/>
          <w:sz w:val="28"/>
          <w:szCs w:val="28"/>
        </w:rPr>
        <w:t xml:space="preserve"> КСУ </w:t>
      </w:r>
      <w:proofErr w:type="spellStart"/>
      <w:r w:rsidRPr="001C5D59">
        <w:rPr>
          <w:rFonts w:ascii="Times New Roman" w:hAnsi="Times New Roman" w:cs="Times New Roman"/>
          <w:sz w:val="28"/>
          <w:szCs w:val="28"/>
        </w:rPr>
        <w:t>нечинних</w:t>
      </w:r>
      <w:proofErr w:type="spellEnd"/>
      <w:r w:rsidRPr="001C5D59">
        <w:rPr>
          <w:rFonts w:ascii="Times New Roman" w:hAnsi="Times New Roman" w:cs="Times New Roman"/>
          <w:sz w:val="28"/>
          <w:szCs w:val="28"/>
        </w:rPr>
        <w:t xml:space="preserve"> правових актів, то воно має бути трансформовано через таку формулу. </w:t>
      </w:r>
      <w:r w:rsidRPr="001C5D59">
        <w:rPr>
          <w:rFonts w:ascii="Times New Roman" w:hAnsi="Times New Roman" w:cs="Times New Roman"/>
          <w:color w:val="000000"/>
          <w:sz w:val="28"/>
          <w:szCs w:val="28"/>
        </w:rPr>
        <w:t xml:space="preserve">Якщо КСУ встановить, що положення </w:t>
      </w:r>
      <w:proofErr w:type="spellStart"/>
      <w:r w:rsidRPr="001C5D59">
        <w:rPr>
          <w:rFonts w:ascii="Times New Roman" w:hAnsi="Times New Roman" w:cs="Times New Roman"/>
          <w:color w:val="000000"/>
          <w:sz w:val="28"/>
          <w:szCs w:val="28"/>
        </w:rPr>
        <w:t>нечинного</w:t>
      </w:r>
      <w:proofErr w:type="spellEnd"/>
      <w:r w:rsidRPr="001C5D59">
        <w:rPr>
          <w:rFonts w:ascii="Times New Roman" w:hAnsi="Times New Roman" w:cs="Times New Roman"/>
          <w:color w:val="000000"/>
          <w:sz w:val="28"/>
          <w:szCs w:val="28"/>
        </w:rPr>
        <w:t xml:space="preserve"> правового акта </w:t>
      </w:r>
      <w:r w:rsidRPr="001C5D59">
        <w:rPr>
          <w:rFonts w:ascii="Times New Roman" w:hAnsi="Times New Roman" w:cs="Times New Roman"/>
          <w:color w:val="000000"/>
          <w:sz w:val="28"/>
          <w:szCs w:val="28"/>
        </w:rPr>
        <w:lastRenderedPageBreak/>
        <w:t>порушують права і свободи людини і громадянина, то Суд може ухвалити рішення про вирішення питання щодо його конституційності.</w:t>
      </w:r>
    </w:p>
    <w:p w:rsidR="001C5D59" w:rsidRPr="001C5D59" w:rsidRDefault="001C5D59" w:rsidP="001C5D59">
      <w:pPr>
        <w:spacing w:after="0" w:line="360" w:lineRule="auto"/>
        <w:ind w:firstLine="709"/>
        <w:jc w:val="both"/>
        <w:rPr>
          <w:rFonts w:ascii="Times New Roman" w:hAnsi="Times New Roman" w:cs="Times New Roman"/>
          <w:sz w:val="28"/>
          <w:szCs w:val="28"/>
        </w:rPr>
      </w:pPr>
      <w:r w:rsidRPr="001C5D59">
        <w:rPr>
          <w:rFonts w:ascii="Times New Roman" w:hAnsi="Times New Roman" w:cs="Times New Roman"/>
          <w:color w:val="000000"/>
          <w:sz w:val="28"/>
          <w:szCs w:val="28"/>
        </w:rPr>
        <w:t xml:space="preserve">Водночас слід пам’ятати, що важливе не настільки законодавче регулювання діяльності КСУ, наскільки кардинальна зміна мислення конституційних суддів у сторону захисту основоположних цінностей – гідності людини, свободи, рівності, справедливості верховенства права, демократії, суверенітету і територіальної цілісності України. </w:t>
      </w:r>
      <w:bookmarkStart w:id="2" w:name="OLE_LINK41"/>
      <w:bookmarkStart w:id="3" w:name="OLE_LINK42"/>
      <w:r w:rsidRPr="001C5D59">
        <w:rPr>
          <w:rFonts w:ascii="Times New Roman" w:hAnsi="Times New Roman" w:cs="Times New Roman"/>
          <w:color w:val="000000"/>
          <w:sz w:val="28"/>
          <w:szCs w:val="28"/>
        </w:rPr>
        <w:t xml:space="preserve">Ціннісне наповнення діяльності конституційного правосуддя завжди дає змогу перепиняти свавільні дії законодавця та виконавчої влади, критерієм чого служать </w:t>
      </w:r>
      <w:proofErr w:type="spellStart"/>
      <w:r w:rsidRPr="001C5D59">
        <w:rPr>
          <w:rFonts w:ascii="Times New Roman" w:hAnsi="Times New Roman" w:cs="Times New Roman"/>
          <w:color w:val="000000"/>
          <w:sz w:val="28"/>
          <w:szCs w:val="28"/>
        </w:rPr>
        <w:t>непорушуваність</w:t>
      </w:r>
      <w:proofErr w:type="spellEnd"/>
      <w:r w:rsidRPr="001C5D59">
        <w:rPr>
          <w:rFonts w:ascii="Times New Roman" w:hAnsi="Times New Roman" w:cs="Times New Roman"/>
          <w:color w:val="000000"/>
          <w:sz w:val="28"/>
          <w:szCs w:val="28"/>
        </w:rPr>
        <w:t xml:space="preserve"> і невід’ємність прав людини і основоположних свобод.</w:t>
      </w:r>
      <w:bookmarkEnd w:id="2"/>
      <w:bookmarkEnd w:id="3"/>
      <w:r w:rsidRPr="001C5D59">
        <w:rPr>
          <w:rFonts w:ascii="Times New Roman" w:hAnsi="Times New Roman" w:cs="Times New Roman"/>
          <w:color w:val="000000"/>
          <w:sz w:val="28"/>
          <w:szCs w:val="28"/>
        </w:rPr>
        <w:t xml:space="preserve"> Це має і складати сенс конституційного правосуддя, його квінтесенцію.</w:t>
      </w:r>
    </w:p>
    <w:p w:rsidR="00B566DB" w:rsidRPr="00B566DB" w:rsidRDefault="008D0EEB" w:rsidP="00B566DB">
      <w:pPr>
        <w:spacing w:after="0" w:line="360" w:lineRule="auto"/>
        <w:ind w:firstLine="709"/>
        <w:jc w:val="both"/>
        <w:rPr>
          <w:rFonts w:ascii="Times New Roman" w:hAnsi="Times New Roman" w:cs="Times New Roman"/>
          <w:bCs/>
          <w:sz w:val="28"/>
          <w:szCs w:val="28"/>
        </w:rPr>
      </w:pPr>
      <w:r w:rsidRPr="008D0EEB">
        <w:rPr>
          <w:rFonts w:ascii="Times New Roman" w:hAnsi="Times New Roman" w:cs="Times New Roman"/>
          <w:b/>
          <w:bCs/>
          <w:sz w:val="28"/>
          <w:szCs w:val="28"/>
        </w:rPr>
        <w:t xml:space="preserve">3. Преюдиціальний запит як новела у судовій практиці. </w:t>
      </w:r>
      <w:r w:rsidR="00B566DB" w:rsidRPr="00B566DB">
        <w:rPr>
          <w:rFonts w:ascii="Times New Roman" w:hAnsi="Times New Roman" w:cs="Times New Roman"/>
          <w:bCs/>
          <w:sz w:val="28"/>
          <w:szCs w:val="28"/>
        </w:rPr>
        <w:t>Внесення змін до законодавства доволі часто має наслідком зміни у підходах щодо вирішення певних категорій справ судами, що служить причиною неузгодженості судової практики. Це загрожує потенційно станом правової невизначеності і стає причиною необґрунтованої різниці у поводженні із різними категоріями приватних осіб, призводячи до їхньої дискримінації та порушення прав людини. Сама по собі неоднаковість судової практики суперечить засадам верховенства права, забезпеченню єдності правового порядку в Україні та єдиного розуміння положень Конституції і законів України. З цією метою вводяться інституції та процедури забезпечення єдності судової практики за допомогою запиту до Верховного Суду,</w:t>
      </w:r>
      <w:r>
        <w:rPr>
          <w:rFonts w:ascii="Times New Roman" w:hAnsi="Times New Roman" w:cs="Times New Roman"/>
          <w:bCs/>
          <w:sz w:val="28"/>
          <w:szCs w:val="28"/>
        </w:rPr>
        <w:t xml:space="preserve"> </w:t>
      </w:r>
      <w:r w:rsidR="00B566DB" w:rsidRPr="00B566DB">
        <w:rPr>
          <w:rFonts w:ascii="Times New Roman" w:hAnsi="Times New Roman" w:cs="Times New Roman"/>
          <w:bCs/>
          <w:sz w:val="28"/>
          <w:szCs w:val="28"/>
        </w:rPr>
        <w:t>коли в ході розгляду справи по суті виникають істотні труднощі доктринального і правозахисного характеру, що може мати непоправимі наслідки для захисту прав людини і основоположних свобод.</w:t>
      </w:r>
    </w:p>
    <w:p w:rsidR="00B566DB" w:rsidRPr="00B566DB" w:rsidRDefault="00B566DB" w:rsidP="00B566DB">
      <w:pPr>
        <w:spacing w:after="0" w:line="360" w:lineRule="auto"/>
        <w:ind w:firstLine="709"/>
        <w:jc w:val="both"/>
        <w:rPr>
          <w:rFonts w:ascii="Times New Roman" w:hAnsi="Times New Roman" w:cs="Times New Roman"/>
          <w:bCs/>
          <w:sz w:val="28"/>
          <w:szCs w:val="28"/>
        </w:rPr>
      </w:pPr>
      <w:r w:rsidRPr="00B566DB">
        <w:rPr>
          <w:rFonts w:ascii="Times New Roman" w:hAnsi="Times New Roman" w:cs="Times New Roman"/>
          <w:bCs/>
          <w:sz w:val="28"/>
          <w:szCs w:val="28"/>
        </w:rPr>
        <w:t xml:space="preserve">Запровадження преюдиціального запиту дасть змогу забезпечити єдність судової практики вже на стадії розгляду справи по суті чи то по першій, чи то на рівні апеляційної інстанції. На відміну від процедури надання Верховним Судом власних правових висновків, які здійснюються після вичерпання процесуальних засобів у рамках існуючого в Україні </w:t>
      </w:r>
      <w:proofErr w:type="spellStart"/>
      <w:r w:rsidRPr="00B566DB">
        <w:rPr>
          <w:rFonts w:ascii="Times New Roman" w:hAnsi="Times New Roman" w:cs="Times New Roman"/>
          <w:bCs/>
          <w:sz w:val="28"/>
          <w:szCs w:val="28"/>
        </w:rPr>
        <w:t>інстанційного</w:t>
      </w:r>
      <w:proofErr w:type="spellEnd"/>
      <w:r w:rsidRPr="00B566DB">
        <w:rPr>
          <w:rFonts w:ascii="Times New Roman" w:hAnsi="Times New Roman" w:cs="Times New Roman"/>
          <w:bCs/>
          <w:sz w:val="28"/>
          <w:szCs w:val="28"/>
        </w:rPr>
        <w:t xml:space="preserve"> розгляду справ, процедура преюдиціального запиту дасть змогу попередити </w:t>
      </w:r>
      <w:r w:rsidRPr="00B566DB">
        <w:rPr>
          <w:rFonts w:ascii="Times New Roman" w:hAnsi="Times New Roman" w:cs="Times New Roman"/>
          <w:bCs/>
          <w:sz w:val="28"/>
          <w:szCs w:val="28"/>
        </w:rPr>
        <w:lastRenderedPageBreak/>
        <w:t>неузгодженість судової практики ще на стадії судового розгляду справи по суті та забезпечити єдність юриспруденції судів загальної юрисдикції. Також преюдиціальний запит може розв’язати багато колізійних питань, пов’язаних із співвідношенням адміністративної та господарської юрисдикції тощо.</w:t>
      </w:r>
    </w:p>
    <w:p w:rsidR="00B566DB" w:rsidRDefault="00B566DB" w:rsidP="00B566DB">
      <w:pPr>
        <w:spacing w:after="0" w:line="360" w:lineRule="auto"/>
        <w:ind w:firstLine="709"/>
        <w:jc w:val="both"/>
        <w:rPr>
          <w:rFonts w:ascii="Times New Roman" w:hAnsi="Times New Roman" w:cs="Times New Roman"/>
          <w:bCs/>
          <w:sz w:val="28"/>
          <w:szCs w:val="28"/>
        </w:rPr>
      </w:pPr>
      <w:r w:rsidRPr="00B566DB">
        <w:rPr>
          <w:rFonts w:ascii="Times New Roman" w:hAnsi="Times New Roman" w:cs="Times New Roman"/>
          <w:bCs/>
          <w:sz w:val="28"/>
          <w:szCs w:val="28"/>
        </w:rPr>
        <w:t xml:space="preserve">Відповідно до засад правової визначеності як елемента верховенства права </w:t>
      </w:r>
      <w:r w:rsidR="00E632F1">
        <w:rPr>
          <w:rFonts w:ascii="Times New Roman" w:hAnsi="Times New Roman" w:cs="Times New Roman"/>
          <w:bCs/>
          <w:sz w:val="28"/>
          <w:szCs w:val="28"/>
        </w:rPr>
        <w:t xml:space="preserve">преюдиціальний запит </w:t>
      </w:r>
      <w:r w:rsidRPr="00B566DB">
        <w:rPr>
          <w:rFonts w:ascii="Times New Roman" w:hAnsi="Times New Roman" w:cs="Times New Roman"/>
          <w:bCs/>
          <w:sz w:val="28"/>
          <w:szCs w:val="28"/>
        </w:rPr>
        <w:t xml:space="preserve">спрямований на забезпечення єдності судової практики на різних стадіях судового розгляду різних категорій справ по суті. Також </w:t>
      </w:r>
      <w:r w:rsidR="00E632F1">
        <w:rPr>
          <w:rFonts w:ascii="Times New Roman" w:hAnsi="Times New Roman" w:cs="Times New Roman"/>
          <w:bCs/>
          <w:sz w:val="28"/>
          <w:szCs w:val="28"/>
        </w:rPr>
        <w:t>запровадження цього інституту</w:t>
      </w:r>
      <w:r w:rsidRPr="00B566DB">
        <w:rPr>
          <w:rFonts w:ascii="Times New Roman" w:hAnsi="Times New Roman" w:cs="Times New Roman"/>
          <w:bCs/>
          <w:sz w:val="28"/>
          <w:szCs w:val="28"/>
        </w:rPr>
        <w:t xml:space="preserve"> сприятиме імплементації у правову систему юриспруденції Європейського суду з прав людини.</w:t>
      </w:r>
    </w:p>
    <w:p w:rsidR="00256456" w:rsidRDefault="00256456" w:rsidP="00B566D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У праві Європейського Союзу інститут преюдиціального запиту судів, які вирішують справу по суті та в ході розгляду зачіпається певним чином право ЄС, що може вплинути істотно на суть спору, застосовується у таких випадках:</w:t>
      </w:r>
    </w:p>
    <w:p w:rsidR="00256456" w:rsidRPr="00256456" w:rsidRDefault="00256456" w:rsidP="00256456">
      <w:pPr>
        <w:spacing w:after="0" w:line="360" w:lineRule="auto"/>
        <w:ind w:firstLine="709"/>
        <w:jc w:val="both"/>
        <w:rPr>
          <w:rFonts w:ascii="Times New Roman" w:hAnsi="Times New Roman" w:cs="Times New Roman"/>
          <w:bCs/>
          <w:sz w:val="28"/>
          <w:szCs w:val="28"/>
          <w:lang w:val="ru-RU"/>
        </w:rPr>
      </w:pPr>
      <w:r w:rsidRPr="00256456">
        <w:rPr>
          <w:rFonts w:ascii="Times New Roman" w:hAnsi="Times New Roman" w:cs="Times New Roman"/>
          <w:bCs/>
          <w:sz w:val="28"/>
          <w:szCs w:val="28"/>
        </w:rPr>
        <w:noBreakHyphen/>
        <w:t xml:space="preserve"> запити про тлумачення, мета яких – отримати від Суду ЄС роз'яснення змісту тих чи інших положень установчого договору або законодавства ЄС;</w:t>
      </w:r>
      <w:r w:rsidRPr="00256456">
        <w:rPr>
          <w:rFonts w:ascii="Times New Roman" w:hAnsi="Times New Roman" w:cs="Times New Roman"/>
          <w:bCs/>
          <w:sz w:val="28"/>
          <w:szCs w:val="28"/>
          <w:lang w:val="ru-RU"/>
        </w:rPr>
        <w:t xml:space="preserve"> </w:t>
      </w:r>
    </w:p>
    <w:p w:rsidR="00256456" w:rsidRPr="00256456" w:rsidRDefault="00256456" w:rsidP="00256456">
      <w:pPr>
        <w:spacing w:after="0" w:line="360" w:lineRule="auto"/>
        <w:ind w:firstLine="709"/>
        <w:jc w:val="both"/>
        <w:rPr>
          <w:rFonts w:ascii="Times New Roman" w:hAnsi="Times New Roman" w:cs="Times New Roman"/>
          <w:bCs/>
          <w:sz w:val="28"/>
          <w:szCs w:val="28"/>
          <w:lang w:val="ru-RU"/>
        </w:rPr>
      </w:pPr>
      <w:r w:rsidRPr="00256456">
        <w:rPr>
          <w:rFonts w:ascii="Times New Roman" w:hAnsi="Times New Roman" w:cs="Times New Roman"/>
          <w:bCs/>
          <w:sz w:val="28"/>
          <w:szCs w:val="28"/>
        </w:rPr>
        <w:noBreakHyphen/>
        <w:t xml:space="preserve"> запити про дійсність правових актів ЄС, що подаються в тих випадках, коли національний суд приходить до висновку про можливе протиріччя правового акта ЄС його установчого договору. У подібній ситуації він також зупиняє розгляд справи і направляє відповідний запит до Суду ЄС. Розглянувши запит, останній може оголосити оскаржений акт або окремі його положення недійсними, що позбавляє їх юридичної сили на всій території Союзу;</w:t>
      </w:r>
      <w:r w:rsidRPr="00256456">
        <w:rPr>
          <w:rFonts w:ascii="Times New Roman" w:hAnsi="Times New Roman" w:cs="Times New Roman"/>
          <w:bCs/>
          <w:sz w:val="28"/>
          <w:szCs w:val="28"/>
          <w:lang w:val="ru-RU"/>
        </w:rPr>
        <w:t xml:space="preserve"> </w:t>
      </w:r>
    </w:p>
    <w:p w:rsidR="00256456" w:rsidRDefault="00256456" w:rsidP="00256456">
      <w:pPr>
        <w:spacing w:after="0" w:line="360" w:lineRule="auto"/>
        <w:ind w:firstLine="709"/>
        <w:jc w:val="both"/>
        <w:rPr>
          <w:rFonts w:ascii="Times New Roman" w:hAnsi="Times New Roman" w:cs="Times New Roman"/>
          <w:bCs/>
          <w:sz w:val="28"/>
          <w:szCs w:val="28"/>
          <w:lang w:val="ru-RU"/>
        </w:rPr>
      </w:pPr>
      <w:r w:rsidRPr="00256456">
        <w:rPr>
          <w:rFonts w:ascii="Times New Roman" w:hAnsi="Times New Roman" w:cs="Times New Roman"/>
          <w:bCs/>
          <w:sz w:val="28"/>
          <w:szCs w:val="28"/>
        </w:rPr>
        <w:noBreakHyphen/>
        <w:t xml:space="preserve"> запити про відповідність внутрішньодержавних актів праву ЄС. Подібні запити подаються, коли при розгляді справ у національних судах виявляється можливе протиріччя між правовим регулюванням на внутрішньодержавному рівні та на рівні ЄС</w:t>
      </w:r>
      <w:r w:rsidRPr="00256456">
        <w:rPr>
          <w:rFonts w:ascii="Times New Roman" w:hAnsi="Times New Roman" w:cs="Times New Roman"/>
          <w:bCs/>
          <w:sz w:val="28"/>
          <w:szCs w:val="28"/>
          <w:lang w:val="ru-RU"/>
        </w:rPr>
        <w:t xml:space="preserve">. </w:t>
      </w:r>
    </w:p>
    <w:p w:rsidR="00256456" w:rsidRPr="00256456" w:rsidRDefault="00256456" w:rsidP="00256456">
      <w:pPr>
        <w:spacing w:after="0" w:line="360" w:lineRule="auto"/>
        <w:ind w:firstLine="709"/>
        <w:jc w:val="both"/>
        <w:rPr>
          <w:rFonts w:ascii="Times New Roman" w:hAnsi="Times New Roman" w:cs="Times New Roman"/>
          <w:bCs/>
          <w:sz w:val="28"/>
          <w:szCs w:val="28"/>
        </w:rPr>
      </w:pPr>
      <w:proofErr w:type="spellStart"/>
      <w:r>
        <w:rPr>
          <w:rFonts w:ascii="Times New Roman" w:hAnsi="Times New Roman" w:cs="Times New Roman"/>
          <w:bCs/>
          <w:sz w:val="28"/>
          <w:szCs w:val="28"/>
          <w:lang w:val="ru-RU"/>
        </w:rPr>
        <w:t>Натомість</w:t>
      </w:r>
      <w:proofErr w:type="spellEnd"/>
      <w:r>
        <w:rPr>
          <w:rFonts w:ascii="Times New Roman" w:hAnsi="Times New Roman" w:cs="Times New Roman"/>
          <w:bCs/>
          <w:sz w:val="28"/>
          <w:szCs w:val="28"/>
          <w:lang w:val="ru-RU"/>
        </w:rPr>
        <w:t xml:space="preserve">, </w:t>
      </w:r>
      <w:r>
        <w:rPr>
          <w:rFonts w:ascii="Times New Roman" w:hAnsi="Times New Roman" w:cs="Times New Roman"/>
          <w:bCs/>
          <w:sz w:val="28"/>
          <w:szCs w:val="28"/>
        </w:rPr>
        <w:t>с</w:t>
      </w:r>
      <w:r w:rsidRPr="00256456">
        <w:rPr>
          <w:rFonts w:ascii="Times New Roman" w:hAnsi="Times New Roman" w:cs="Times New Roman"/>
          <w:bCs/>
          <w:sz w:val="28"/>
          <w:szCs w:val="28"/>
        </w:rPr>
        <w:t xml:space="preserve">таття L. 151-1 </w:t>
      </w:r>
      <w:r>
        <w:rPr>
          <w:rFonts w:ascii="Times New Roman" w:hAnsi="Times New Roman" w:cs="Times New Roman"/>
          <w:bCs/>
          <w:sz w:val="28"/>
          <w:szCs w:val="28"/>
        </w:rPr>
        <w:t xml:space="preserve">французького </w:t>
      </w:r>
      <w:r w:rsidR="00136244">
        <w:rPr>
          <w:rFonts w:ascii="Times New Roman" w:hAnsi="Times New Roman" w:cs="Times New Roman"/>
          <w:bCs/>
          <w:sz w:val="28"/>
          <w:szCs w:val="28"/>
        </w:rPr>
        <w:t>Кодексу про судоустрій</w:t>
      </w:r>
      <w:r w:rsidR="00F919F8">
        <w:rPr>
          <w:rFonts w:ascii="Times New Roman" w:hAnsi="Times New Roman" w:cs="Times New Roman"/>
          <w:sz w:val="28"/>
          <w:szCs w:val="28"/>
        </w:rPr>
        <w:t xml:space="preserve"> </w:t>
      </w:r>
      <w:r w:rsidRPr="00256456">
        <w:rPr>
          <w:rFonts w:ascii="Times New Roman" w:hAnsi="Times New Roman" w:cs="Times New Roman"/>
          <w:bCs/>
          <w:sz w:val="28"/>
          <w:szCs w:val="28"/>
        </w:rPr>
        <w:t>передбачає наявність трьох обов’язкових умов</w:t>
      </w:r>
      <w:r>
        <w:rPr>
          <w:rFonts w:ascii="Times New Roman" w:hAnsi="Times New Roman" w:cs="Times New Roman"/>
          <w:bCs/>
          <w:sz w:val="28"/>
          <w:szCs w:val="28"/>
        </w:rPr>
        <w:t xml:space="preserve"> для здійснення преюдиціального запиту</w:t>
      </w:r>
      <w:r w:rsidRPr="00256456">
        <w:rPr>
          <w:rFonts w:ascii="Times New Roman" w:hAnsi="Times New Roman" w:cs="Times New Roman"/>
          <w:bCs/>
          <w:sz w:val="28"/>
          <w:szCs w:val="28"/>
        </w:rPr>
        <w:t xml:space="preserve">: </w:t>
      </w:r>
    </w:p>
    <w:p w:rsidR="00256456" w:rsidRPr="00256456" w:rsidRDefault="00256456" w:rsidP="00256456">
      <w:pPr>
        <w:spacing w:after="0" w:line="360" w:lineRule="auto"/>
        <w:ind w:firstLine="709"/>
        <w:jc w:val="both"/>
        <w:rPr>
          <w:rFonts w:ascii="Times New Roman" w:hAnsi="Times New Roman" w:cs="Times New Roman"/>
          <w:bCs/>
          <w:sz w:val="28"/>
          <w:szCs w:val="28"/>
          <w:lang w:val="ru-RU"/>
        </w:rPr>
      </w:pPr>
      <w:r w:rsidRPr="00256456">
        <w:rPr>
          <w:rFonts w:ascii="Times New Roman" w:hAnsi="Times New Roman" w:cs="Times New Roman"/>
          <w:bCs/>
          <w:sz w:val="28"/>
          <w:szCs w:val="28"/>
        </w:rPr>
        <w:t xml:space="preserve">1) положення закону повинне бути новим; </w:t>
      </w:r>
    </w:p>
    <w:p w:rsidR="00256456" w:rsidRPr="00256456" w:rsidRDefault="00256456" w:rsidP="00256456">
      <w:pPr>
        <w:spacing w:after="0" w:line="360" w:lineRule="auto"/>
        <w:ind w:firstLine="709"/>
        <w:jc w:val="both"/>
        <w:rPr>
          <w:rFonts w:ascii="Times New Roman" w:hAnsi="Times New Roman" w:cs="Times New Roman"/>
          <w:bCs/>
          <w:sz w:val="28"/>
          <w:szCs w:val="28"/>
          <w:lang w:val="ru-RU"/>
        </w:rPr>
      </w:pPr>
      <w:r w:rsidRPr="00256456">
        <w:rPr>
          <w:rFonts w:ascii="Times New Roman" w:hAnsi="Times New Roman" w:cs="Times New Roman"/>
          <w:bCs/>
          <w:sz w:val="28"/>
          <w:szCs w:val="28"/>
        </w:rPr>
        <w:t xml:space="preserve">2) воно має спричиняти серйозні труднощі; </w:t>
      </w:r>
    </w:p>
    <w:p w:rsidR="00256456" w:rsidRPr="00256456" w:rsidRDefault="00256456" w:rsidP="00256456">
      <w:pPr>
        <w:spacing w:after="0" w:line="360" w:lineRule="auto"/>
        <w:ind w:firstLine="709"/>
        <w:jc w:val="both"/>
        <w:rPr>
          <w:rFonts w:ascii="Times New Roman" w:hAnsi="Times New Roman" w:cs="Times New Roman"/>
          <w:bCs/>
          <w:sz w:val="28"/>
          <w:szCs w:val="28"/>
          <w:lang w:val="ru-RU"/>
        </w:rPr>
      </w:pPr>
      <w:r w:rsidRPr="00256456">
        <w:rPr>
          <w:rFonts w:ascii="Times New Roman" w:hAnsi="Times New Roman" w:cs="Times New Roman"/>
          <w:bCs/>
          <w:sz w:val="28"/>
          <w:szCs w:val="28"/>
        </w:rPr>
        <w:t xml:space="preserve">3) ці труднощі повинні виникати у багатьох судових справах. </w:t>
      </w:r>
    </w:p>
    <w:p w:rsidR="00B566DB" w:rsidRPr="00B566DB" w:rsidRDefault="00B566DB" w:rsidP="00B566DB">
      <w:pPr>
        <w:spacing w:after="0" w:line="360" w:lineRule="auto"/>
        <w:ind w:firstLine="709"/>
        <w:jc w:val="both"/>
        <w:rPr>
          <w:rFonts w:ascii="Times New Roman" w:hAnsi="Times New Roman" w:cs="Times New Roman"/>
          <w:sz w:val="28"/>
          <w:szCs w:val="28"/>
        </w:rPr>
      </w:pPr>
      <w:r w:rsidRPr="00B566DB">
        <w:rPr>
          <w:rFonts w:ascii="Times New Roman" w:hAnsi="Times New Roman" w:cs="Times New Roman"/>
          <w:sz w:val="28"/>
          <w:szCs w:val="28"/>
        </w:rPr>
        <w:lastRenderedPageBreak/>
        <w:t>В</w:t>
      </w:r>
      <w:r w:rsidR="00256456">
        <w:rPr>
          <w:rFonts w:ascii="Times New Roman" w:hAnsi="Times New Roman" w:cs="Times New Roman"/>
          <w:sz w:val="28"/>
          <w:szCs w:val="28"/>
        </w:rPr>
        <w:t>иходячи із такого досвіду та в</w:t>
      </w:r>
      <w:r w:rsidRPr="00B566DB">
        <w:rPr>
          <w:rFonts w:ascii="Times New Roman" w:hAnsi="Times New Roman" w:cs="Times New Roman"/>
          <w:sz w:val="28"/>
          <w:szCs w:val="28"/>
        </w:rPr>
        <w:t xml:space="preserve">ідповідно до конституційних засад правової держави (стаття 1), поваги до гідності та прав людини (стаття 3) та верховенства права (частина перша статті 8) </w:t>
      </w:r>
      <w:r w:rsidR="008D0EEB">
        <w:rPr>
          <w:rFonts w:ascii="Times New Roman" w:hAnsi="Times New Roman" w:cs="Times New Roman"/>
          <w:sz w:val="28"/>
          <w:szCs w:val="28"/>
        </w:rPr>
        <w:t xml:space="preserve">можна </w:t>
      </w:r>
      <w:r w:rsidR="00014FFB">
        <w:rPr>
          <w:rFonts w:ascii="Times New Roman" w:hAnsi="Times New Roman" w:cs="Times New Roman"/>
          <w:sz w:val="28"/>
          <w:szCs w:val="28"/>
        </w:rPr>
        <w:t>внести наступні зміни до</w:t>
      </w:r>
      <w:r w:rsidRPr="00B566DB">
        <w:rPr>
          <w:rFonts w:ascii="Times New Roman" w:hAnsi="Times New Roman" w:cs="Times New Roman"/>
          <w:sz w:val="28"/>
          <w:szCs w:val="28"/>
        </w:rPr>
        <w:t xml:space="preserve"> Закону України «Про судоустрій і статус суддів»</w:t>
      </w:r>
      <w:r w:rsidR="00014FFB">
        <w:rPr>
          <w:rFonts w:ascii="Times New Roman" w:hAnsi="Times New Roman" w:cs="Times New Roman"/>
          <w:sz w:val="28"/>
          <w:szCs w:val="28"/>
        </w:rPr>
        <w:t>:</w:t>
      </w:r>
    </w:p>
    <w:p w:rsidR="00B566DB" w:rsidRPr="00B566DB" w:rsidRDefault="00014FFB" w:rsidP="00B566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566DB" w:rsidRPr="00B566DB">
        <w:rPr>
          <w:rFonts w:ascii="Times New Roman" w:hAnsi="Times New Roman" w:cs="Times New Roman"/>
          <w:sz w:val="28"/>
          <w:szCs w:val="28"/>
        </w:rPr>
        <w:t>У статті 13 Закону викласти новий пункт 7 у такій редакції:</w:t>
      </w:r>
    </w:p>
    <w:p w:rsidR="00B566DB" w:rsidRPr="00B566DB" w:rsidRDefault="00B566DB" w:rsidP="00B566DB">
      <w:pPr>
        <w:spacing w:after="0" w:line="360" w:lineRule="auto"/>
        <w:ind w:firstLine="709"/>
        <w:jc w:val="both"/>
        <w:rPr>
          <w:rFonts w:ascii="Times New Roman" w:hAnsi="Times New Roman" w:cs="Times New Roman"/>
          <w:sz w:val="28"/>
          <w:szCs w:val="28"/>
        </w:rPr>
      </w:pPr>
      <w:r w:rsidRPr="00B566DB">
        <w:rPr>
          <w:rFonts w:ascii="Times New Roman" w:hAnsi="Times New Roman" w:cs="Times New Roman"/>
          <w:sz w:val="28"/>
          <w:szCs w:val="28"/>
        </w:rPr>
        <w:t>«7. Суд, який розглядає справу звертається з преюдиціальним запитом до Верховного Суду у разі:</w:t>
      </w:r>
    </w:p>
    <w:p w:rsidR="00B566DB" w:rsidRPr="00B566DB" w:rsidRDefault="00B566DB" w:rsidP="008D0EEB">
      <w:pPr>
        <w:pStyle w:val="a4"/>
        <w:numPr>
          <w:ilvl w:val="0"/>
          <w:numId w:val="1"/>
        </w:numPr>
        <w:tabs>
          <w:tab w:val="left" w:pos="1134"/>
        </w:tabs>
        <w:spacing w:after="0" w:line="360" w:lineRule="auto"/>
        <w:ind w:firstLine="709"/>
        <w:jc w:val="both"/>
        <w:rPr>
          <w:rFonts w:ascii="Times New Roman" w:hAnsi="Times New Roman" w:cs="Times New Roman"/>
          <w:sz w:val="28"/>
          <w:szCs w:val="28"/>
          <w:lang w:val="uk-UA"/>
        </w:rPr>
      </w:pPr>
      <w:r w:rsidRPr="00B566DB">
        <w:rPr>
          <w:rFonts w:ascii="Times New Roman" w:hAnsi="Times New Roman" w:cs="Times New Roman"/>
          <w:sz w:val="28"/>
          <w:szCs w:val="28"/>
          <w:lang w:val="uk-UA"/>
        </w:rPr>
        <w:t>неоднозначність судової практики спричинює істотну шкоду права і свободам людини і громадянина;</w:t>
      </w:r>
    </w:p>
    <w:p w:rsidR="00B566DB" w:rsidRPr="00B566DB" w:rsidRDefault="00B566DB" w:rsidP="008D0EEB">
      <w:pPr>
        <w:pStyle w:val="a4"/>
        <w:numPr>
          <w:ilvl w:val="0"/>
          <w:numId w:val="1"/>
        </w:numPr>
        <w:tabs>
          <w:tab w:val="left" w:pos="1134"/>
        </w:tabs>
        <w:spacing w:after="0" w:line="360" w:lineRule="auto"/>
        <w:ind w:firstLine="709"/>
        <w:jc w:val="both"/>
        <w:rPr>
          <w:rFonts w:ascii="Times New Roman" w:hAnsi="Times New Roman" w:cs="Times New Roman"/>
          <w:sz w:val="28"/>
          <w:szCs w:val="28"/>
          <w:lang w:val="uk-UA"/>
        </w:rPr>
      </w:pPr>
      <w:r w:rsidRPr="00B566DB">
        <w:rPr>
          <w:rFonts w:ascii="Times New Roman" w:hAnsi="Times New Roman" w:cs="Times New Roman"/>
          <w:sz w:val="28"/>
          <w:szCs w:val="28"/>
          <w:lang w:val="uk-UA"/>
        </w:rPr>
        <w:t>коли у закон внесені зміни, які істотно впливають на подальший розвиток судової практики та викликають необхідність додаткової аргументації;</w:t>
      </w:r>
    </w:p>
    <w:p w:rsidR="00B566DB" w:rsidRPr="00B566DB" w:rsidRDefault="00B566DB" w:rsidP="008D0EEB">
      <w:pPr>
        <w:pStyle w:val="a4"/>
        <w:numPr>
          <w:ilvl w:val="0"/>
          <w:numId w:val="1"/>
        </w:numPr>
        <w:tabs>
          <w:tab w:val="left" w:pos="1134"/>
        </w:tabs>
        <w:spacing w:after="0" w:line="360" w:lineRule="auto"/>
        <w:ind w:firstLine="709"/>
        <w:jc w:val="both"/>
        <w:rPr>
          <w:rFonts w:ascii="Times New Roman" w:hAnsi="Times New Roman" w:cs="Times New Roman"/>
          <w:sz w:val="28"/>
          <w:szCs w:val="28"/>
          <w:lang w:val="uk-UA"/>
        </w:rPr>
      </w:pPr>
      <w:r w:rsidRPr="00B566DB">
        <w:rPr>
          <w:rFonts w:ascii="Times New Roman" w:hAnsi="Times New Roman" w:cs="Times New Roman"/>
          <w:sz w:val="28"/>
          <w:szCs w:val="28"/>
          <w:lang w:val="uk-UA"/>
        </w:rPr>
        <w:t>неоднозначність судової практики викликає істотні труднощі у належному застосування закону та його тлумаченні, що має значення для правильного вирішення справи по суті.</w:t>
      </w:r>
    </w:p>
    <w:p w:rsidR="00B566DB" w:rsidRDefault="00B566DB" w:rsidP="00B566DB">
      <w:pPr>
        <w:spacing w:after="0" w:line="360" w:lineRule="auto"/>
        <w:ind w:firstLine="709"/>
        <w:jc w:val="both"/>
        <w:rPr>
          <w:rFonts w:ascii="Times New Roman" w:hAnsi="Times New Roman" w:cs="Times New Roman"/>
          <w:sz w:val="28"/>
          <w:szCs w:val="28"/>
        </w:rPr>
      </w:pPr>
      <w:r w:rsidRPr="00B566DB">
        <w:rPr>
          <w:rFonts w:ascii="Times New Roman" w:hAnsi="Times New Roman" w:cs="Times New Roman"/>
          <w:sz w:val="28"/>
          <w:szCs w:val="28"/>
        </w:rPr>
        <w:t>Про звернення до Верховного Суду із преюдиціальним запитом суд приймає вмотивовану ухвалу та зупиняє провадження у справі. Верховний Суд зобов’язаний надати висновок невідкладно з предмету преюдиціального запиту, але не пізніше двох місяців з дня його надходження.»</w:t>
      </w:r>
    </w:p>
    <w:p w:rsidR="006B0816" w:rsidRPr="00B566DB" w:rsidRDefault="006B0816" w:rsidP="00B566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таких умов можна говорити не лише про забезпечення єдності судової практики через </w:t>
      </w:r>
      <w:proofErr w:type="spellStart"/>
      <w:r>
        <w:rPr>
          <w:rFonts w:ascii="Times New Roman" w:hAnsi="Times New Roman" w:cs="Times New Roman"/>
          <w:sz w:val="28"/>
          <w:szCs w:val="28"/>
        </w:rPr>
        <w:t>інстанційний</w:t>
      </w:r>
      <w:proofErr w:type="spellEnd"/>
      <w:r>
        <w:rPr>
          <w:rFonts w:ascii="Times New Roman" w:hAnsi="Times New Roman" w:cs="Times New Roman"/>
          <w:sz w:val="28"/>
          <w:szCs w:val="28"/>
        </w:rPr>
        <w:t xml:space="preserve"> рух справ чи за допомогою конституційної скарги</w:t>
      </w:r>
      <w:r w:rsidR="00751B72">
        <w:rPr>
          <w:rFonts w:ascii="Times New Roman" w:hAnsi="Times New Roman" w:cs="Times New Roman"/>
          <w:sz w:val="28"/>
          <w:szCs w:val="28"/>
        </w:rPr>
        <w:t>, а побудову певного превентивного механізму, спрямованого на узгодженість, сталість судової практики (юриспруденції). Наразі за чинними нині правилами можна огульно переглянути будь-яке судове рішення, оскільки воно ніби порушує чи то матеріальне, чи то процесуальне право.</w:t>
      </w:r>
      <w:r w:rsidR="00751B72" w:rsidRPr="00751B72">
        <w:rPr>
          <w:rFonts w:ascii="Times New Roman" w:hAnsi="Times New Roman" w:cs="Times New Roman"/>
          <w:sz w:val="28"/>
          <w:szCs w:val="28"/>
        </w:rPr>
        <w:t xml:space="preserve"> </w:t>
      </w:r>
      <w:r w:rsidR="00751B72">
        <w:rPr>
          <w:rFonts w:ascii="Times New Roman" w:hAnsi="Times New Roman" w:cs="Times New Roman"/>
          <w:sz w:val="28"/>
          <w:szCs w:val="28"/>
        </w:rPr>
        <w:t>І при запровадженні преюдиціального запиту зовсім в іншій площині виглядатимуть цілі апеляційного та касаційного перегляду.</w:t>
      </w:r>
    </w:p>
    <w:p w:rsidR="008F20E5" w:rsidRDefault="008D0EEB" w:rsidP="008F20E5">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8D0EEB">
        <w:rPr>
          <w:rFonts w:ascii="Times New Roman" w:hAnsi="Times New Roman" w:cs="Times New Roman"/>
          <w:b/>
          <w:bCs/>
          <w:sz w:val="28"/>
          <w:szCs w:val="28"/>
        </w:rPr>
        <w:t>4. Сутність апеляційного та касаційного перегляду судових рішень у світлі єдності судової практики.</w:t>
      </w:r>
      <w:r>
        <w:rPr>
          <w:rFonts w:ascii="Times New Roman" w:hAnsi="Times New Roman" w:cs="Times New Roman"/>
          <w:b/>
          <w:bCs/>
          <w:sz w:val="28"/>
          <w:szCs w:val="28"/>
        </w:rPr>
        <w:t xml:space="preserve"> </w:t>
      </w:r>
      <w:r w:rsidR="008F20E5">
        <w:rPr>
          <w:rFonts w:ascii="Times New Roman" w:hAnsi="Times New Roman" w:cs="Times New Roman"/>
          <w:sz w:val="28"/>
          <w:szCs w:val="28"/>
        </w:rPr>
        <w:t xml:space="preserve">За своїм змістом апеляція і касація в європейських країнах передбачає різні аспекти судового перегляду: предметом апеляції є питання факту і права, а предметом касації – виключно питання </w:t>
      </w:r>
      <w:r w:rsidR="008F20E5">
        <w:rPr>
          <w:rFonts w:ascii="Times New Roman" w:hAnsi="Times New Roman" w:cs="Times New Roman"/>
          <w:sz w:val="28"/>
          <w:szCs w:val="28"/>
        </w:rPr>
        <w:lastRenderedPageBreak/>
        <w:t xml:space="preserve">права. Наприклад, § 212 ЦПК Чеської республіки </w:t>
      </w:r>
      <w:r w:rsidR="008F20E5" w:rsidRPr="0096431C">
        <w:rPr>
          <w:rFonts w:ascii="Times New Roman" w:hAnsi="Times New Roman" w:cs="Times New Roman"/>
          <w:sz w:val="28"/>
          <w:szCs w:val="28"/>
          <w:lang w:val="ru-RU"/>
        </w:rPr>
        <w:t>[</w:t>
      </w:r>
      <w:r w:rsidR="00136244">
        <w:rPr>
          <w:rFonts w:ascii="Times New Roman" w:hAnsi="Times New Roman" w:cs="Times New Roman"/>
          <w:sz w:val="28"/>
          <w:szCs w:val="28"/>
        </w:rPr>
        <w:t>7</w:t>
      </w:r>
      <w:r w:rsidR="008F20E5" w:rsidRPr="0096431C">
        <w:rPr>
          <w:rFonts w:ascii="Times New Roman" w:hAnsi="Times New Roman" w:cs="Times New Roman"/>
          <w:sz w:val="28"/>
          <w:szCs w:val="28"/>
          <w:lang w:val="ru-RU"/>
        </w:rPr>
        <w:t xml:space="preserve">] </w:t>
      </w:r>
      <w:r w:rsidR="008F20E5">
        <w:rPr>
          <w:rFonts w:ascii="Times New Roman" w:hAnsi="Times New Roman" w:cs="Times New Roman"/>
          <w:sz w:val="28"/>
          <w:szCs w:val="28"/>
        </w:rPr>
        <w:t>передбачає повноваження апеляційних судів перевіряти питання факту і права у межах, визначених в апеляційній скарзі. З урахуванням нижче наведеного слід підкреслити, що в Чехії встановлено частково обмежену апеляційну скаргу. В той же час § 212а ЦПК Чеської республіки передбачає доволі активну роль суду в ході апеляційного провадження, передбачаючи такі його прерогативи: 1) необхідність судового перегляду у зв’язку із істотними вадами дослідженнями судом першої інстанції фактичних обставин чи неправильної їх правової оцінки; 2) нові факти чи докази суд може взяти до уваги, якщо вони були застосовані сторонами; 3) суд може взяти до уваги процесуальні порушення, якщо вони мають наслідком неправильне рішення у справі; 4) такий перегляд випливає із того, що за вироком суду встановлено порушення у ході ухвалення такого рішення. Далі § 213 ЦПК Чеської республіки встановлює, що апеляційний суд не зв’язаний фактами, які дослідив суд першої інстанції, тобто він може їх повторно дослідити, а також він може дослідити нові докази за обґрунтованим клопотанням сторін по справі, коли апеляційним судом «має бути доведено, що не було проведено жодного дослідження або недостатньо досліджено доказів» (</w:t>
      </w:r>
      <w:proofErr w:type="spellStart"/>
      <w:r w:rsidR="008F20E5" w:rsidRPr="007D7895">
        <w:rPr>
          <w:rFonts w:ascii="Times New Roman" w:hAnsi="Times New Roman" w:cs="Times New Roman"/>
          <w:sz w:val="28"/>
          <w:szCs w:val="28"/>
          <w:shd w:val="clear" w:color="auto" w:fill="FFFFFF"/>
        </w:rPr>
        <w:t>jež</w:t>
      </w:r>
      <w:proofErr w:type="spellEnd"/>
      <w:r w:rsidR="008F20E5" w:rsidRPr="007D7895">
        <w:rPr>
          <w:rFonts w:ascii="Times New Roman" w:hAnsi="Times New Roman" w:cs="Times New Roman"/>
          <w:sz w:val="28"/>
          <w:szCs w:val="28"/>
          <w:shd w:val="clear" w:color="auto" w:fill="FFFFFF"/>
        </w:rPr>
        <w:t xml:space="preserve"> </w:t>
      </w:r>
      <w:proofErr w:type="spellStart"/>
      <w:r w:rsidR="008F20E5" w:rsidRPr="007D7895">
        <w:rPr>
          <w:rFonts w:ascii="Times New Roman" w:hAnsi="Times New Roman" w:cs="Times New Roman"/>
          <w:sz w:val="28"/>
          <w:szCs w:val="28"/>
          <w:shd w:val="clear" w:color="auto" w:fill="FFFFFF"/>
        </w:rPr>
        <w:t>jimi</w:t>
      </w:r>
      <w:proofErr w:type="spellEnd"/>
      <w:r w:rsidR="008F20E5" w:rsidRPr="007D7895">
        <w:rPr>
          <w:rFonts w:ascii="Times New Roman" w:hAnsi="Times New Roman" w:cs="Times New Roman"/>
          <w:sz w:val="28"/>
          <w:szCs w:val="28"/>
          <w:shd w:val="clear" w:color="auto" w:fill="FFFFFF"/>
        </w:rPr>
        <w:t xml:space="preserve"> má </w:t>
      </w:r>
      <w:proofErr w:type="spellStart"/>
      <w:r w:rsidR="008F20E5" w:rsidRPr="007D7895">
        <w:rPr>
          <w:rFonts w:ascii="Times New Roman" w:hAnsi="Times New Roman" w:cs="Times New Roman"/>
          <w:sz w:val="28"/>
          <w:szCs w:val="28"/>
          <w:shd w:val="clear" w:color="auto" w:fill="FFFFFF"/>
        </w:rPr>
        <w:t>být</w:t>
      </w:r>
      <w:proofErr w:type="spellEnd"/>
      <w:r w:rsidR="008F20E5" w:rsidRPr="007D7895">
        <w:rPr>
          <w:rFonts w:ascii="Times New Roman" w:hAnsi="Times New Roman" w:cs="Times New Roman"/>
          <w:sz w:val="28"/>
          <w:szCs w:val="28"/>
          <w:shd w:val="clear" w:color="auto" w:fill="FFFFFF"/>
        </w:rPr>
        <w:t xml:space="preserve"> </w:t>
      </w:r>
      <w:proofErr w:type="spellStart"/>
      <w:r w:rsidR="008F20E5" w:rsidRPr="007D7895">
        <w:rPr>
          <w:rFonts w:ascii="Times New Roman" w:hAnsi="Times New Roman" w:cs="Times New Roman"/>
          <w:sz w:val="28"/>
          <w:szCs w:val="28"/>
          <w:shd w:val="clear" w:color="auto" w:fill="FFFFFF"/>
        </w:rPr>
        <w:t>prokázána</w:t>
      </w:r>
      <w:proofErr w:type="spellEnd"/>
      <w:r w:rsidR="008F20E5" w:rsidRPr="007D7895">
        <w:rPr>
          <w:rFonts w:ascii="Times New Roman" w:hAnsi="Times New Roman" w:cs="Times New Roman"/>
          <w:sz w:val="28"/>
          <w:szCs w:val="28"/>
          <w:shd w:val="clear" w:color="auto" w:fill="FFFFFF"/>
        </w:rPr>
        <w:t xml:space="preserve">, </w:t>
      </w:r>
      <w:proofErr w:type="spellStart"/>
      <w:r w:rsidR="008F20E5" w:rsidRPr="007D7895">
        <w:rPr>
          <w:rFonts w:ascii="Times New Roman" w:hAnsi="Times New Roman" w:cs="Times New Roman"/>
          <w:sz w:val="28"/>
          <w:szCs w:val="28"/>
          <w:shd w:val="clear" w:color="auto" w:fill="FFFFFF"/>
        </w:rPr>
        <w:t>dosud</w:t>
      </w:r>
      <w:proofErr w:type="spellEnd"/>
      <w:r w:rsidR="008F20E5" w:rsidRPr="007D7895">
        <w:rPr>
          <w:rFonts w:ascii="Times New Roman" w:hAnsi="Times New Roman" w:cs="Times New Roman"/>
          <w:sz w:val="28"/>
          <w:szCs w:val="28"/>
          <w:shd w:val="clear" w:color="auto" w:fill="FFFFFF"/>
        </w:rPr>
        <w:t xml:space="preserve"> </w:t>
      </w:r>
      <w:proofErr w:type="spellStart"/>
      <w:r w:rsidR="008F20E5" w:rsidRPr="007D7895">
        <w:rPr>
          <w:rFonts w:ascii="Times New Roman" w:hAnsi="Times New Roman" w:cs="Times New Roman"/>
          <w:sz w:val="28"/>
          <w:szCs w:val="28"/>
          <w:shd w:val="clear" w:color="auto" w:fill="FFFFFF"/>
        </w:rPr>
        <w:t>nebylo</w:t>
      </w:r>
      <w:proofErr w:type="spellEnd"/>
      <w:r w:rsidR="008F20E5" w:rsidRPr="007D7895">
        <w:rPr>
          <w:rFonts w:ascii="Times New Roman" w:hAnsi="Times New Roman" w:cs="Times New Roman"/>
          <w:sz w:val="28"/>
          <w:szCs w:val="28"/>
          <w:shd w:val="clear" w:color="auto" w:fill="FFFFFF"/>
        </w:rPr>
        <w:t xml:space="preserve"> </w:t>
      </w:r>
      <w:proofErr w:type="spellStart"/>
      <w:r w:rsidR="008F20E5" w:rsidRPr="007D7895">
        <w:rPr>
          <w:rFonts w:ascii="Times New Roman" w:hAnsi="Times New Roman" w:cs="Times New Roman"/>
          <w:sz w:val="28"/>
          <w:szCs w:val="28"/>
          <w:shd w:val="clear" w:color="auto" w:fill="FFFFFF"/>
        </w:rPr>
        <w:t>provedeno</w:t>
      </w:r>
      <w:proofErr w:type="spellEnd"/>
      <w:r w:rsidR="008F20E5" w:rsidRPr="007D7895">
        <w:rPr>
          <w:rFonts w:ascii="Times New Roman" w:hAnsi="Times New Roman" w:cs="Times New Roman"/>
          <w:sz w:val="28"/>
          <w:szCs w:val="28"/>
          <w:shd w:val="clear" w:color="auto" w:fill="FFFFFF"/>
        </w:rPr>
        <w:t xml:space="preserve"> </w:t>
      </w:r>
      <w:proofErr w:type="spellStart"/>
      <w:r w:rsidR="008F20E5" w:rsidRPr="007D7895">
        <w:rPr>
          <w:rFonts w:ascii="Times New Roman" w:hAnsi="Times New Roman" w:cs="Times New Roman"/>
          <w:sz w:val="28"/>
          <w:szCs w:val="28"/>
          <w:shd w:val="clear" w:color="auto" w:fill="FFFFFF"/>
        </w:rPr>
        <w:t>žádné</w:t>
      </w:r>
      <w:proofErr w:type="spellEnd"/>
      <w:r w:rsidR="008F20E5" w:rsidRPr="007D7895">
        <w:rPr>
          <w:rFonts w:ascii="Times New Roman" w:hAnsi="Times New Roman" w:cs="Times New Roman"/>
          <w:sz w:val="28"/>
          <w:szCs w:val="28"/>
          <w:shd w:val="clear" w:color="auto" w:fill="FFFFFF"/>
        </w:rPr>
        <w:t xml:space="preserve"> </w:t>
      </w:r>
      <w:proofErr w:type="spellStart"/>
      <w:r w:rsidR="008F20E5" w:rsidRPr="007D7895">
        <w:rPr>
          <w:rFonts w:ascii="Times New Roman" w:hAnsi="Times New Roman" w:cs="Times New Roman"/>
          <w:sz w:val="28"/>
          <w:szCs w:val="28"/>
          <w:shd w:val="clear" w:color="auto" w:fill="FFFFFF"/>
        </w:rPr>
        <w:t>nebo</w:t>
      </w:r>
      <w:proofErr w:type="spellEnd"/>
      <w:r w:rsidR="008F20E5" w:rsidRPr="007D7895">
        <w:rPr>
          <w:rFonts w:ascii="Times New Roman" w:hAnsi="Times New Roman" w:cs="Times New Roman"/>
          <w:sz w:val="28"/>
          <w:szCs w:val="28"/>
          <w:shd w:val="clear" w:color="auto" w:fill="FFFFFF"/>
        </w:rPr>
        <w:t xml:space="preserve"> </w:t>
      </w:r>
      <w:proofErr w:type="spellStart"/>
      <w:r w:rsidR="008F20E5" w:rsidRPr="007D7895">
        <w:rPr>
          <w:rFonts w:ascii="Times New Roman" w:hAnsi="Times New Roman" w:cs="Times New Roman"/>
          <w:sz w:val="28"/>
          <w:szCs w:val="28"/>
          <w:shd w:val="clear" w:color="auto" w:fill="FFFFFF"/>
        </w:rPr>
        <w:t>zcela</w:t>
      </w:r>
      <w:proofErr w:type="spellEnd"/>
      <w:r w:rsidR="008F20E5" w:rsidRPr="007D7895">
        <w:rPr>
          <w:rFonts w:ascii="Times New Roman" w:hAnsi="Times New Roman" w:cs="Times New Roman"/>
          <w:sz w:val="28"/>
          <w:szCs w:val="28"/>
          <w:shd w:val="clear" w:color="auto" w:fill="FFFFFF"/>
        </w:rPr>
        <w:t xml:space="preserve"> </w:t>
      </w:r>
      <w:proofErr w:type="spellStart"/>
      <w:r w:rsidR="008F20E5" w:rsidRPr="007D7895">
        <w:rPr>
          <w:rFonts w:ascii="Times New Roman" w:hAnsi="Times New Roman" w:cs="Times New Roman"/>
          <w:sz w:val="28"/>
          <w:szCs w:val="28"/>
          <w:shd w:val="clear" w:color="auto" w:fill="FFFFFF"/>
        </w:rPr>
        <w:t>nedostatečné</w:t>
      </w:r>
      <w:proofErr w:type="spellEnd"/>
      <w:r w:rsidR="008F20E5" w:rsidRPr="007D7895">
        <w:rPr>
          <w:rFonts w:ascii="Times New Roman" w:hAnsi="Times New Roman" w:cs="Times New Roman"/>
          <w:sz w:val="28"/>
          <w:szCs w:val="28"/>
          <w:shd w:val="clear" w:color="auto" w:fill="FFFFFF"/>
        </w:rPr>
        <w:t xml:space="preserve"> </w:t>
      </w:r>
      <w:proofErr w:type="spellStart"/>
      <w:r w:rsidR="008F20E5" w:rsidRPr="007D7895">
        <w:rPr>
          <w:rFonts w:ascii="Times New Roman" w:hAnsi="Times New Roman" w:cs="Times New Roman"/>
          <w:sz w:val="28"/>
          <w:szCs w:val="28"/>
          <w:shd w:val="clear" w:color="auto" w:fill="FFFFFF"/>
        </w:rPr>
        <w:t>dokazování</w:t>
      </w:r>
      <w:proofErr w:type="spellEnd"/>
      <w:r w:rsidR="008F20E5">
        <w:rPr>
          <w:rFonts w:ascii="Times New Roman" w:hAnsi="Times New Roman" w:cs="Times New Roman"/>
          <w:sz w:val="28"/>
          <w:szCs w:val="28"/>
          <w:shd w:val="clear" w:color="auto" w:fill="FFFFFF"/>
        </w:rPr>
        <w:t>).</w:t>
      </w:r>
    </w:p>
    <w:p w:rsidR="008F20E5" w:rsidRDefault="008F20E5" w:rsidP="008F20E5">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Згідно зі статтею 378 ЦПК Польщі </w:t>
      </w:r>
      <w:r w:rsidRPr="0096431C">
        <w:rPr>
          <w:rFonts w:ascii="Times New Roman" w:hAnsi="Times New Roman" w:cs="Times New Roman"/>
          <w:sz w:val="28"/>
          <w:szCs w:val="28"/>
          <w:shd w:val="clear" w:color="auto" w:fill="FFFFFF"/>
        </w:rPr>
        <w:t>[</w:t>
      </w:r>
      <w:r w:rsidR="00136244">
        <w:rPr>
          <w:rFonts w:ascii="Times New Roman" w:hAnsi="Times New Roman" w:cs="Times New Roman"/>
          <w:sz w:val="28"/>
          <w:szCs w:val="28"/>
          <w:shd w:val="clear" w:color="auto" w:fill="FFFFFF"/>
        </w:rPr>
        <w:t>8</w:t>
      </w:r>
      <w:r w:rsidRPr="0096431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визнається обмежена апеляційна скарга, оскільки суд апеляційної інстанції переглядає судові рішення у межах вимог, які визначені в апеляційній скарзі.</w:t>
      </w:r>
      <w:r w:rsidRPr="0096431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Тим більше, стаття </w:t>
      </w:r>
      <w:r w:rsidRPr="0096431C">
        <w:rPr>
          <w:rFonts w:ascii="Times New Roman" w:hAnsi="Times New Roman" w:cs="Times New Roman"/>
          <w:sz w:val="28"/>
          <w:szCs w:val="28"/>
          <w:shd w:val="clear" w:color="auto" w:fill="FFFFFF"/>
          <w:lang w:val="ru-RU"/>
        </w:rPr>
        <w:t xml:space="preserve">381 </w:t>
      </w:r>
      <w:r>
        <w:rPr>
          <w:rFonts w:ascii="Times New Roman" w:hAnsi="Times New Roman" w:cs="Times New Roman"/>
          <w:sz w:val="28"/>
          <w:szCs w:val="28"/>
          <w:shd w:val="clear" w:color="auto" w:fill="FFFFFF"/>
        </w:rPr>
        <w:t>ЦПК Польщі дозволяє суду другої інстанції не взяти до уваги нові факти і докази, якщо сторона могла посилатися на них у суді першої інстанції, хоча потреба покликатися на них виникла пізніше. Стаття 383 ЦПК Польщі взагалі містить генеральну заборону розширення предмету апеляції:</w:t>
      </w:r>
    </w:p>
    <w:p w:rsidR="008F20E5" w:rsidRDefault="008F20E5" w:rsidP="008F20E5">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апеляційному провадженні не можна розширити межі (завдання) позову або пред’являти нові вимоги. Однак, у разі зміни обставин можна задати замість первинного предмету спору зміну його вартості або іншого предмету, а у випадках, що свідчать про повторюваність, можна більше розширити межі (завдання) позову при засвідченні для подальших періодів».</w:t>
      </w:r>
    </w:p>
    <w:p w:rsidR="008F20E5" w:rsidRDefault="008F20E5" w:rsidP="008F20E5">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По суті вихід суду апеляційної інстанції за межі апеляції можливий лише у випадках зміни обставин у відносинах у сторонах по справі, які викривають предмет спору у якісно іншому ракурсі, розкриває нові аспекти у його фактичному і юридичному складі, зокрема, це може бути у формі продовження порушення цивільних зобов’язань відповідачем перед позивачем.</w:t>
      </w:r>
    </w:p>
    <w:p w:rsidR="008F20E5" w:rsidRDefault="008F20E5" w:rsidP="008F20E5">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Правила допустимості касаційних скарг у Польщі доволі жорсткі і касаційний розгляд має на меті насамперед забезпечення Верховним судом єдності судової практики, а не настільки виправлення судових помилок. Наприклад, стаття 398</w:t>
      </w:r>
      <w:r>
        <w:rPr>
          <w:rFonts w:ascii="Times New Roman" w:hAnsi="Times New Roman" w:cs="Times New Roman"/>
          <w:sz w:val="28"/>
          <w:szCs w:val="28"/>
          <w:shd w:val="clear" w:color="auto" w:fill="FFFFFF"/>
          <w:vertAlign w:val="superscript"/>
        </w:rPr>
        <w:t>2</w:t>
      </w:r>
      <w:r>
        <w:rPr>
          <w:rFonts w:ascii="Times New Roman" w:hAnsi="Times New Roman" w:cs="Times New Roman"/>
          <w:sz w:val="28"/>
          <w:szCs w:val="28"/>
          <w:shd w:val="clear" w:color="auto" w:fill="FFFFFF"/>
        </w:rPr>
        <w:t xml:space="preserve"> ЦПК Польщі встановлює обмеження у розгляді касацій по майновим спорам до 50 тис. злотих, а по соціальним спорам – до 10 тис. злотих; також є недопустимі касаційні скарги про розлучення, аліменти, спорах, які розглядаються за спрощеною процедурою. Згідно зі статтею 398</w:t>
      </w:r>
      <w:r>
        <w:rPr>
          <w:rFonts w:ascii="Times New Roman" w:hAnsi="Times New Roman" w:cs="Times New Roman"/>
          <w:sz w:val="28"/>
          <w:szCs w:val="28"/>
          <w:shd w:val="clear" w:color="auto" w:fill="FFFFFF"/>
          <w:vertAlign w:val="superscript"/>
        </w:rPr>
        <w:t>8</w:t>
      </w:r>
      <w:r>
        <w:rPr>
          <w:rFonts w:ascii="Times New Roman" w:hAnsi="Times New Roman" w:cs="Times New Roman"/>
          <w:sz w:val="28"/>
          <w:szCs w:val="28"/>
          <w:shd w:val="clear" w:color="auto" w:fill="FFFFFF"/>
        </w:rPr>
        <w:t xml:space="preserve"> ЦПК Польщі встановлені такі підстави для касаційного перегляду:</w:t>
      </w:r>
    </w:p>
    <w:p w:rsidR="008F20E5" w:rsidRDefault="008F20E5" w:rsidP="008F20E5">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 у справі наявна значна правова проблема;</w:t>
      </w:r>
    </w:p>
    <w:p w:rsidR="008F20E5" w:rsidRPr="001863C1" w:rsidRDefault="008F20E5" w:rsidP="008F20E5">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 </w:t>
      </w:r>
      <w:r w:rsidRPr="001863C1">
        <w:rPr>
          <w:rFonts w:ascii="Times New Roman" w:hAnsi="Times New Roman" w:cs="Times New Roman"/>
          <w:sz w:val="28"/>
          <w:szCs w:val="28"/>
          <w:shd w:val="clear" w:color="auto" w:fill="FFFFFF"/>
        </w:rPr>
        <w:t>існує необхідність інтерпретувати правові положення, які викликають серйозні</w:t>
      </w:r>
      <w:r>
        <w:rPr>
          <w:rFonts w:ascii="Times New Roman" w:hAnsi="Times New Roman" w:cs="Times New Roman"/>
          <w:sz w:val="28"/>
          <w:szCs w:val="28"/>
          <w:shd w:val="clear" w:color="auto" w:fill="FFFFFF"/>
        </w:rPr>
        <w:t xml:space="preserve"> </w:t>
      </w:r>
      <w:r w:rsidRPr="001863C1">
        <w:rPr>
          <w:rFonts w:ascii="Times New Roman" w:hAnsi="Times New Roman" w:cs="Times New Roman"/>
          <w:sz w:val="28"/>
          <w:szCs w:val="28"/>
          <w:shd w:val="clear" w:color="auto" w:fill="FFFFFF"/>
        </w:rPr>
        <w:t>сумніви або викликають розбіжності в судовій практиці судів;</w:t>
      </w:r>
    </w:p>
    <w:p w:rsidR="008F20E5" w:rsidRPr="001863C1" w:rsidRDefault="008F20E5" w:rsidP="008F20E5">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 судовий розгляд у судах нижчих інстанцій</w:t>
      </w:r>
      <w:r w:rsidRPr="001863C1">
        <w:rPr>
          <w:rFonts w:ascii="Times New Roman" w:hAnsi="Times New Roman" w:cs="Times New Roman"/>
          <w:sz w:val="28"/>
          <w:szCs w:val="28"/>
          <w:shd w:val="clear" w:color="auto" w:fill="FFFFFF"/>
        </w:rPr>
        <w:t xml:space="preserve"> є недійсними або</w:t>
      </w:r>
    </w:p>
    <w:p w:rsidR="008F20E5" w:rsidRDefault="008F20E5" w:rsidP="008F20E5">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1863C1">
        <w:rPr>
          <w:rFonts w:ascii="Times New Roman" w:hAnsi="Times New Roman" w:cs="Times New Roman"/>
          <w:sz w:val="28"/>
          <w:szCs w:val="28"/>
          <w:shd w:val="clear" w:color="auto" w:fill="FFFFFF"/>
        </w:rPr>
        <w:t>4) кас</w:t>
      </w:r>
      <w:r>
        <w:rPr>
          <w:rFonts w:ascii="Times New Roman" w:hAnsi="Times New Roman" w:cs="Times New Roman"/>
          <w:sz w:val="28"/>
          <w:szCs w:val="28"/>
          <w:shd w:val="clear" w:color="auto" w:fill="FFFFFF"/>
        </w:rPr>
        <w:t>аційна скарга є явно обґрунтованою</w:t>
      </w:r>
      <w:r w:rsidRPr="001863C1">
        <w:rPr>
          <w:rFonts w:ascii="Times New Roman" w:hAnsi="Times New Roman" w:cs="Times New Roman"/>
          <w:sz w:val="28"/>
          <w:szCs w:val="28"/>
          <w:shd w:val="clear" w:color="auto" w:fill="FFFFFF"/>
        </w:rPr>
        <w:t>.</w:t>
      </w:r>
    </w:p>
    <w:p w:rsidR="008F20E5" w:rsidRDefault="008F20E5" w:rsidP="008F20E5">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 такий спосіб польське цивільно-процесуальне законодавство встановлює основоположну функцію касаційної інстанції по забезпеченню якості судової практики, а не тотальної ревізії всіх можливих судових рішень, у вирішення яких може лягти вирішення неістотного спору.</w:t>
      </w:r>
    </w:p>
    <w:p w:rsidR="008F20E5" w:rsidRPr="001863C1" w:rsidRDefault="008F20E5" w:rsidP="008F20E5">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Чеська і польська модель заслуговує на увагу і потребує ще свого ретельного дослідження вітчизняними правознавцями аби сформулювати адекватні фільтри для доступу до </w:t>
      </w:r>
      <w:bookmarkStart w:id="4" w:name="OLE_LINK43"/>
      <w:bookmarkStart w:id="5" w:name="OLE_LINK44"/>
      <w:r>
        <w:rPr>
          <w:rFonts w:ascii="Times New Roman" w:hAnsi="Times New Roman" w:cs="Times New Roman"/>
          <w:sz w:val="28"/>
          <w:szCs w:val="28"/>
          <w:shd w:val="clear" w:color="auto" w:fill="FFFFFF"/>
        </w:rPr>
        <w:t>суду касаційної інстанції, діяльність якої має бути спрямована насамперед на вирішення фундаментальних проблем у національному правопорядку</w:t>
      </w:r>
      <w:bookmarkEnd w:id="4"/>
      <w:bookmarkEnd w:id="5"/>
      <w:r>
        <w:rPr>
          <w:rFonts w:ascii="Times New Roman" w:hAnsi="Times New Roman" w:cs="Times New Roman"/>
          <w:sz w:val="28"/>
          <w:szCs w:val="28"/>
          <w:shd w:val="clear" w:color="auto" w:fill="FFFFFF"/>
        </w:rPr>
        <w:t xml:space="preserve">, а не перетворюватися у рутинний механізм виправлення чисельних суддівських помилок. Також слід зазначити, що аналізовані зарубіжні цивільні процесуальні кодекси містять механізми позасудового вирішення спорів у формі медіації і третейського арбітражу і суди загальної юрисдикції посідають доволі активну позицію, пропонуючи сторонам </w:t>
      </w:r>
      <w:r>
        <w:rPr>
          <w:rFonts w:ascii="Times New Roman" w:hAnsi="Times New Roman" w:cs="Times New Roman"/>
          <w:sz w:val="28"/>
          <w:szCs w:val="28"/>
          <w:shd w:val="clear" w:color="auto" w:fill="FFFFFF"/>
        </w:rPr>
        <w:lastRenderedPageBreak/>
        <w:t>скористатися можливостями альтернативного вирішення спорів, зважаючи на міркування процесуальної економії та ступінь важливості спору про право.</w:t>
      </w:r>
    </w:p>
    <w:p w:rsidR="008F20E5" w:rsidRDefault="008F20E5" w:rsidP="00B566DB">
      <w:pPr>
        <w:spacing w:after="0" w:line="360" w:lineRule="auto"/>
        <w:ind w:firstLine="709"/>
        <w:jc w:val="both"/>
        <w:rPr>
          <w:rFonts w:ascii="Times New Roman" w:hAnsi="Times New Roman" w:cs="Times New Roman"/>
          <w:sz w:val="28"/>
          <w:szCs w:val="28"/>
        </w:rPr>
      </w:pPr>
      <w:r w:rsidRPr="00256456">
        <w:rPr>
          <w:rFonts w:ascii="Times New Roman" w:hAnsi="Times New Roman" w:cs="Times New Roman"/>
          <w:b/>
          <w:sz w:val="28"/>
          <w:szCs w:val="28"/>
        </w:rPr>
        <w:t>Висновки</w:t>
      </w:r>
      <w:r w:rsidR="00970A57" w:rsidRPr="00256456">
        <w:rPr>
          <w:rFonts w:ascii="Times New Roman" w:hAnsi="Times New Roman" w:cs="Times New Roman"/>
          <w:b/>
          <w:sz w:val="28"/>
          <w:szCs w:val="28"/>
        </w:rPr>
        <w:t xml:space="preserve"> або судова правотворчість не розкіш, а засіб захисту прав людини</w:t>
      </w:r>
      <w:r w:rsidRPr="00256456">
        <w:rPr>
          <w:rFonts w:ascii="Times New Roman" w:hAnsi="Times New Roman" w:cs="Times New Roman"/>
          <w:b/>
          <w:sz w:val="28"/>
          <w:szCs w:val="28"/>
        </w:rPr>
        <w:t>.</w:t>
      </w:r>
      <w:r>
        <w:rPr>
          <w:rFonts w:ascii="Times New Roman" w:hAnsi="Times New Roman" w:cs="Times New Roman"/>
          <w:sz w:val="28"/>
          <w:szCs w:val="28"/>
        </w:rPr>
        <w:t xml:space="preserve"> </w:t>
      </w:r>
      <w:r w:rsidR="003506F3">
        <w:rPr>
          <w:rFonts w:ascii="Times New Roman" w:hAnsi="Times New Roman" w:cs="Times New Roman"/>
          <w:sz w:val="28"/>
          <w:szCs w:val="28"/>
        </w:rPr>
        <w:t xml:space="preserve">Забезпечення єдності судової практики завжди супроводжується правотворчістю. Абстрактні положення законів завжди «добудовуються» судом, оскільки вони у такий спосіб конкретизуються і деталізуються відповідно до фактичних обставин. Така «добудова» права судами має відповідати вимогам демократичної легітимності – на засадах довіри суд має всіма можливими засобами сприяти захистові прав людини, а відповідно недоліки (прогалини, колізії, конкуренцію норм) законодавства тлумачити на користь прав людини та забезпечення захисту слабкішого у правовідносинах. </w:t>
      </w:r>
      <w:r w:rsidR="00970A57">
        <w:rPr>
          <w:rFonts w:ascii="Times New Roman" w:hAnsi="Times New Roman" w:cs="Times New Roman"/>
          <w:sz w:val="28"/>
          <w:szCs w:val="28"/>
        </w:rPr>
        <w:t>Тому судова правотворчість є не розкішшю, а має стати структурою повсякденності юриспруденції – надійним засобом захисту прав людини.</w:t>
      </w:r>
      <w:r w:rsidR="003506F3">
        <w:rPr>
          <w:rFonts w:ascii="Times New Roman" w:hAnsi="Times New Roman" w:cs="Times New Roman"/>
          <w:sz w:val="28"/>
          <w:szCs w:val="28"/>
        </w:rPr>
        <w:t xml:space="preserve"> </w:t>
      </w:r>
    </w:p>
    <w:p w:rsidR="00CE2F02" w:rsidRDefault="00CE2F02" w:rsidP="00B566DB">
      <w:pPr>
        <w:spacing w:after="0" w:line="360" w:lineRule="auto"/>
        <w:ind w:firstLine="709"/>
        <w:jc w:val="both"/>
        <w:rPr>
          <w:rFonts w:ascii="Times New Roman" w:hAnsi="Times New Roman" w:cs="Times New Roman"/>
          <w:sz w:val="28"/>
          <w:szCs w:val="28"/>
        </w:rPr>
      </w:pPr>
    </w:p>
    <w:p w:rsidR="008F20E5" w:rsidRPr="00760A6B" w:rsidRDefault="00760A6B" w:rsidP="008F20E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Перелік використаних джерел</w:t>
      </w:r>
    </w:p>
    <w:p w:rsidR="00F919F8" w:rsidRPr="00404942" w:rsidRDefault="00404942" w:rsidP="00404942">
      <w:pPr>
        <w:pStyle w:val="a4"/>
        <w:numPr>
          <w:ilvl w:val="0"/>
          <w:numId w:val="2"/>
        </w:numPr>
        <w:spacing w:line="360" w:lineRule="auto"/>
        <w:rPr>
          <w:rFonts w:ascii="Times New Roman" w:hAnsi="Times New Roman" w:cs="Times New Roman"/>
          <w:sz w:val="24"/>
          <w:szCs w:val="24"/>
        </w:rPr>
      </w:pPr>
      <w:proofErr w:type="spellStart"/>
      <w:r w:rsidRPr="00404942">
        <w:rPr>
          <w:rFonts w:ascii="Times New Roman" w:hAnsi="Times New Roman" w:cs="Times New Roman"/>
          <w:sz w:val="24"/>
          <w:szCs w:val="24"/>
        </w:rPr>
        <w:t>Microcensus</w:t>
      </w:r>
      <w:proofErr w:type="spellEnd"/>
      <w:r w:rsidRPr="00404942">
        <w:rPr>
          <w:rFonts w:ascii="Times New Roman" w:hAnsi="Times New Roman" w:cs="Times New Roman"/>
          <w:sz w:val="24"/>
          <w:szCs w:val="24"/>
        </w:rPr>
        <w:t xml:space="preserve"> </w:t>
      </w:r>
      <w:proofErr w:type="spellStart"/>
      <w:r w:rsidRPr="00404942">
        <w:rPr>
          <w:rFonts w:ascii="Times New Roman" w:hAnsi="Times New Roman" w:cs="Times New Roman"/>
          <w:sz w:val="24"/>
          <w:szCs w:val="24"/>
        </w:rPr>
        <w:t>Case</w:t>
      </w:r>
      <w:proofErr w:type="spellEnd"/>
      <w:r w:rsidRPr="00404942">
        <w:rPr>
          <w:rFonts w:ascii="Times New Roman" w:hAnsi="Times New Roman" w:cs="Times New Roman"/>
          <w:sz w:val="24"/>
          <w:szCs w:val="24"/>
        </w:rPr>
        <w:t> (1969), 27 </w:t>
      </w:r>
      <w:proofErr w:type="spellStart"/>
      <w:r w:rsidRPr="00404942">
        <w:rPr>
          <w:rFonts w:ascii="Times New Roman" w:hAnsi="Times New Roman" w:cs="Times New Roman"/>
          <w:sz w:val="24"/>
          <w:szCs w:val="24"/>
        </w:rPr>
        <w:t>BVerfGE</w:t>
      </w:r>
      <w:proofErr w:type="spellEnd"/>
      <w:r>
        <w:rPr>
          <w:rFonts w:ascii="Times New Roman" w:hAnsi="Times New Roman" w:cs="Times New Roman"/>
          <w:sz w:val="24"/>
          <w:szCs w:val="24"/>
          <w:lang w:val="uk-UA"/>
        </w:rPr>
        <w:t>.</w:t>
      </w:r>
    </w:p>
    <w:p w:rsidR="00404942" w:rsidRDefault="004A5639" w:rsidP="00ED1379">
      <w:pPr>
        <w:pStyle w:val="a4"/>
        <w:numPr>
          <w:ilvl w:val="0"/>
          <w:numId w:val="2"/>
        </w:numPr>
        <w:spacing w:after="0" w:line="360" w:lineRule="auto"/>
        <w:rPr>
          <w:rFonts w:ascii="Times New Roman" w:hAnsi="Times New Roman" w:cs="Times New Roman"/>
          <w:sz w:val="24"/>
          <w:szCs w:val="24"/>
          <w:lang w:val="uk-UA"/>
        </w:rPr>
      </w:pPr>
      <w:r w:rsidRPr="004A5639">
        <w:rPr>
          <w:rFonts w:ascii="Times New Roman" w:hAnsi="Times New Roman" w:cs="Times New Roman"/>
          <w:sz w:val="24"/>
          <w:szCs w:val="24"/>
          <w:lang w:val="uk-UA"/>
        </w:rPr>
        <w:t xml:space="preserve">Рішення </w:t>
      </w:r>
      <w:r>
        <w:rPr>
          <w:rFonts w:ascii="Times New Roman" w:hAnsi="Times New Roman" w:cs="Times New Roman"/>
          <w:sz w:val="24"/>
          <w:szCs w:val="24"/>
          <w:lang w:val="uk-UA"/>
        </w:rPr>
        <w:t>Конституційного Суду</w:t>
      </w:r>
      <w:r w:rsidRPr="004A5639">
        <w:rPr>
          <w:rFonts w:ascii="Times New Roman" w:hAnsi="Times New Roman" w:cs="Times New Roman"/>
          <w:sz w:val="24"/>
          <w:szCs w:val="24"/>
          <w:lang w:val="uk-UA"/>
        </w:rPr>
        <w:t xml:space="preserve"> Литви від 8 серпня 2006 р. «Про відмову у судочинстві».</w:t>
      </w:r>
    </w:p>
    <w:p w:rsidR="00ED1379" w:rsidRPr="00ED1379" w:rsidRDefault="00ED1379" w:rsidP="00ED1379">
      <w:pPr>
        <w:pStyle w:val="a7"/>
        <w:numPr>
          <w:ilvl w:val="0"/>
          <w:numId w:val="2"/>
        </w:numPr>
        <w:spacing w:line="360" w:lineRule="auto"/>
        <w:jc w:val="both"/>
        <w:rPr>
          <w:sz w:val="24"/>
          <w:szCs w:val="24"/>
          <w:lang w:val="uk-UA"/>
        </w:rPr>
      </w:pPr>
      <w:proofErr w:type="spellStart"/>
      <w:r w:rsidRPr="00ED1379">
        <w:rPr>
          <w:sz w:val="24"/>
          <w:szCs w:val="24"/>
          <w:lang w:val="uk-UA"/>
        </w:rPr>
        <w:t>Бирмонтене</w:t>
      </w:r>
      <w:proofErr w:type="spellEnd"/>
      <w:r w:rsidRPr="00ED1379">
        <w:rPr>
          <w:sz w:val="24"/>
          <w:szCs w:val="24"/>
          <w:lang w:val="uk-UA"/>
        </w:rPr>
        <w:t xml:space="preserve"> Т. </w:t>
      </w:r>
      <w:proofErr w:type="spellStart"/>
      <w:r w:rsidRPr="00ED1379">
        <w:rPr>
          <w:sz w:val="24"/>
          <w:szCs w:val="24"/>
          <w:lang w:val="uk-UA"/>
        </w:rPr>
        <w:t>Генеральный</w:t>
      </w:r>
      <w:proofErr w:type="spellEnd"/>
      <w:r w:rsidRPr="00ED1379">
        <w:rPr>
          <w:sz w:val="24"/>
          <w:szCs w:val="24"/>
          <w:lang w:val="uk-UA"/>
        </w:rPr>
        <w:t xml:space="preserve"> доклад XIV </w:t>
      </w:r>
      <w:proofErr w:type="spellStart"/>
      <w:r w:rsidRPr="00ED1379">
        <w:rPr>
          <w:sz w:val="24"/>
          <w:szCs w:val="24"/>
          <w:lang w:val="uk-UA"/>
        </w:rPr>
        <w:t>Конгресса</w:t>
      </w:r>
      <w:proofErr w:type="spellEnd"/>
      <w:r w:rsidRPr="00ED1379">
        <w:rPr>
          <w:sz w:val="24"/>
          <w:szCs w:val="24"/>
          <w:lang w:val="uk-UA"/>
        </w:rPr>
        <w:t xml:space="preserve"> </w:t>
      </w:r>
      <w:proofErr w:type="spellStart"/>
      <w:r w:rsidRPr="00ED1379">
        <w:rPr>
          <w:sz w:val="24"/>
          <w:szCs w:val="24"/>
          <w:lang w:val="uk-UA"/>
        </w:rPr>
        <w:t>Конференции</w:t>
      </w:r>
      <w:proofErr w:type="spellEnd"/>
      <w:r w:rsidRPr="00ED1379">
        <w:rPr>
          <w:sz w:val="24"/>
          <w:szCs w:val="24"/>
          <w:lang w:val="uk-UA"/>
        </w:rPr>
        <w:t xml:space="preserve"> </w:t>
      </w:r>
      <w:proofErr w:type="spellStart"/>
      <w:r w:rsidRPr="00ED1379">
        <w:rPr>
          <w:sz w:val="24"/>
          <w:szCs w:val="24"/>
          <w:lang w:val="uk-UA"/>
        </w:rPr>
        <w:t>европейских</w:t>
      </w:r>
      <w:proofErr w:type="spellEnd"/>
      <w:r w:rsidRPr="00ED1379">
        <w:rPr>
          <w:sz w:val="24"/>
          <w:szCs w:val="24"/>
          <w:lang w:val="uk-UA"/>
        </w:rPr>
        <w:t xml:space="preserve"> </w:t>
      </w:r>
      <w:proofErr w:type="spellStart"/>
      <w:r w:rsidRPr="00ED1379">
        <w:rPr>
          <w:sz w:val="24"/>
          <w:szCs w:val="24"/>
          <w:lang w:val="uk-UA"/>
        </w:rPr>
        <w:t>конституционных</w:t>
      </w:r>
      <w:proofErr w:type="spellEnd"/>
      <w:r w:rsidRPr="00ED1379">
        <w:rPr>
          <w:sz w:val="24"/>
          <w:szCs w:val="24"/>
          <w:lang w:val="uk-UA"/>
        </w:rPr>
        <w:t xml:space="preserve"> </w:t>
      </w:r>
      <w:proofErr w:type="spellStart"/>
      <w:r w:rsidRPr="00ED1379">
        <w:rPr>
          <w:sz w:val="24"/>
          <w:szCs w:val="24"/>
          <w:lang w:val="uk-UA"/>
        </w:rPr>
        <w:t>судов</w:t>
      </w:r>
      <w:proofErr w:type="spellEnd"/>
      <w:r w:rsidRPr="00ED1379">
        <w:rPr>
          <w:sz w:val="24"/>
          <w:szCs w:val="24"/>
          <w:lang w:val="uk-UA"/>
        </w:rPr>
        <w:t xml:space="preserve"> / Т. </w:t>
      </w:r>
      <w:proofErr w:type="spellStart"/>
      <w:r w:rsidRPr="00ED1379">
        <w:rPr>
          <w:sz w:val="24"/>
          <w:szCs w:val="24"/>
          <w:lang w:val="uk-UA"/>
        </w:rPr>
        <w:t>Бирмонтене</w:t>
      </w:r>
      <w:proofErr w:type="spellEnd"/>
      <w:r w:rsidRPr="00ED1379">
        <w:rPr>
          <w:sz w:val="24"/>
          <w:szCs w:val="24"/>
          <w:lang w:val="uk-UA"/>
        </w:rPr>
        <w:t xml:space="preserve">, Э. </w:t>
      </w:r>
      <w:proofErr w:type="spellStart"/>
      <w:r w:rsidRPr="00ED1379">
        <w:rPr>
          <w:sz w:val="24"/>
          <w:szCs w:val="24"/>
          <w:lang w:val="uk-UA"/>
        </w:rPr>
        <w:t>Ярашюнас</w:t>
      </w:r>
      <w:proofErr w:type="spellEnd"/>
      <w:r w:rsidRPr="00ED1379">
        <w:rPr>
          <w:sz w:val="24"/>
          <w:szCs w:val="24"/>
          <w:lang w:val="uk-UA"/>
        </w:rPr>
        <w:t xml:space="preserve">, Э. </w:t>
      </w:r>
      <w:proofErr w:type="spellStart"/>
      <w:r w:rsidRPr="00ED1379">
        <w:rPr>
          <w:sz w:val="24"/>
          <w:szCs w:val="24"/>
          <w:lang w:val="uk-UA"/>
        </w:rPr>
        <w:t>Спруогис</w:t>
      </w:r>
      <w:proofErr w:type="spellEnd"/>
      <w:r w:rsidRPr="00ED1379">
        <w:rPr>
          <w:sz w:val="24"/>
          <w:szCs w:val="24"/>
          <w:lang w:val="uk-UA"/>
        </w:rPr>
        <w:t xml:space="preserve"> // </w:t>
      </w:r>
      <w:proofErr w:type="spellStart"/>
      <w:r w:rsidRPr="00ED1379">
        <w:rPr>
          <w:sz w:val="24"/>
          <w:szCs w:val="24"/>
          <w:lang w:val="uk-UA"/>
        </w:rPr>
        <w:t>Конституционное</w:t>
      </w:r>
      <w:proofErr w:type="spellEnd"/>
      <w:r w:rsidRPr="00ED1379">
        <w:rPr>
          <w:sz w:val="24"/>
          <w:szCs w:val="24"/>
          <w:lang w:val="uk-UA"/>
        </w:rPr>
        <w:t xml:space="preserve"> </w:t>
      </w:r>
      <w:proofErr w:type="spellStart"/>
      <w:r w:rsidRPr="00ED1379">
        <w:rPr>
          <w:sz w:val="24"/>
          <w:szCs w:val="24"/>
          <w:lang w:val="uk-UA"/>
        </w:rPr>
        <w:t>правосудие</w:t>
      </w:r>
      <w:proofErr w:type="spellEnd"/>
      <w:r w:rsidRPr="00ED1379">
        <w:rPr>
          <w:sz w:val="24"/>
          <w:szCs w:val="24"/>
          <w:lang w:val="uk-UA"/>
        </w:rPr>
        <w:t xml:space="preserve">: </w:t>
      </w:r>
      <w:proofErr w:type="spellStart"/>
      <w:r w:rsidRPr="00ED1379">
        <w:rPr>
          <w:sz w:val="24"/>
          <w:szCs w:val="24"/>
          <w:lang w:val="uk-UA"/>
        </w:rPr>
        <w:t>Вестник</w:t>
      </w:r>
      <w:proofErr w:type="spellEnd"/>
      <w:r w:rsidRPr="00ED1379">
        <w:rPr>
          <w:sz w:val="24"/>
          <w:szCs w:val="24"/>
          <w:lang w:val="uk-UA"/>
        </w:rPr>
        <w:t xml:space="preserve"> </w:t>
      </w:r>
      <w:proofErr w:type="spellStart"/>
      <w:r w:rsidRPr="00ED1379">
        <w:rPr>
          <w:sz w:val="24"/>
          <w:szCs w:val="24"/>
          <w:lang w:val="uk-UA"/>
        </w:rPr>
        <w:t>Конференции</w:t>
      </w:r>
      <w:proofErr w:type="spellEnd"/>
      <w:r w:rsidRPr="00ED1379">
        <w:rPr>
          <w:sz w:val="24"/>
          <w:szCs w:val="24"/>
          <w:lang w:val="uk-UA"/>
        </w:rPr>
        <w:t xml:space="preserve"> </w:t>
      </w:r>
      <w:proofErr w:type="spellStart"/>
      <w:r w:rsidRPr="00ED1379">
        <w:rPr>
          <w:sz w:val="24"/>
          <w:szCs w:val="24"/>
          <w:lang w:val="uk-UA"/>
        </w:rPr>
        <w:t>органов</w:t>
      </w:r>
      <w:proofErr w:type="spellEnd"/>
      <w:r w:rsidRPr="00ED1379">
        <w:rPr>
          <w:sz w:val="24"/>
          <w:szCs w:val="24"/>
          <w:lang w:val="uk-UA"/>
        </w:rPr>
        <w:t xml:space="preserve"> </w:t>
      </w:r>
      <w:proofErr w:type="spellStart"/>
      <w:r w:rsidRPr="00ED1379">
        <w:rPr>
          <w:sz w:val="24"/>
          <w:szCs w:val="24"/>
          <w:lang w:val="uk-UA"/>
        </w:rPr>
        <w:t>конституционного</w:t>
      </w:r>
      <w:proofErr w:type="spellEnd"/>
      <w:r w:rsidRPr="00ED1379">
        <w:rPr>
          <w:sz w:val="24"/>
          <w:szCs w:val="24"/>
          <w:lang w:val="uk-UA"/>
        </w:rPr>
        <w:t xml:space="preserve"> </w:t>
      </w:r>
      <w:proofErr w:type="spellStart"/>
      <w:r w:rsidRPr="00ED1379">
        <w:rPr>
          <w:sz w:val="24"/>
          <w:szCs w:val="24"/>
          <w:lang w:val="uk-UA"/>
        </w:rPr>
        <w:t>контроля</w:t>
      </w:r>
      <w:proofErr w:type="spellEnd"/>
      <w:r w:rsidRPr="00ED1379">
        <w:rPr>
          <w:sz w:val="24"/>
          <w:szCs w:val="24"/>
          <w:lang w:val="uk-UA"/>
        </w:rPr>
        <w:t xml:space="preserve"> </w:t>
      </w:r>
      <w:proofErr w:type="spellStart"/>
      <w:r w:rsidRPr="00ED1379">
        <w:rPr>
          <w:sz w:val="24"/>
          <w:szCs w:val="24"/>
          <w:lang w:val="uk-UA"/>
        </w:rPr>
        <w:t>стран</w:t>
      </w:r>
      <w:proofErr w:type="spellEnd"/>
      <w:r w:rsidRPr="00ED1379">
        <w:rPr>
          <w:sz w:val="24"/>
          <w:szCs w:val="24"/>
          <w:lang w:val="uk-UA"/>
        </w:rPr>
        <w:t xml:space="preserve"> </w:t>
      </w:r>
      <w:proofErr w:type="spellStart"/>
      <w:r w:rsidRPr="00ED1379">
        <w:rPr>
          <w:sz w:val="24"/>
          <w:szCs w:val="24"/>
          <w:lang w:val="uk-UA"/>
        </w:rPr>
        <w:t>молодой</w:t>
      </w:r>
      <w:proofErr w:type="spellEnd"/>
      <w:r w:rsidRPr="00ED1379">
        <w:rPr>
          <w:sz w:val="24"/>
          <w:szCs w:val="24"/>
          <w:lang w:val="uk-UA"/>
        </w:rPr>
        <w:t xml:space="preserve"> </w:t>
      </w:r>
      <w:proofErr w:type="spellStart"/>
      <w:r w:rsidRPr="00ED1379">
        <w:rPr>
          <w:sz w:val="24"/>
          <w:szCs w:val="24"/>
          <w:lang w:val="uk-UA"/>
        </w:rPr>
        <w:t>демократии</w:t>
      </w:r>
      <w:proofErr w:type="spellEnd"/>
      <w:r w:rsidRPr="00ED1379">
        <w:rPr>
          <w:sz w:val="24"/>
          <w:szCs w:val="24"/>
          <w:lang w:val="uk-UA"/>
        </w:rPr>
        <w:t xml:space="preserve">. </w:t>
      </w:r>
      <w:proofErr w:type="spellStart"/>
      <w:r w:rsidRPr="00ED1379">
        <w:rPr>
          <w:sz w:val="24"/>
          <w:szCs w:val="24"/>
          <w:lang w:val="uk-UA"/>
        </w:rPr>
        <w:t>Выпуск</w:t>
      </w:r>
      <w:proofErr w:type="spellEnd"/>
      <w:r w:rsidRPr="00ED1379">
        <w:rPr>
          <w:sz w:val="24"/>
          <w:szCs w:val="24"/>
          <w:lang w:val="uk-UA"/>
        </w:rPr>
        <w:t xml:space="preserve"> 2 (40) – 3 (41)</w:t>
      </w:r>
      <w:r w:rsidR="00DA7531">
        <w:rPr>
          <w:sz w:val="24"/>
          <w:szCs w:val="24"/>
          <w:lang w:val="uk-UA"/>
        </w:rPr>
        <w:t xml:space="preserve">. </w:t>
      </w:r>
      <w:r w:rsidR="00DA7531">
        <w:rPr>
          <w:sz w:val="24"/>
          <w:szCs w:val="24"/>
          <w:lang w:val="uk-UA"/>
        </w:rPr>
        <w:noBreakHyphen/>
      </w:r>
      <w:r w:rsidRPr="00ED1379">
        <w:rPr>
          <w:sz w:val="24"/>
          <w:szCs w:val="24"/>
          <w:lang w:val="uk-UA"/>
        </w:rPr>
        <w:t xml:space="preserve"> 2008. – </w:t>
      </w:r>
      <w:proofErr w:type="spellStart"/>
      <w:r w:rsidRPr="00ED1379">
        <w:rPr>
          <w:sz w:val="24"/>
          <w:szCs w:val="24"/>
          <w:lang w:val="uk-UA"/>
        </w:rPr>
        <w:t>Ереван</w:t>
      </w:r>
      <w:proofErr w:type="spellEnd"/>
      <w:r w:rsidRPr="00ED1379">
        <w:rPr>
          <w:sz w:val="24"/>
          <w:szCs w:val="24"/>
          <w:lang w:val="uk-UA"/>
        </w:rPr>
        <w:t xml:space="preserve"> : Центр </w:t>
      </w:r>
      <w:proofErr w:type="spellStart"/>
      <w:r w:rsidRPr="00ED1379">
        <w:rPr>
          <w:sz w:val="24"/>
          <w:szCs w:val="24"/>
          <w:lang w:val="uk-UA"/>
        </w:rPr>
        <w:t>конституционного</w:t>
      </w:r>
      <w:proofErr w:type="spellEnd"/>
      <w:r w:rsidRPr="00ED1379">
        <w:rPr>
          <w:sz w:val="24"/>
          <w:szCs w:val="24"/>
          <w:lang w:val="uk-UA"/>
        </w:rPr>
        <w:t xml:space="preserve"> права </w:t>
      </w:r>
      <w:proofErr w:type="spellStart"/>
      <w:r w:rsidRPr="00ED1379">
        <w:rPr>
          <w:sz w:val="24"/>
          <w:szCs w:val="24"/>
          <w:lang w:val="uk-UA"/>
        </w:rPr>
        <w:t>Республики</w:t>
      </w:r>
      <w:proofErr w:type="spellEnd"/>
      <w:r w:rsidRPr="00ED1379">
        <w:rPr>
          <w:sz w:val="24"/>
          <w:szCs w:val="24"/>
          <w:lang w:val="uk-UA"/>
        </w:rPr>
        <w:t xml:space="preserve"> </w:t>
      </w:r>
      <w:proofErr w:type="spellStart"/>
      <w:r w:rsidRPr="00ED1379">
        <w:rPr>
          <w:sz w:val="24"/>
          <w:szCs w:val="24"/>
          <w:lang w:val="uk-UA"/>
        </w:rPr>
        <w:t>Армения</w:t>
      </w:r>
      <w:proofErr w:type="spellEnd"/>
      <w:r w:rsidRPr="00ED1379">
        <w:rPr>
          <w:sz w:val="24"/>
          <w:szCs w:val="24"/>
          <w:lang w:val="uk-UA"/>
        </w:rPr>
        <w:t>, 2008. – С. 70 – 245.</w:t>
      </w:r>
    </w:p>
    <w:p w:rsidR="00ED1379" w:rsidRDefault="00273853" w:rsidP="00273853">
      <w:pPr>
        <w:pStyle w:val="a4"/>
        <w:numPr>
          <w:ilvl w:val="0"/>
          <w:numId w:val="2"/>
        </w:numPr>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Рішення КСУ № 2-рп/2016 від 01.06.2016 р. </w:t>
      </w:r>
      <w:r w:rsidRPr="008F20E5">
        <w:rPr>
          <w:rFonts w:ascii="Times New Roman" w:hAnsi="Times New Roman" w:cs="Times New Roman"/>
          <w:bCs/>
          <w:iCs/>
          <w:sz w:val="24"/>
          <w:szCs w:val="24"/>
          <w:lang w:val="uk-UA"/>
        </w:rPr>
        <w:t xml:space="preserve">[Електронний ресурс]. – Режим доступу: </w:t>
      </w:r>
      <w:hyperlink r:id="rId5" w:history="1">
        <w:r w:rsidRPr="003429AC">
          <w:rPr>
            <w:rStyle w:val="a5"/>
            <w:rFonts w:ascii="Times New Roman" w:hAnsi="Times New Roman" w:cs="Times New Roman"/>
            <w:sz w:val="24"/>
            <w:szCs w:val="24"/>
            <w:lang w:val="uk-UA"/>
          </w:rPr>
          <w:t>http://zakon2.rada.gov.ua/laws/show/v002p710-16</w:t>
        </w:r>
      </w:hyperlink>
      <w:r>
        <w:rPr>
          <w:rFonts w:ascii="Times New Roman" w:hAnsi="Times New Roman" w:cs="Times New Roman"/>
          <w:sz w:val="24"/>
          <w:szCs w:val="24"/>
          <w:lang w:val="uk-UA"/>
        </w:rPr>
        <w:t xml:space="preserve"> </w:t>
      </w:r>
    </w:p>
    <w:p w:rsidR="00F20608" w:rsidRDefault="00F20608" w:rsidP="00273853">
      <w:pPr>
        <w:pStyle w:val="a4"/>
        <w:numPr>
          <w:ilvl w:val="0"/>
          <w:numId w:val="2"/>
        </w:numPr>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Проект Закону про Конституційний Суд України № 5336 від 01.11.2016 р.</w:t>
      </w:r>
      <w:r>
        <w:rPr>
          <w:rFonts w:ascii="Times New Roman" w:eastAsia="Times New Roman" w:hAnsi="Times New Roman" w:cs="Times New Roman"/>
          <w:bCs/>
          <w:color w:val="070707"/>
          <w:kern w:val="36"/>
          <w:sz w:val="24"/>
          <w:szCs w:val="24"/>
          <w:vertAlign w:val="superscript"/>
          <w:lang w:val="uk-UA" w:eastAsia="ru-RU"/>
        </w:rPr>
        <w:t xml:space="preserve"> </w:t>
      </w:r>
      <w:r>
        <w:rPr>
          <w:rFonts w:ascii="Times New Roman" w:hAnsi="Times New Roman" w:cs="Times New Roman"/>
          <w:bCs/>
          <w:iCs/>
          <w:sz w:val="24"/>
          <w:szCs w:val="24"/>
          <w:lang w:val="uk-UA"/>
        </w:rPr>
        <w:t xml:space="preserve"> </w:t>
      </w:r>
      <w:r w:rsidRPr="008F20E5">
        <w:rPr>
          <w:rFonts w:ascii="Times New Roman" w:hAnsi="Times New Roman" w:cs="Times New Roman"/>
          <w:bCs/>
          <w:iCs/>
          <w:sz w:val="24"/>
          <w:szCs w:val="24"/>
          <w:lang w:val="uk-UA"/>
        </w:rPr>
        <w:t xml:space="preserve">[Електронний ресурс]. – Режим доступу: </w:t>
      </w:r>
      <w:hyperlink r:id="rId6" w:history="1">
        <w:r w:rsidRPr="003429AC">
          <w:rPr>
            <w:rStyle w:val="a5"/>
            <w:rFonts w:ascii="Times New Roman" w:hAnsi="Times New Roman" w:cs="Times New Roman"/>
            <w:sz w:val="24"/>
            <w:szCs w:val="24"/>
            <w:lang w:val="uk-UA"/>
          </w:rPr>
          <w:t>http://w1.c1.rada.gov.ua/pls/zweb2/webproc4_1?pf3511=60382</w:t>
        </w:r>
      </w:hyperlink>
      <w:r>
        <w:rPr>
          <w:rFonts w:ascii="Times New Roman" w:hAnsi="Times New Roman" w:cs="Times New Roman"/>
          <w:sz w:val="24"/>
          <w:szCs w:val="24"/>
          <w:lang w:val="uk-UA"/>
        </w:rPr>
        <w:t xml:space="preserve"> </w:t>
      </w:r>
    </w:p>
    <w:p w:rsidR="00273853" w:rsidRPr="004A5639" w:rsidRDefault="00F20608" w:rsidP="00273853">
      <w:pPr>
        <w:pStyle w:val="a4"/>
        <w:numPr>
          <w:ilvl w:val="0"/>
          <w:numId w:val="2"/>
        </w:numPr>
        <w:spacing w:after="0" w:line="360" w:lineRule="auto"/>
        <w:jc w:val="both"/>
        <w:rPr>
          <w:rFonts w:ascii="Times New Roman" w:hAnsi="Times New Roman" w:cs="Times New Roman"/>
          <w:sz w:val="24"/>
          <w:szCs w:val="24"/>
          <w:lang w:val="uk-UA"/>
        </w:rPr>
      </w:pPr>
      <w:bookmarkStart w:id="6" w:name="OLE_LINK36"/>
      <w:r>
        <w:rPr>
          <w:rFonts w:ascii="Times New Roman" w:hAnsi="Times New Roman" w:cs="Times New Roman"/>
          <w:sz w:val="24"/>
          <w:szCs w:val="24"/>
          <w:lang w:val="uk-UA"/>
        </w:rPr>
        <w:t>Проект Закону про Конституційний Суд України № 5336-1 від 17.11.2016 р.</w:t>
      </w:r>
      <w:r>
        <w:rPr>
          <w:rFonts w:ascii="Times New Roman" w:eastAsia="Times New Roman" w:hAnsi="Times New Roman" w:cs="Times New Roman"/>
          <w:bCs/>
          <w:color w:val="070707"/>
          <w:kern w:val="36"/>
          <w:sz w:val="24"/>
          <w:szCs w:val="24"/>
          <w:vertAlign w:val="superscript"/>
          <w:lang w:val="uk-UA" w:eastAsia="ru-RU"/>
        </w:rPr>
        <w:t xml:space="preserve"> </w:t>
      </w:r>
      <w:r>
        <w:rPr>
          <w:rFonts w:ascii="Times New Roman" w:hAnsi="Times New Roman" w:cs="Times New Roman"/>
          <w:bCs/>
          <w:iCs/>
          <w:sz w:val="24"/>
          <w:szCs w:val="24"/>
          <w:lang w:val="uk-UA"/>
        </w:rPr>
        <w:t xml:space="preserve"> </w:t>
      </w:r>
      <w:r w:rsidRPr="008F20E5">
        <w:rPr>
          <w:rFonts w:ascii="Times New Roman" w:hAnsi="Times New Roman" w:cs="Times New Roman"/>
          <w:bCs/>
          <w:iCs/>
          <w:sz w:val="24"/>
          <w:szCs w:val="24"/>
          <w:lang w:val="uk-UA"/>
        </w:rPr>
        <w:t xml:space="preserve">[Електронний ресурс]. – Режим доступу: </w:t>
      </w:r>
      <w:bookmarkEnd w:id="6"/>
      <w:r w:rsidR="00966C3B">
        <w:rPr>
          <w:rFonts w:ascii="Times New Roman" w:hAnsi="Times New Roman" w:cs="Times New Roman"/>
          <w:sz w:val="24"/>
          <w:szCs w:val="24"/>
          <w:lang w:val="uk-UA"/>
        </w:rPr>
        <w:fldChar w:fldCharType="begin"/>
      </w:r>
      <w:r>
        <w:rPr>
          <w:rFonts w:ascii="Times New Roman" w:hAnsi="Times New Roman" w:cs="Times New Roman"/>
          <w:sz w:val="24"/>
          <w:szCs w:val="24"/>
          <w:lang w:val="uk-UA"/>
        </w:rPr>
        <w:instrText xml:space="preserve"> HYPERLINK "</w:instrText>
      </w:r>
      <w:r w:rsidRPr="00F20608">
        <w:rPr>
          <w:rFonts w:ascii="Times New Roman" w:hAnsi="Times New Roman" w:cs="Times New Roman"/>
          <w:sz w:val="24"/>
          <w:szCs w:val="24"/>
          <w:lang w:val="uk-UA"/>
        </w:rPr>
        <w:instrText>http://w1.c1.rada.gov.ua/pls/zweb2/webproc4_1?pf3511=60542</w:instrText>
      </w:r>
      <w:r>
        <w:rPr>
          <w:rFonts w:ascii="Times New Roman" w:hAnsi="Times New Roman" w:cs="Times New Roman"/>
          <w:sz w:val="24"/>
          <w:szCs w:val="24"/>
          <w:lang w:val="uk-UA"/>
        </w:rPr>
        <w:instrText xml:space="preserve">" </w:instrText>
      </w:r>
      <w:r w:rsidR="00966C3B">
        <w:rPr>
          <w:rFonts w:ascii="Times New Roman" w:hAnsi="Times New Roman" w:cs="Times New Roman"/>
          <w:sz w:val="24"/>
          <w:szCs w:val="24"/>
          <w:lang w:val="uk-UA"/>
        </w:rPr>
        <w:fldChar w:fldCharType="separate"/>
      </w:r>
      <w:r w:rsidRPr="003429AC">
        <w:rPr>
          <w:rStyle w:val="a5"/>
          <w:rFonts w:ascii="Times New Roman" w:hAnsi="Times New Roman" w:cs="Times New Roman"/>
          <w:sz w:val="24"/>
          <w:szCs w:val="24"/>
          <w:lang w:val="uk-UA"/>
        </w:rPr>
        <w:t>http://w1.c1.rada.gov.ua/pls/zweb2/webproc4_1?pf3511=60542</w:t>
      </w:r>
      <w:r w:rsidR="00966C3B">
        <w:rPr>
          <w:rFonts w:ascii="Times New Roman" w:hAnsi="Times New Roman" w:cs="Times New Roman"/>
          <w:sz w:val="24"/>
          <w:szCs w:val="24"/>
          <w:lang w:val="uk-UA"/>
        </w:rPr>
        <w:fldChar w:fldCharType="end"/>
      </w:r>
      <w:r>
        <w:rPr>
          <w:rFonts w:ascii="Times New Roman" w:hAnsi="Times New Roman" w:cs="Times New Roman"/>
          <w:sz w:val="24"/>
          <w:szCs w:val="24"/>
          <w:lang w:val="uk-UA"/>
        </w:rPr>
        <w:t xml:space="preserve"> </w:t>
      </w:r>
    </w:p>
    <w:p w:rsidR="008F20E5" w:rsidRPr="008F20E5" w:rsidRDefault="008F20E5" w:rsidP="00273853">
      <w:pPr>
        <w:pStyle w:val="a4"/>
        <w:numPr>
          <w:ilvl w:val="0"/>
          <w:numId w:val="2"/>
        </w:numPr>
        <w:shd w:val="clear" w:color="auto" w:fill="FFFFFF"/>
        <w:spacing w:before="60" w:after="60" w:line="360" w:lineRule="auto"/>
        <w:jc w:val="both"/>
        <w:outlineLvl w:val="0"/>
        <w:rPr>
          <w:rFonts w:ascii="Times New Roman" w:eastAsia="Times New Roman" w:hAnsi="Times New Roman" w:cs="Times New Roman"/>
          <w:bCs/>
          <w:color w:val="070707"/>
          <w:kern w:val="36"/>
          <w:sz w:val="24"/>
          <w:szCs w:val="24"/>
          <w:lang w:val="uk-UA" w:eastAsia="ru-RU"/>
        </w:rPr>
      </w:pPr>
      <w:proofErr w:type="spellStart"/>
      <w:r w:rsidRPr="00251BF5">
        <w:rPr>
          <w:rFonts w:ascii="Times New Roman" w:eastAsia="Times New Roman" w:hAnsi="Times New Roman" w:cs="Times New Roman"/>
          <w:bCs/>
          <w:color w:val="070707"/>
          <w:kern w:val="36"/>
          <w:sz w:val="24"/>
          <w:szCs w:val="24"/>
          <w:lang w:eastAsia="ru-RU"/>
        </w:rPr>
        <w:t>Ob</w:t>
      </w:r>
      <w:proofErr w:type="spellEnd"/>
      <w:r w:rsidRPr="008F20E5">
        <w:rPr>
          <w:rFonts w:ascii="Times New Roman" w:eastAsia="Times New Roman" w:hAnsi="Times New Roman" w:cs="Times New Roman"/>
          <w:bCs/>
          <w:color w:val="070707"/>
          <w:kern w:val="36"/>
          <w:sz w:val="24"/>
          <w:szCs w:val="24"/>
          <w:lang w:val="uk-UA" w:eastAsia="ru-RU"/>
        </w:rPr>
        <w:t>č</w:t>
      </w:r>
      <w:proofErr w:type="spellStart"/>
      <w:r w:rsidRPr="00251BF5">
        <w:rPr>
          <w:rFonts w:ascii="Times New Roman" w:eastAsia="Times New Roman" w:hAnsi="Times New Roman" w:cs="Times New Roman"/>
          <w:bCs/>
          <w:color w:val="070707"/>
          <w:kern w:val="36"/>
          <w:sz w:val="24"/>
          <w:szCs w:val="24"/>
          <w:lang w:eastAsia="ru-RU"/>
        </w:rPr>
        <w:t>ansk</w:t>
      </w:r>
      <w:proofErr w:type="spellEnd"/>
      <w:r w:rsidRPr="008F20E5">
        <w:rPr>
          <w:rFonts w:ascii="Times New Roman" w:eastAsia="Times New Roman" w:hAnsi="Times New Roman" w:cs="Times New Roman"/>
          <w:bCs/>
          <w:color w:val="070707"/>
          <w:kern w:val="36"/>
          <w:sz w:val="24"/>
          <w:szCs w:val="24"/>
          <w:lang w:val="uk-UA" w:eastAsia="ru-RU"/>
        </w:rPr>
        <w:t xml:space="preserve">ý </w:t>
      </w:r>
      <w:proofErr w:type="spellStart"/>
      <w:r w:rsidRPr="00251BF5">
        <w:rPr>
          <w:rFonts w:ascii="Times New Roman" w:eastAsia="Times New Roman" w:hAnsi="Times New Roman" w:cs="Times New Roman"/>
          <w:bCs/>
          <w:color w:val="070707"/>
          <w:kern w:val="36"/>
          <w:sz w:val="24"/>
          <w:szCs w:val="24"/>
          <w:lang w:eastAsia="ru-RU"/>
        </w:rPr>
        <w:t>soudn</w:t>
      </w:r>
      <w:proofErr w:type="spellEnd"/>
      <w:r w:rsidRPr="008F20E5">
        <w:rPr>
          <w:rFonts w:ascii="Times New Roman" w:eastAsia="Times New Roman" w:hAnsi="Times New Roman" w:cs="Times New Roman"/>
          <w:bCs/>
          <w:color w:val="070707"/>
          <w:kern w:val="36"/>
          <w:sz w:val="24"/>
          <w:szCs w:val="24"/>
          <w:lang w:val="uk-UA" w:eastAsia="ru-RU"/>
        </w:rPr>
        <w:t>í řá</w:t>
      </w:r>
      <w:proofErr w:type="spellStart"/>
      <w:r w:rsidRPr="00251BF5">
        <w:rPr>
          <w:rFonts w:ascii="Times New Roman" w:eastAsia="Times New Roman" w:hAnsi="Times New Roman" w:cs="Times New Roman"/>
          <w:bCs/>
          <w:color w:val="070707"/>
          <w:kern w:val="36"/>
          <w:sz w:val="24"/>
          <w:szCs w:val="24"/>
          <w:lang w:eastAsia="ru-RU"/>
        </w:rPr>
        <w:t>d</w:t>
      </w:r>
      <w:proofErr w:type="spellEnd"/>
      <w:r w:rsidRPr="008F20E5">
        <w:rPr>
          <w:rFonts w:ascii="Times New Roman" w:eastAsia="Times New Roman" w:hAnsi="Times New Roman" w:cs="Times New Roman"/>
          <w:bCs/>
          <w:color w:val="070707"/>
          <w:kern w:val="36"/>
          <w:sz w:val="24"/>
          <w:szCs w:val="24"/>
          <w:lang w:val="uk-UA" w:eastAsia="ru-RU"/>
        </w:rPr>
        <w:t xml:space="preserve">. </w:t>
      </w:r>
      <w:r w:rsidRPr="00251BF5">
        <w:rPr>
          <w:rFonts w:ascii="Times New Roman" w:eastAsia="Times New Roman" w:hAnsi="Times New Roman" w:cs="Times New Roman"/>
          <w:bCs/>
          <w:color w:val="070707"/>
          <w:kern w:val="36"/>
          <w:sz w:val="24"/>
          <w:szCs w:val="24"/>
          <w:lang w:eastAsia="ru-RU"/>
        </w:rPr>
        <w:t>P</w:t>
      </w:r>
      <w:r w:rsidRPr="008F20E5">
        <w:rPr>
          <w:rFonts w:ascii="Times New Roman" w:eastAsia="Times New Roman" w:hAnsi="Times New Roman" w:cs="Times New Roman"/>
          <w:bCs/>
          <w:color w:val="070707"/>
          <w:kern w:val="36"/>
          <w:sz w:val="24"/>
          <w:szCs w:val="24"/>
          <w:lang w:val="uk-UA" w:eastAsia="ru-RU"/>
        </w:rPr>
        <w:t>ř</w:t>
      </w:r>
      <w:proofErr w:type="spellStart"/>
      <w:r w:rsidRPr="00251BF5">
        <w:rPr>
          <w:rFonts w:ascii="Times New Roman" w:eastAsia="Times New Roman" w:hAnsi="Times New Roman" w:cs="Times New Roman"/>
          <w:bCs/>
          <w:color w:val="070707"/>
          <w:kern w:val="36"/>
          <w:sz w:val="24"/>
          <w:szCs w:val="24"/>
          <w:lang w:eastAsia="ru-RU"/>
        </w:rPr>
        <w:t>edpis</w:t>
      </w:r>
      <w:proofErr w:type="spellEnd"/>
      <w:r w:rsidRPr="008F20E5">
        <w:rPr>
          <w:rFonts w:ascii="Times New Roman" w:eastAsia="Times New Roman" w:hAnsi="Times New Roman" w:cs="Times New Roman"/>
          <w:bCs/>
          <w:color w:val="070707"/>
          <w:kern w:val="36"/>
          <w:sz w:val="24"/>
          <w:szCs w:val="24"/>
          <w:lang w:val="uk-UA" w:eastAsia="ru-RU"/>
        </w:rPr>
        <w:t xml:space="preserve"> č. 99/1963 </w:t>
      </w:r>
      <w:proofErr w:type="spellStart"/>
      <w:r w:rsidRPr="00251BF5">
        <w:rPr>
          <w:rFonts w:ascii="Times New Roman" w:eastAsia="Times New Roman" w:hAnsi="Times New Roman" w:cs="Times New Roman"/>
          <w:bCs/>
          <w:color w:val="070707"/>
          <w:kern w:val="36"/>
          <w:sz w:val="24"/>
          <w:szCs w:val="24"/>
          <w:lang w:eastAsia="ru-RU"/>
        </w:rPr>
        <w:t>Sb</w:t>
      </w:r>
      <w:proofErr w:type="spellEnd"/>
      <w:r w:rsidRPr="008F20E5">
        <w:rPr>
          <w:rFonts w:ascii="Times New Roman" w:eastAsia="Times New Roman" w:hAnsi="Times New Roman" w:cs="Times New Roman"/>
          <w:bCs/>
          <w:color w:val="070707"/>
          <w:kern w:val="36"/>
          <w:sz w:val="24"/>
          <w:szCs w:val="24"/>
          <w:lang w:val="uk-UA" w:eastAsia="ru-RU"/>
        </w:rPr>
        <w:t xml:space="preserve">. // </w:t>
      </w:r>
      <w:proofErr w:type="spellStart"/>
      <w:r w:rsidRPr="00251BF5">
        <w:rPr>
          <w:rFonts w:ascii="Times New Roman" w:eastAsia="Times New Roman" w:hAnsi="Times New Roman" w:cs="Times New Roman"/>
          <w:bCs/>
          <w:color w:val="070707"/>
          <w:kern w:val="36"/>
          <w:sz w:val="24"/>
          <w:szCs w:val="24"/>
          <w:lang w:val="en-US" w:eastAsia="ru-RU"/>
        </w:rPr>
        <w:t>Zakony</w:t>
      </w:r>
      <w:proofErr w:type="spellEnd"/>
      <w:r w:rsidRPr="008F20E5">
        <w:rPr>
          <w:rFonts w:ascii="Times New Roman" w:eastAsia="Times New Roman" w:hAnsi="Times New Roman" w:cs="Times New Roman"/>
          <w:bCs/>
          <w:color w:val="070707"/>
          <w:kern w:val="36"/>
          <w:sz w:val="24"/>
          <w:szCs w:val="24"/>
          <w:lang w:val="uk-UA" w:eastAsia="ru-RU"/>
        </w:rPr>
        <w:t xml:space="preserve"> </w:t>
      </w:r>
      <w:r w:rsidRPr="00251BF5">
        <w:rPr>
          <w:rFonts w:ascii="Times New Roman" w:eastAsia="Times New Roman" w:hAnsi="Times New Roman" w:cs="Times New Roman"/>
          <w:bCs/>
          <w:color w:val="070707"/>
          <w:kern w:val="36"/>
          <w:sz w:val="24"/>
          <w:szCs w:val="24"/>
          <w:lang w:val="en-US" w:eastAsia="ru-RU"/>
        </w:rPr>
        <w:t>pro</w:t>
      </w:r>
      <w:r w:rsidRPr="008F20E5">
        <w:rPr>
          <w:rFonts w:ascii="Times New Roman" w:eastAsia="Times New Roman" w:hAnsi="Times New Roman" w:cs="Times New Roman"/>
          <w:bCs/>
          <w:color w:val="070707"/>
          <w:kern w:val="36"/>
          <w:sz w:val="24"/>
          <w:szCs w:val="24"/>
          <w:lang w:val="uk-UA" w:eastAsia="ru-RU"/>
        </w:rPr>
        <w:t xml:space="preserve"> </w:t>
      </w:r>
      <w:proofErr w:type="spellStart"/>
      <w:r w:rsidRPr="00251BF5">
        <w:rPr>
          <w:rFonts w:ascii="Times New Roman" w:eastAsia="Times New Roman" w:hAnsi="Times New Roman" w:cs="Times New Roman"/>
          <w:bCs/>
          <w:color w:val="070707"/>
          <w:kern w:val="36"/>
          <w:sz w:val="24"/>
          <w:szCs w:val="24"/>
          <w:lang w:val="en-US" w:eastAsia="ru-RU"/>
        </w:rPr>
        <w:t>lidi</w:t>
      </w:r>
      <w:proofErr w:type="spellEnd"/>
      <w:r w:rsidRPr="008F20E5">
        <w:rPr>
          <w:rFonts w:ascii="Times New Roman" w:eastAsia="Times New Roman" w:hAnsi="Times New Roman" w:cs="Times New Roman"/>
          <w:bCs/>
          <w:color w:val="070707"/>
          <w:kern w:val="36"/>
          <w:sz w:val="24"/>
          <w:szCs w:val="24"/>
          <w:lang w:val="uk-UA" w:eastAsia="ru-RU"/>
        </w:rPr>
        <w:t>.</w:t>
      </w:r>
      <w:proofErr w:type="spellStart"/>
      <w:r w:rsidRPr="00251BF5">
        <w:rPr>
          <w:rFonts w:ascii="Times New Roman" w:eastAsia="Times New Roman" w:hAnsi="Times New Roman" w:cs="Times New Roman"/>
          <w:bCs/>
          <w:color w:val="070707"/>
          <w:kern w:val="36"/>
          <w:sz w:val="24"/>
          <w:szCs w:val="24"/>
          <w:vertAlign w:val="superscript"/>
          <w:lang w:val="en-US" w:eastAsia="ru-RU"/>
        </w:rPr>
        <w:t>cz</w:t>
      </w:r>
      <w:proofErr w:type="spellEnd"/>
      <w:r w:rsidRPr="008F20E5">
        <w:rPr>
          <w:rFonts w:ascii="Times New Roman" w:eastAsia="Times New Roman" w:hAnsi="Times New Roman" w:cs="Times New Roman"/>
          <w:bCs/>
          <w:color w:val="070707"/>
          <w:kern w:val="36"/>
          <w:sz w:val="24"/>
          <w:szCs w:val="24"/>
          <w:lang w:val="uk-UA" w:eastAsia="ru-RU"/>
        </w:rPr>
        <w:t xml:space="preserve"> </w:t>
      </w:r>
      <w:r w:rsidRPr="008F20E5">
        <w:rPr>
          <w:rFonts w:ascii="Times New Roman" w:hAnsi="Times New Roman" w:cs="Times New Roman"/>
          <w:bCs/>
          <w:iCs/>
          <w:sz w:val="24"/>
          <w:szCs w:val="24"/>
          <w:lang w:val="uk-UA"/>
        </w:rPr>
        <w:t xml:space="preserve">[Електронний ресурс]. – Режим доступу: </w:t>
      </w:r>
      <w:hyperlink r:id="rId7" w:history="1">
        <w:r w:rsidRPr="00251BF5">
          <w:rPr>
            <w:rStyle w:val="a5"/>
            <w:rFonts w:ascii="Times New Roman" w:hAnsi="Times New Roman" w:cs="Times New Roman"/>
            <w:bCs/>
            <w:iCs/>
            <w:sz w:val="24"/>
            <w:szCs w:val="24"/>
            <w:lang w:val="en-US"/>
          </w:rPr>
          <w:t>http</w:t>
        </w:r>
        <w:r w:rsidRPr="008F20E5">
          <w:rPr>
            <w:rStyle w:val="a5"/>
            <w:rFonts w:ascii="Times New Roman" w:hAnsi="Times New Roman" w:cs="Times New Roman"/>
            <w:bCs/>
            <w:iCs/>
            <w:sz w:val="24"/>
            <w:szCs w:val="24"/>
            <w:lang w:val="uk-UA"/>
          </w:rPr>
          <w:t>://</w:t>
        </w:r>
        <w:r w:rsidRPr="00251BF5">
          <w:rPr>
            <w:rStyle w:val="a5"/>
            <w:rFonts w:ascii="Times New Roman" w:hAnsi="Times New Roman" w:cs="Times New Roman"/>
            <w:bCs/>
            <w:iCs/>
            <w:sz w:val="24"/>
            <w:szCs w:val="24"/>
            <w:lang w:val="en-US"/>
          </w:rPr>
          <w:t>www</w:t>
        </w:r>
        <w:r w:rsidRPr="008F20E5">
          <w:rPr>
            <w:rStyle w:val="a5"/>
            <w:rFonts w:ascii="Times New Roman" w:hAnsi="Times New Roman" w:cs="Times New Roman"/>
            <w:bCs/>
            <w:iCs/>
            <w:sz w:val="24"/>
            <w:szCs w:val="24"/>
            <w:lang w:val="uk-UA"/>
          </w:rPr>
          <w:t>.</w:t>
        </w:r>
        <w:proofErr w:type="spellStart"/>
        <w:r w:rsidRPr="00251BF5">
          <w:rPr>
            <w:rStyle w:val="a5"/>
            <w:rFonts w:ascii="Times New Roman" w:hAnsi="Times New Roman" w:cs="Times New Roman"/>
            <w:bCs/>
            <w:iCs/>
            <w:sz w:val="24"/>
            <w:szCs w:val="24"/>
            <w:lang w:val="en-US"/>
          </w:rPr>
          <w:t>zakonyprolidi</w:t>
        </w:r>
        <w:proofErr w:type="spellEnd"/>
        <w:r w:rsidRPr="008F20E5">
          <w:rPr>
            <w:rStyle w:val="a5"/>
            <w:rFonts w:ascii="Times New Roman" w:hAnsi="Times New Roman" w:cs="Times New Roman"/>
            <w:bCs/>
            <w:iCs/>
            <w:sz w:val="24"/>
            <w:szCs w:val="24"/>
            <w:lang w:val="uk-UA"/>
          </w:rPr>
          <w:t>.</w:t>
        </w:r>
        <w:proofErr w:type="spellStart"/>
        <w:r w:rsidRPr="00251BF5">
          <w:rPr>
            <w:rStyle w:val="a5"/>
            <w:rFonts w:ascii="Times New Roman" w:hAnsi="Times New Roman" w:cs="Times New Roman"/>
            <w:bCs/>
            <w:iCs/>
            <w:sz w:val="24"/>
            <w:szCs w:val="24"/>
            <w:lang w:val="en-US"/>
          </w:rPr>
          <w:t>cz</w:t>
        </w:r>
        <w:proofErr w:type="spellEnd"/>
        <w:r w:rsidRPr="008F20E5">
          <w:rPr>
            <w:rStyle w:val="a5"/>
            <w:rFonts w:ascii="Times New Roman" w:hAnsi="Times New Roman" w:cs="Times New Roman"/>
            <w:bCs/>
            <w:iCs/>
            <w:sz w:val="24"/>
            <w:szCs w:val="24"/>
            <w:lang w:val="uk-UA"/>
          </w:rPr>
          <w:t>/</w:t>
        </w:r>
        <w:proofErr w:type="spellStart"/>
        <w:r w:rsidRPr="00251BF5">
          <w:rPr>
            <w:rStyle w:val="a5"/>
            <w:rFonts w:ascii="Times New Roman" w:hAnsi="Times New Roman" w:cs="Times New Roman"/>
            <w:bCs/>
            <w:iCs/>
            <w:sz w:val="24"/>
            <w:szCs w:val="24"/>
            <w:lang w:val="en-US"/>
          </w:rPr>
          <w:t>cs</w:t>
        </w:r>
        <w:proofErr w:type="spellEnd"/>
        <w:r w:rsidRPr="008F20E5">
          <w:rPr>
            <w:rStyle w:val="a5"/>
            <w:rFonts w:ascii="Times New Roman" w:hAnsi="Times New Roman" w:cs="Times New Roman"/>
            <w:bCs/>
            <w:iCs/>
            <w:sz w:val="24"/>
            <w:szCs w:val="24"/>
            <w:lang w:val="uk-UA"/>
          </w:rPr>
          <w:t>/1963-99</w:t>
        </w:r>
      </w:hyperlink>
      <w:r w:rsidRPr="008F20E5">
        <w:rPr>
          <w:rFonts w:ascii="Times New Roman" w:hAnsi="Times New Roman" w:cs="Times New Roman"/>
          <w:bCs/>
          <w:iCs/>
          <w:sz w:val="24"/>
          <w:szCs w:val="24"/>
          <w:lang w:val="uk-UA"/>
        </w:rPr>
        <w:t xml:space="preserve"> </w:t>
      </w:r>
    </w:p>
    <w:p w:rsidR="008F20E5" w:rsidRPr="008F20E5" w:rsidRDefault="008F20E5" w:rsidP="008F20E5">
      <w:pPr>
        <w:pStyle w:val="a4"/>
        <w:numPr>
          <w:ilvl w:val="0"/>
          <w:numId w:val="2"/>
        </w:numPr>
        <w:shd w:val="clear" w:color="auto" w:fill="FFFFFF"/>
        <w:spacing w:before="60" w:after="60" w:line="360" w:lineRule="auto"/>
        <w:jc w:val="both"/>
        <w:outlineLvl w:val="0"/>
        <w:rPr>
          <w:rFonts w:ascii="Times New Roman" w:eastAsia="Times New Roman" w:hAnsi="Times New Roman" w:cs="Times New Roman"/>
          <w:bCs/>
          <w:color w:val="070707"/>
          <w:kern w:val="36"/>
          <w:sz w:val="24"/>
          <w:szCs w:val="24"/>
          <w:lang w:val="uk-UA" w:eastAsia="ru-RU"/>
        </w:rPr>
      </w:pPr>
      <w:proofErr w:type="spellStart"/>
      <w:r w:rsidRPr="00251BF5">
        <w:rPr>
          <w:rFonts w:ascii="Times New Roman" w:hAnsi="Times New Roman" w:cs="Times New Roman"/>
          <w:color w:val="000000"/>
          <w:sz w:val="24"/>
          <w:szCs w:val="24"/>
          <w:shd w:val="clear" w:color="auto" w:fill="FFFFFF"/>
        </w:rPr>
        <w:t>Kodeks</w:t>
      </w:r>
      <w:proofErr w:type="spellEnd"/>
      <w:r w:rsidRPr="008F20E5">
        <w:rPr>
          <w:rFonts w:ascii="Times New Roman" w:hAnsi="Times New Roman" w:cs="Times New Roman"/>
          <w:color w:val="000000"/>
          <w:sz w:val="24"/>
          <w:szCs w:val="24"/>
          <w:shd w:val="clear" w:color="auto" w:fill="FFFFFF"/>
          <w:lang w:val="uk-UA"/>
        </w:rPr>
        <w:t xml:space="preserve"> </w:t>
      </w:r>
      <w:proofErr w:type="spellStart"/>
      <w:r w:rsidRPr="00251BF5">
        <w:rPr>
          <w:rFonts w:ascii="Times New Roman" w:hAnsi="Times New Roman" w:cs="Times New Roman"/>
          <w:color w:val="000000"/>
          <w:sz w:val="24"/>
          <w:szCs w:val="24"/>
          <w:shd w:val="clear" w:color="auto" w:fill="FFFFFF"/>
        </w:rPr>
        <w:t>post</w:t>
      </w:r>
      <w:proofErr w:type="spellEnd"/>
      <w:r w:rsidRPr="008F20E5">
        <w:rPr>
          <w:rFonts w:ascii="Times New Roman" w:hAnsi="Times New Roman" w:cs="Times New Roman"/>
          <w:color w:val="000000"/>
          <w:sz w:val="24"/>
          <w:szCs w:val="24"/>
          <w:shd w:val="clear" w:color="auto" w:fill="FFFFFF"/>
          <w:lang w:val="uk-UA"/>
        </w:rPr>
        <w:t>ę</w:t>
      </w:r>
      <w:proofErr w:type="spellStart"/>
      <w:r w:rsidRPr="00251BF5">
        <w:rPr>
          <w:rFonts w:ascii="Times New Roman" w:hAnsi="Times New Roman" w:cs="Times New Roman"/>
          <w:color w:val="000000"/>
          <w:sz w:val="24"/>
          <w:szCs w:val="24"/>
          <w:shd w:val="clear" w:color="auto" w:fill="FFFFFF"/>
        </w:rPr>
        <w:t>powania</w:t>
      </w:r>
      <w:proofErr w:type="spellEnd"/>
      <w:r w:rsidRPr="008F20E5">
        <w:rPr>
          <w:rFonts w:ascii="Times New Roman" w:hAnsi="Times New Roman" w:cs="Times New Roman"/>
          <w:color w:val="000000"/>
          <w:sz w:val="24"/>
          <w:szCs w:val="24"/>
          <w:shd w:val="clear" w:color="auto" w:fill="FFFFFF"/>
          <w:lang w:val="uk-UA"/>
        </w:rPr>
        <w:t xml:space="preserve"> </w:t>
      </w:r>
      <w:proofErr w:type="spellStart"/>
      <w:r w:rsidRPr="00251BF5">
        <w:rPr>
          <w:rFonts w:ascii="Times New Roman" w:hAnsi="Times New Roman" w:cs="Times New Roman"/>
          <w:color w:val="000000"/>
          <w:sz w:val="24"/>
          <w:szCs w:val="24"/>
          <w:shd w:val="clear" w:color="auto" w:fill="FFFFFF"/>
        </w:rPr>
        <w:t>cywilnego</w:t>
      </w:r>
      <w:proofErr w:type="spellEnd"/>
      <w:r w:rsidRPr="008F20E5">
        <w:rPr>
          <w:rFonts w:ascii="Times New Roman" w:hAnsi="Times New Roman" w:cs="Times New Roman"/>
          <w:color w:val="000000"/>
          <w:sz w:val="24"/>
          <w:szCs w:val="24"/>
          <w:shd w:val="clear" w:color="auto" w:fill="FFFFFF"/>
          <w:lang w:val="uk-UA"/>
        </w:rPr>
        <w:t xml:space="preserve">. </w:t>
      </w:r>
      <w:proofErr w:type="spellStart"/>
      <w:r w:rsidRPr="00251BF5">
        <w:rPr>
          <w:rFonts w:ascii="Times New Roman" w:hAnsi="Times New Roman" w:cs="Times New Roman"/>
          <w:color w:val="000000"/>
          <w:sz w:val="24"/>
          <w:szCs w:val="24"/>
          <w:shd w:val="clear" w:color="auto" w:fill="FFFFFF"/>
        </w:rPr>
        <w:t>Ustawa</w:t>
      </w:r>
      <w:proofErr w:type="spellEnd"/>
      <w:r w:rsidRPr="008F20E5">
        <w:rPr>
          <w:rFonts w:ascii="Times New Roman" w:hAnsi="Times New Roman" w:cs="Times New Roman"/>
          <w:color w:val="000000"/>
          <w:sz w:val="24"/>
          <w:szCs w:val="24"/>
          <w:shd w:val="clear" w:color="auto" w:fill="FFFFFF"/>
          <w:lang w:val="uk-UA"/>
        </w:rPr>
        <w:t xml:space="preserve"> </w:t>
      </w:r>
      <w:proofErr w:type="spellStart"/>
      <w:r w:rsidRPr="00251BF5">
        <w:rPr>
          <w:rFonts w:ascii="Times New Roman" w:hAnsi="Times New Roman" w:cs="Times New Roman"/>
          <w:color w:val="000000"/>
          <w:sz w:val="24"/>
          <w:szCs w:val="24"/>
          <w:shd w:val="clear" w:color="auto" w:fill="FFFFFF"/>
        </w:rPr>
        <w:t>z</w:t>
      </w:r>
      <w:proofErr w:type="spellEnd"/>
      <w:r w:rsidRPr="008F20E5">
        <w:rPr>
          <w:rFonts w:ascii="Times New Roman" w:hAnsi="Times New Roman" w:cs="Times New Roman"/>
          <w:color w:val="000000"/>
          <w:sz w:val="24"/>
          <w:szCs w:val="24"/>
          <w:shd w:val="clear" w:color="auto" w:fill="FFFFFF"/>
          <w:lang w:val="uk-UA"/>
        </w:rPr>
        <w:t xml:space="preserve"> </w:t>
      </w:r>
      <w:proofErr w:type="spellStart"/>
      <w:r w:rsidRPr="00251BF5">
        <w:rPr>
          <w:rFonts w:ascii="Times New Roman" w:hAnsi="Times New Roman" w:cs="Times New Roman"/>
          <w:color w:val="000000"/>
          <w:sz w:val="24"/>
          <w:szCs w:val="24"/>
          <w:shd w:val="clear" w:color="auto" w:fill="FFFFFF"/>
        </w:rPr>
        <w:t>dnia</w:t>
      </w:r>
      <w:proofErr w:type="spellEnd"/>
      <w:r w:rsidRPr="008F20E5">
        <w:rPr>
          <w:rFonts w:ascii="Times New Roman" w:hAnsi="Times New Roman" w:cs="Times New Roman"/>
          <w:color w:val="000000"/>
          <w:sz w:val="24"/>
          <w:szCs w:val="24"/>
          <w:shd w:val="clear" w:color="auto" w:fill="FFFFFF"/>
          <w:lang w:val="uk-UA"/>
        </w:rPr>
        <w:t xml:space="preserve"> 17 </w:t>
      </w:r>
      <w:proofErr w:type="spellStart"/>
      <w:r w:rsidRPr="00251BF5">
        <w:rPr>
          <w:rFonts w:ascii="Times New Roman" w:hAnsi="Times New Roman" w:cs="Times New Roman"/>
          <w:color w:val="000000"/>
          <w:sz w:val="24"/>
          <w:szCs w:val="24"/>
          <w:shd w:val="clear" w:color="auto" w:fill="FFFFFF"/>
        </w:rPr>
        <w:t>listopada</w:t>
      </w:r>
      <w:proofErr w:type="spellEnd"/>
      <w:r w:rsidRPr="008F20E5">
        <w:rPr>
          <w:rFonts w:ascii="Times New Roman" w:hAnsi="Times New Roman" w:cs="Times New Roman"/>
          <w:color w:val="000000"/>
          <w:sz w:val="24"/>
          <w:szCs w:val="24"/>
          <w:shd w:val="clear" w:color="auto" w:fill="FFFFFF"/>
          <w:lang w:val="uk-UA"/>
        </w:rPr>
        <w:t xml:space="preserve"> 1964 </w:t>
      </w:r>
      <w:proofErr w:type="spellStart"/>
      <w:r w:rsidRPr="00251BF5">
        <w:rPr>
          <w:rFonts w:ascii="Times New Roman" w:hAnsi="Times New Roman" w:cs="Times New Roman"/>
          <w:color w:val="000000"/>
          <w:sz w:val="24"/>
          <w:szCs w:val="24"/>
          <w:shd w:val="clear" w:color="auto" w:fill="FFFFFF"/>
        </w:rPr>
        <w:t>r</w:t>
      </w:r>
      <w:proofErr w:type="spellEnd"/>
      <w:r w:rsidRPr="008F20E5">
        <w:rPr>
          <w:rFonts w:ascii="Times New Roman" w:hAnsi="Times New Roman" w:cs="Times New Roman"/>
          <w:color w:val="000000"/>
          <w:sz w:val="24"/>
          <w:szCs w:val="24"/>
          <w:shd w:val="clear" w:color="auto" w:fill="FFFFFF"/>
          <w:lang w:val="uk-UA"/>
        </w:rPr>
        <w:t xml:space="preserve">. / </w:t>
      </w:r>
      <w:proofErr w:type="spellStart"/>
      <w:r w:rsidRPr="00251BF5">
        <w:rPr>
          <w:rFonts w:ascii="Times New Roman" w:hAnsi="Times New Roman" w:cs="Times New Roman"/>
          <w:bCs/>
          <w:color w:val="000000"/>
          <w:sz w:val="24"/>
          <w:szCs w:val="24"/>
          <w:shd w:val="clear" w:color="auto" w:fill="FFFFFF"/>
        </w:rPr>
        <w:t>Dz</w:t>
      </w:r>
      <w:proofErr w:type="spellEnd"/>
      <w:r w:rsidRPr="008F20E5">
        <w:rPr>
          <w:rFonts w:ascii="Times New Roman" w:hAnsi="Times New Roman" w:cs="Times New Roman"/>
          <w:bCs/>
          <w:color w:val="000000"/>
          <w:sz w:val="24"/>
          <w:szCs w:val="24"/>
          <w:shd w:val="clear" w:color="auto" w:fill="FFFFFF"/>
          <w:lang w:val="uk-UA"/>
        </w:rPr>
        <w:t>.</w:t>
      </w:r>
      <w:r w:rsidRPr="00251BF5">
        <w:rPr>
          <w:rFonts w:ascii="Times New Roman" w:hAnsi="Times New Roman" w:cs="Times New Roman"/>
          <w:bCs/>
          <w:color w:val="000000"/>
          <w:sz w:val="24"/>
          <w:szCs w:val="24"/>
          <w:shd w:val="clear" w:color="auto" w:fill="FFFFFF"/>
        </w:rPr>
        <w:t>U</w:t>
      </w:r>
      <w:r w:rsidRPr="008F20E5">
        <w:rPr>
          <w:rFonts w:ascii="Times New Roman" w:hAnsi="Times New Roman" w:cs="Times New Roman"/>
          <w:bCs/>
          <w:color w:val="000000"/>
          <w:sz w:val="24"/>
          <w:szCs w:val="24"/>
          <w:shd w:val="clear" w:color="auto" w:fill="FFFFFF"/>
          <w:lang w:val="uk-UA"/>
        </w:rPr>
        <w:t xml:space="preserve">. 1964 </w:t>
      </w:r>
      <w:proofErr w:type="spellStart"/>
      <w:r w:rsidRPr="00251BF5">
        <w:rPr>
          <w:rFonts w:ascii="Times New Roman" w:hAnsi="Times New Roman" w:cs="Times New Roman"/>
          <w:bCs/>
          <w:color w:val="000000"/>
          <w:sz w:val="24"/>
          <w:szCs w:val="24"/>
          <w:shd w:val="clear" w:color="auto" w:fill="FFFFFF"/>
        </w:rPr>
        <w:t>nr</w:t>
      </w:r>
      <w:proofErr w:type="spellEnd"/>
      <w:r w:rsidRPr="008F20E5">
        <w:rPr>
          <w:rFonts w:ascii="Times New Roman" w:hAnsi="Times New Roman" w:cs="Times New Roman"/>
          <w:bCs/>
          <w:color w:val="000000"/>
          <w:sz w:val="24"/>
          <w:szCs w:val="24"/>
          <w:shd w:val="clear" w:color="auto" w:fill="FFFFFF"/>
          <w:lang w:val="uk-UA"/>
        </w:rPr>
        <w:t xml:space="preserve"> 43 </w:t>
      </w:r>
      <w:proofErr w:type="spellStart"/>
      <w:r w:rsidRPr="00251BF5">
        <w:rPr>
          <w:rFonts w:ascii="Times New Roman" w:hAnsi="Times New Roman" w:cs="Times New Roman"/>
          <w:bCs/>
          <w:color w:val="000000"/>
          <w:sz w:val="24"/>
          <w:szCs w:val="24"/>
          <w:shd w:val="clear" w:color="auto" w:fill="FFFFFF"/>
        </w:rPr>
        <w:t>poz</w:t>
      </w:r>
      <w:proofErr w:type="spellEnd"/>
      <w:r w:rsidRPr="008F20E5">
        <w:rPr>
          <w:rFonts w:ascii="Times New Roman" w:hAnsi="Times New Roman" w:cs="Times New Roman"/>
          <w:bCs/>
          <w:color w:val="000000"/>
          <w:sz w:val="24"/>
          <w:szCs w:val="24"/>
          <w:shd w:val="clear" w:color="auto" w:fill="FFFFFF"/>
          <w:lang w:val="uk-UA"/>
        </w:rPr>
        <w:t xml:space="preserve">. 296 </w:t>
      </w:r>
      <w:r w:rsidRPr="008F20E5">
        <w:rPr>
          <w:rFonts w:ascii="Times New Roman" w:hAnsi="Times New Roman" w:cs="Times New Roman"/>
          <w:bCs/>
          <w:iCs/>
          <w:sz w:val="24"/>
          <w:szCs w:val="24"/>
          <w:lang w:val="uk-UA"/>
        </w:rPr>
        <w:t xml:space="preserve">[Електронний ресурс]. – Режим доступу: </w:t>
      </w:r>
      <w:hyperlink r:id="rId8" w:history="1">
        <w:r w:rsidRPr="00251BF5">
          <w:rPr>
            <w:rStyle w:val="a5"/>
            <w:rFonts w:ascii="Times New Roman" w:hAnsi="Times New Roman" w:cs="Times New Roman"/>
            <w:bCs/>
            <w:sz w:val="24"/>
            <w:szCs w:val="24"/>
            <w:shd w:val="clear" w:color="auto" w:fill="FFFFFF"/>
          </w:rPr>
          <w:t>http</w:t>
        </w:r>
        <w:r w:rsidRPr="008F20E5">
          <w:rPr>
            <w:rStyle w:val="a5"/>
            <w:rFonts w:ascii="Times New Roman" w:hAnsi="Times New Roman" w:cs="Times New Roman"/>
            <w:bCs/>
            <w:sz w:val="24"/>
            <w:szCs w:val="24"/>
            <w:shd w:val="clear" w:color="auto" w:fill="FFFFFF"/>
            <w:lang w:val="uk-UA"/>
          </w:rPr>
          <w:t>://</w:t>
        </w:r>
        <w:r w:rsidRPr="00251BF5">
          <w:rPr>
            <w:rStyle w:val="a5"/>
            <w:rFonts w:ascii="Times New Roman" w:hAnsi="Times New Roman" w:cs="Times New Roman"/>
            <w:bCs/>
            <w:sz w:val="24"/>
            <w:szCs w:val="24"/>
            <w:shd w:val="clear" w:color="auto" w:fill="FFFFFF"/>
          </w:rPr>
          <w:t>isap</w:t>
        </w:r>
        <w:r w:rsidRPr="008F20E5">
          <w:rPr>
            <w:rStyle w:val="a5"/>
            <w:rFonts w:ascii="Times New Roman" w:hAnsi="Times New Roman" w:cs="Times New Roman"/>
            <w:bCs/>
            <w:sz w:val="24"/>
            <w:szCs w:val="24"/>
            <w:shd w:val="clear" w:color="auto" w:fill="FFFFFF"/>
            <w:lang w:val="uk-UA"/>
          </w:rPr>
          <w:t>.</w:t>
        </w:r>
        <w:r w:rsidRPr="00251BF5">
          <w:rPr>
            <w:rStyle w:val="a5"/>
            <w:rFonts w:ascii="Times New Roman" w:hAnsi="Times New Roman" w:cs="Times New Roman"/>
            <w:bCs/>
            <w:sz w:val="24"/>
            <w:szCs w:val="24"/>
            <w:shd w:val="clear" w:color="auto" w:fill="FFFFFF"/>
          </w:rPr>
          <w:t>sejm</w:t>
        </w:r>
        <w:r w:rsidRPr="008F20E5">
          <w:rPr>
            <w:rStyle w:val="a5"/>
            <w:rFonts w:ascii="Times New Roman" w:hAnsi="Times New Roman" w:cs="Times New Roman"/>
            <w:bCs/>
            <w:sz w:val="24"/>
            <w:szCs w:val="24"/>
            <w:shd w:val="clear" w:color="auto" w:fill="FFFFFF"/>
            <w:lang w:val="uk-UA"/>
          </w:rPr>
          <w:t>.</w:t>
        </w:r>
        <w:r w:rsidRPr="00251BF5">
          <w:rPr>
            <w:rStyle w:val="a5"/>
            <w:rFonts w:ascii="Times New Roman" w:hAnsi="Times New Roman" w:cs="Times New Roman"/>
            <w:bCs/>
            <w:sz w:val="24"/>
            <w:szCs w:val="24"/>
            <w:shd w:val="clear" w:color="auto" w:fill="FFFFFF"/>
          </w:rPr>
          <w:t>gov</w:t>
        </w:r>
        <w:r w:rsidRPr="008F20E5">
          <w:rPr>
            <w:rStyle w:val="a5"/>
            <w:rFonts w:ascii="Times New Roman" w:hAnsi="Times New Roman" w:cs="Times New Roman"/>
            <w:bCs/>
            <w:sz w:val="24"/>
            <w:szCs w:val="24"/>
            <w:shd w:val="clear" w:color="auto" w:fill="FFFFFF"/>
            <w:lang w:val="uk-UA"/>
          </w:rPr>
          <w:t>.</w:t>
        </w:r>
        <w:r w:rsidRPr="00251BF5">
          <w:rPr>
            <w:rStyle w:val="a5"/>
            <w:rFonts w:ascii="Times New Roman" w:hAnsi="Times New Roman" w:cs="Times New Roman"/>
            <w:bCs/>
            <w:sz w:val="24"/>
            <w:szCs w:val="24"/>
            <w:shd w:val="clear" w:color="auto" w:fill="FFFFFF"/>
          </w:rPr>
          <w:t>pl</w:t>
        </w:r>
        <w:r w:rsidRPr="008F20E5">
          <w:rPr>
            <w:rStyle w:val="a5"/>
            <w:rFonts w:ascii="Times New Roman" w:hAnsi="Times New Roman" w:cs="Times New Roman"/>
            <w:bCs/>
            <w:sz w:val="24"/>
            <w:szCs w:val="24"/>
            <w:shd w:val="clear" w:color="auto" w:fill="FFFFFF"/>
            <w:lang w:val="uk-UA"/>
          </w:rPr>
          <w:t>/</w:t>
        </w:r>
        <w:r w:rsidRPr="00251BF5">
          <w:rPr>
            <w:rStyle w:val="a5"/>
            <w:rFonts w:ascii="Times New Roman" w:hAnsi="Times New Roman" w:cs="Times New Roman"/>
            <w:bCs/>
            <w:sz w:val="24"/>
            <w:szCs w:val="24"/>
            <w:shd w:val="clear" w:color="auto" w:fill="FFFFFF"/>
          </w:rPr>
          <w:t>DetailsServlet</w:t>
        </w:r>
        <w:r w:rsidRPr="008F20E5">
          <w:rPr>
            <w:rStyle w:val="a5"/>
            <w:rFonts w:ascii="Times New Roman" w:hAnsi="Times New Roman" w:cs="Times New Roman"/>
            <w:bCs/>
            <w:sz w:val="24"/>
            <w:szCs w:val="24"/>
            <w:shd w:val="clear" w:color="auto" w:fill="FFFFFF"/>
            <w:lang w:val="uk-UA"/>
          </w:rPr>
          <w:t>?</w:t>
        </w:r>
        <w:r w:rsidRPr="00251BF5">
          <w:rPr>
            <w:rStyle w:val="a5"/>
            <w:rFonts w:ascii="Times New Roman" w:hAnsi="Times New Roman" w:cs="Times New Roman"/>
            <w:bCs/>
            <w:sz w:val="24"/>
            <w:szCs w:val="24"/>
            <w:shd w:val="clear" w:color="auto" w:fill="FFFFFF"/>
          </w:rPr>
          <w:t>id</w:t>
        </w:r>
        <w:r w:rsidRPr="008F20E5">
          <w:rPr>
            <w:rStyle w:val="a5"/>
            <w:rFonts w:ascii="Times New Roman" w:hAnsi="Times New Roman" w:cs="Times New Roman"/>
            <w:bCs/>
            <w:sz w:val="24"/>
            <w:szCs w:val="24"/>
            <w:shd w:val="clear" w:color="auto" w:fill="FFFFFF"/>
            <w:lang w:val="uk-UA"/>
          </w:rPr>
          <w:t>=</w:t>
        </w:r>
        <w:r w:rsidRPr="00251BF5">
          <w:rPr>
            <w:rStyle w:val="a5"/>
            <w:rFonts w:ascii="Times New Roman" w:hAnsi="Times New Roman" w:cs="Times New Roman"/>
            <w:bCs/>
            <w:sz w:val="24"/>
            <w:szCs w:val="24"/>
            <w:shd w:val="clear" w:color="auto" w:fill="FFFFFF"/>
          </w:rPr>
          <w:t>WDU</w:t>
        </w:r>
        <w:r w:rsidRPr="008F20E5">
          <w:rPr>
            <w:rStyle w:val="a5"/>
            <w:rFonts w:ascii="Times New Roman" w:hAnsi="Times New Roman" w:cs="Times New Roman"/>
            <w:bCs/>
            <w:sz w:val="24"/>
            <w:szCs w:val="24"/>
            <w:shd w:val="clear" w:color="auto" w:fill="FFFFFF"/>
            <w:lang w:val="uk-UA"/>
          </w:rPr>
          <w:t>19640430296</w:t>
        </w:r>
      </w:hyperlink>
      <w:r w:rsidRPr="008F20E5">
        <w:rPr>
          <w:rFonts w:ascii="Times New Roman" w:hAnsi="Times New Roman" w:cs="Times New Roman"/>
          <w:bCs/>
          <w:color w:val="000000"/>
          <w:sz w:val="24"/>
          <w:szCs w:val="24"/>
          <w:shd w:val="clear" w:color="auto" w:fill="FFFFFF"/>
          <w:lang w:val="uk-UA"/>
        </w:rPr>
        <w:t xml:space="preserve"> </w:t>
      </w:r>
    </w:p>
    <w:p w:rsidR="008F20E5" w:rsidRDefault="008F20E5" w:rsidP="00B566DB">
      <w:pPr>
        <w:spacing w:after="0" w:line="360" w:lineRule="auto"/>
        <w:ind w:firstLine="709"/>
        <w:jc w:val="both"/>
        <w:rPr>
          <w:rFonts w:ascii="Times New Roman" w:hAnsi="Times New Roman" w:cs="Times New Roman"/>
          <w:sz w:val="28"/>
          <w:szCs w:val="28"/>
        </w:rPr>
      </w:pPr>
    </w:p>
    <w:p w:rsidR="006237B3" w:rsidRPr="00256A5C" w:rsidRDefault="00D91928" w:rsidP="006237B3">
      <w:pPr>
        <w:spacing w:after="0" w:line="360" w:lineRule="auto"/>
        <w:ind w:firstLine="709"/>
        <w:jc w:val="both"/>
        <w:rPr>
          <w:rFonts w:ascii="Times New Roman" w:hAnsi="Times New Roman" w:cs="Times New Roman"/>
          <w:sz w:val="28"/>
          <w:szCs w:val="28"/>
        </w:rPr>
      </w:pPr>
      <w:r w:rsidRPr="006237B3">
        <w:rPr>
          <w:rFonts w:ascii="Times New Roman" w:hAnsi="Times New Roman" w:cs="Times New Roman"/>
          <w:b/>
          <w:sz w:val="28"/>
          <w:szCs w:val="28"/>
        </w:rPr>
        <w:t>Савчин М.В. Систематика судового захисту у світлі зобов’язальної природи прав людини.</w:t>
      </w:r>
      <w:r>
        <w:rPr>
          <w:rFonts w:ascii="Times New Roman" w:hAnsi="Times New Roman" w:cs="Times New Roman"/>
          <w:sz w:val="28"/>
          <w:szCs w:val="28"/>
        </w:rPr>
        <w:t xml:space="preserve"> </w:t>
      </w:r>
      <w:r w:rsidR="004A7CC7">
        <w:rPr>
          <w:rFonts w:ascii="Times New Roman" w:hAnsi="Times New Roman" w:cs="Times New Roman"/>
          <w:sz w:val="28"/>
          <w:szCs w:val="28"/>
        </w:rPr>
        <w:t xml:space="preserve">У статті розкривається </w:t>
      </w:r>
      <w:r w:rsidR="006237B3">
        <w:rPr>
          <w:rFonts w:ascii="Times New Roman" w:hAnsi="Times New Roman" w:cs="Times New Roman"/>
          <w:sz w:val="28"/>
          <w:szCs w:val="28"/>
        </w:rPr>
        <w:t>зобов’язальн</w:t>
      </w:r>
      <w:r w:rsidR="004A7CC7">
        <w:rPr>
          <w:rFonts w:ascii="Times New Roman" w:hAnsi="Times New Roman" w:cs="Times New Roman"/>
          <w:sz w:val="28"/>
          <w:szCs w:val="28"/>
        </w:rPr>
        <w:t xml:space="preserve">а </w:t>
      </w:r>
      <w:r w:rsidR="006237B3">
        <w:rPr>
          <w:rFonts w:ascii="Times New Roman" w:hAnsi="Times New Roman" w:cs="Times New Roman"/>
          <w:sz w:val="28"/>
          <w:szCs w:val="28"/>
        </w:rPr>
        <w:t>природ</w:t>
      </w:r>
      <w:r w:rsidR="004A7CC7">
        <w:rPr>
          <w:rFonts w:ascii="Times New Roman" w:hAnsi="Times New Roman" w:cs="Times New Roman"/>
          <w:sz w:val="28"/>
          <w:szCs w:val="28"/>
        </w:rPr>
        <w:t>а</w:t>
      </w:r>
      <w:r w:rsidR="006237B3">
        <w:rPr>
          <w:rFonts w:ascii="Times New Roman" w:hAnsi="Times New Roman" w:cs="Times New Roman"/>
          <w:sz w:val="28"/>
          <w:szCs w:val="28"/>
        </w:rPr>
        <w:t xml:space="preserve"> прав людини</w:t>
      </w:r>
      <w:r w:rsidR="004A7CC7">
        <w:rPr>
          <w:rFonts w:ascii="Times New Roman" w:hAnsi="Times New Roman" w:cs="Times New Roman"/>
          <w:sz w:val="28"/>
          <w:szCs w:val="28"/>
        </w:rPr>
        <w:t xml:space="preserve">, яка зумовлює </w:t>
      </w:r>
      <w:r w:rsidR="006237B3">
        <w:rPr>
          <w:rFonts w:ascii="Times New Roman" w:hAnsi="Times New Roman" w:cs="Times New Roman"/>
          <w:sz w:val="28"/>
          <w:szCs w:val="28"/>
        </w:rPr>
        <w:t xml:space="preserve">систематику судових засобів правового захисту. </w:t>
      </w:r>
      <w:r w:rsidR="004A7CC7">
        <w:rPr>
          <w:rFonts w:ascii="Times New Roman" w:hAnsi="Times New Roman" w:cs="Times New Roman"/>
          <w:sz w:val="28"/>
          <w:szCs w:val="28"/>
        </w:rPr>
        <w:t>Н</w:t>
      </w:r>
      <w:r w:rsidR="006237B3">
        <w:rPr>
          <w:rFonts w:ascii="Times New Roman" w:hAnsi="Times New Roman" w:cs="Times New Roman"/>
          <w:sz w:val="28"/>
          <w:szCs w:val="28"/>
        </w:rPr>
        <w:t xml:space="preserve">а основі компаративного аналізу </w:t>
      </w:r>
      <w:r w:rsidR="004A7CC7">
        <w:rPr>
          <w:rFonts w:ascii="Times New Roman" w:hAnsi="Times New Roman" w:cs="Times New Roman"/>
          <w:sz w:val="28"/>
          <w:szCs w:val="28"/>
        </w:rPr>
        <w:t>визначено</w:t>
      </w:r>
      <w:r w:rsidR="006237B3">
        <w:rPr>
          <w:rFonts w:ascii="Times New Roman" w:hAnsi="Times New Roman" w:cs="Times New Roman"/>
          <w:sz w:val="28"/>
          <w:szCs w:val="28"/>
        </w:rPr>
        <w:t xml:space="preserve"> природу конституційної скарги та вплив практики їх розгляду на юриспруденцію</w:t>
      </w:r>
      <w:r w:rsidR="004A7CC7">
        <w:rPr>
          <w:rFonts w:ascii="Times New Roman" w:hAnsi="Times New Roman" w:cs="Times New Roman"/>
          <w:sz w:val="28"/>
          <w:szCs w:val="28"/>
        </w:rPr>
        <w:t xml:space="preserve"> судів загальної юрисдикції</w:t>
      </w:r>
      <w:r w:rsidR="006237B3" w:rsidRPr="00256A5C">
        <w:rPr>
          <w:rFonts w:ascii="Times New Roman" w:hAnsi="Times New Roman" w:cs="Times New Roman"/>
          <w:sz w:val="28"/>
          <w:szCs w:val="28"/>
        </w:rPr>
        <w:t xml:space="preserve">, що </w:t>
      </w:r>
      <w:r w:rsidR="004A7CC7">
        <w:rPr>
          <w:rFonts w:ascii="Times New Roman" w:hAnsi="Times New Roman" w:cs="Times New Roman"/>
          <w:sz w:val="28"/>
          <w:szCs w:val="28"/>
        </w:rPr>
        <w:t xml:space="preserve">також зумовлює певні вимоги </w:t>
      </w:r>
      <w:r w:rsidR="006237B3">
        <w:rPr>
          <w:rFonts w:ascii="Times New Roman" w:hAnsi="Times New Roman" w:cs="Times New Roman"/>
          <w:sz w:val="28"/>
          <w:szCs w:val="28"/>
        </w:rPr>
        <w:t>щодо організації</w:t>
      </w:r>
      <w:r w:rsidR="003E10D4">
        <w:rPr>
          <w:rFonts w:ascii="Times New Roman" w:hAnsi="Times New Roman" w:cs="Times New Roman"/>
          <w:sz w:val="28"/>
          <w:szCs w:val="28"/>
        </w:rPr>
        <w:t xml:space="preserve"> Конституційного Суду України. </w:t>
      </w:r>
      <w:bookmarkStart w:id="7" w:name="OLE_LINK39"/>
      <w:bookmarkStart w:id="8" w:name="OLE_LINK40"/>
      <w:r w:rsidR="003E10D4">
        <w:rPr>
          <w:rFonts w:ascii="Times New Roman" w:hAnsi="Times New Roman" w:cs="Times New Roman"/>
          <w:sz w:val="28"/>
          <w:szCs w:val="28"/>
        </w:rPr>
        <w:t>Обґрунтовано положення, що з</w:t>
      </w:r>
      <w:r w:rsidR="006237B3">
        <w:rPr>
          <w:rFonts w:ascii="Times New Roman" w:hAnsi="Times New Roman" w:cs="Times New Roman"/>
          <w:sz w:val="28"/>
          <w:szCs w:val="28"/>
        </w:rPr>
        <w:t xml:space="preserve">апровадження інституту конституційної скарги зумовлює необхідність </w:t>
      </w:r>
      <w:r w:rsidR="003E10D4">
        <w:rPr>
          <w:rFonts w:ascii="Times New Roman" w:hAnsi="Times New Roman" w:cs="Times New Roman"/>
          <w:sz w:val="28"/>
          <w:szCs w:val="28"/>
        </w:rPr>
        <w:t>введення</w:t>
      </w:r>
      <w:r w:rsidR="006237B3">
        <w:rPr>
          <w:rFonts w:ascii="Times New Roman" w:hAnsi="Times New Roman" w:cs="Times New Roman"/>
          <w:sz w:val="28"/>
          <w:szCs w:val="28"/>
        </w:rPr>
        <w:t xml:space="preserve"> інституту преюдиціального запиту, а також ревізії розуміння концепту апеляційного та касаційного перегляду судових рішень.</w:t>
      </w:r>
    </w:p>
    <w:p w:rsidR="00D91928" w:rsidRDefault="003E10D4" w:rsidP="00B566DB">
      <w:pPr>
        <w:spacing w:after="0" w:line="360" w:lineRule="auto"/>
        <w:ind w:firstLine="709"/>
        <w:jc w:val="both"/>
        <w:rPr>
          <w:rFonts w:ascii="Times New Roman" w:hAnsi="Times New Roman" w:cs="Times New Roman"/>
          <w:sz w:val="28"/>
          <w:szCs w:val="28"/>
        </w:rPr>
      </w:pPr>
      <w:r w:rsidRPr="003E10D4">
        <w:rPr>
          <w:rFonts w:ascii="Times New Roman" w:hAnsi="Times New Roman" w:cs="Times New Roman"/>
          <w:b/>
          <w:sz w:val="28"/>
          <w:szCs w:val="28"/>
        </w:rPr>
        <w:t>Ключові слова:</w:t>
      </w:r>
      <w:r>
        <w:rPr>
          <w:rFonts w:ascii="Times New Roman" w:hAnsi="Times New Roman" w:cs="Times New Roman"/>
          <w:sz w:val="28"/>
          <w:szCs w:val="28"/>
        </w:rPr>
        <w:t xml:space="preserve"> апеляція, захист прав людини, касація, конституційна скарга, преюдиціальний запит, юриспруденція.</w:t>
      </w:r>
    </w:p>
    <w:bookmarkEnd w:id="7"/>
    <w:bookmarkEnd w:id="8"/>
    <w:p w:rsidR="003E10D4" w:rsidRDefault="003E10D4" w:rsidP="00B566DB">
      <w:pPr>
        <w:spacing w:after="0" w:line="360" w:lineRule="auto"/>
        <w:ind w:firstLine="709"/>
        <w:jc w:val="both"/>
        <w:rPr>
          <w:rFonts w:ascii="Times New Roman" w:hAnsi="Times New Roman" w:cs="Times New Roman"/>
          <w:sz w:val="28"/>
          <w:szCs w:val="28"/>
        </w:rPr>
      </w:pPr>
    </w:p>
    <w:p w:rsidR="003E10D4" w:rsidRPr="003E10D4" w:rsidRDefault="003E10D4" w:rsidP="003E10D4">
      <w:pPr>
        <w:spacing w:after="0" w:line="360" w:lineRule="auto"/>
        <w:ind w:firstLine="709"/>
        <w:jc w:val="both"/>
        <w:rPr>
          <w:rFonts w:ascii="Times New Roman" w:hAnsi="Times New Roman" w:cs="Times New Roman"/>
          <w:sz w:val="28"/>
          <w:szCs w:val="28"/>
          <w:lang w:val="ru-RU"/>
        </w:rPr>
      </w:pPr>
      <w:r w:rsidRPr="003E10D4">
        <w:rPr>
          <w:rFonts w:ascii="Times New Roman" w:hAnsi="Times New Roman" w:cs="Times New Roman"/>
          <w:b/>
          <w:sz w:val="28"/>
          <w:szCs w:val="28"/>
          <w:lang w:val="ru-RU"/>
        </w:rPr>
        <w:t>Савчин М.В. Систематика судебной защиты в свете обязывающей природы прав человека.</w:t>
      </w:r>
      <w:r w:rsidRPr="003E10D4">
        <w:rPr>
          <w:rFonts w:ascii="Times New Roman" w:hAnsi="Times New Roman" w:cs="Times New Roman"/>
          <w:sz w:val="28"/>
          <w:szCs w:val="28"/>
          <w:lang w:val="ru-RU"/>
        </w:rPr>
        <w:t xml:space="preserve"> В статье раскрывается</w:t>
      </w:r>
      <w:r>
        <w:rPr>
          <w:rFonts w:ascii="Times New Roman" w:hAnsi="Times New Roman" w:cs="Times New Roman"/>
          <w:sz w:val="28"/>
          <w:szCs w:val="28"/>
          <w:lang w:val="ru-RU"/>
        </w:rPr>
        <w:t xml:space="preserve"> обязывающая</w:t>
      </w:r>
      <w:r w:rsidRPr="003E10D4">
        <w:rPr>
          <w:rFonts w:ascii="Times New Roman" w:hAnsi="Times New Roman" w:cs="Times New Roman"/>
          <w:sz w:val="28"/>
          <w:szCs w:val="28"/>
          <w:lang w:val="ru-RU"/>
        </w:rPr>
        <w:t xml:space="preserve"> природа прав человека, </w:t>
      </w:r>
      <w:r>
        <w:rPr>
          <w:rFonts w:ascii="Times New Roman" w:hAnsi="Times New Roman" w:cs="Times New Roman"/>
          <w:sz w:val="28"/>
          <w:szCs w:val="28"/>
          <w:lang w:val="ru-RU"/>
        </w:rPr>
        <w:t xml:space="preserve">которая обуславливает </w:t>
      </w:r>
      <w:r w:rsidRPr="003E10D4">
        <w:rPr>
          <w:rFonts w:ascii="Times New Roman" w:hAnsi="Times New Roman" w:cs="Times New Roman"/>
          <w:sz w:val="28"/>
          <w:szCs w:val="28"/>
          <w:lang w:val="ru-RU"/>
        </w:rPr>
        <w:t>систематик</w:t>
      </w:r>
      <w:r>
        <w:rPr>
          <w:rFonts w:ascii="Times New Roman" w:hAnsi="Times New Roman" w:cs="Times New Roman"/>
          <w:sz w:val="28"/>
          <w:szCs w:val="28"/>
          <w:lang w:val="ru-RU"/>
        </w:rPr>
        <w:t>у</w:t>
      </w:r>
      <w:r w:rsidRPr="003E10D4">
        <w:rPr>
          <w:rFonts w:ascii="Times New Roman" w:hAnsi="Times New Roman" w:cs="Times New Roman"/>
          <w:sz w:val="28"/>
          <w:szCs w:val="28"/>
          <w:lang w:val="ru-RU"/>
        </w:rPr>
        <w:t xml:space="preserve"> судебных сре</w:t>
      </w:r>
      <w:proofErr w:type="gramStart"/>
      <w:r w:rsidRPr="003E10D4">
        <w:rPr>
          <w:rFonts w:ascii="Times New Roman" w:hAnsi="Times New Roman" w:cs="Times New Roman"/>
          <w:sz w:val="28"/>
          <w:szCs w:val="28"/>
          <w:lang w:val="ru-RU"/>
        </w:rPr>
        <w:t>дств пр</w:t>
      </w:r>
      <w:proofErr w:type="gramEnd"/>
      <w:r w:rsidRPr="003E10D4">
        <w:rPr>
          <w:rFonts w:ascii="Times New Roman" w:hAnsi="Times New Roman" w:cs="Times New Roman"/>
          <w:sz w:val="28"/>
          <w:szCs w:val="28"/>
          <w:lang w:val="ru-RU"/>
        </w:rPr>
        <w:t xml:space="preserve">авовой защиты. На основе </w:t>
      </w:r>
      <w:r>
        <w:rPr>
          <w:rFonts w:ascii="Times New Roman" w:hAnsi="Times New Roman" w:cs="Times New Roman"/>
          <w:sz w:val="28"/>
          <w:szCs w:val="28"/>
          <w:lang w:val="ru-RU"/>
        </w:rPr>
        <w:t>компаративного</w:t>
      </w:r>
      <w:r w:rsidRPr="003E10D4">
        <w:rPr>
          <w:rFonts w:ascii="Times New Roman" w:hAnsi="Times New Roman" w:cs="Times New Roman"/>
          <w:sz w:val="28"/>
          <w:szCs w:val="28"/>
          <w:lang w:val="ru-RU"/>
        </w:rPr>
        <w:t xml:space="preserve"> анализа определены природ</w:t>
      </w:r>
      <w:r>
        <w:rPr>
          <w:rFonts w:ascii="Times New Roman" w:hAnsi="Times New Roman" w:cs="Times New Roman"/>
          <w:sz w:val="28"/>
          <w:szCs w:val="28"/>
          <w:lang w:val="ru-RU"/>
        </w:rPr>
        <w:t>а</w:t>
      </w:r>
      <w:r w:rsidRPr="003E10D4">
        <w:rPr>
          <w:rFonts w:ascii="Times New Roman" w:hAnsi="Times New Roman" w:cs="Times New Roman"/>
          <w:sz w:val="28"/>
          <w:szCs w:val="28"/>
          <w:lang w:val="ru-RU"/>
        </w:rPr>
        <w:t xml:space="preserve"> конституционной жалобы и влияние практики их рассмотрения на юриспруденцию судов общей юрисдикции, </w:t>
      </w:r>
      <w:r>
        <w:rPr>
          <w:rFonts w:ascii="Times New Roman" w:hAnsi="Times New Roman" w:cs="Times New Roman"/>
          <w:sz w:val="28"/>
          <w:szCs w:val="28"/>
          <w:lang w:val="ru-RU"/>
        </w:rPr>
        <w:t xml:space="preserve">что </w:t>
      </w:r>
      <w:r w:rsidRPr="003E10D4">
        <w:rPr>
          <w:rFonts w:ascii="Times New Roman" w:hAnsi="Times New Roman" w:cs="Times New Roman"/>
          <w:sz w:val="28"/>
          <w:szCs w:val="28"/>
          <w:lang w:val="ru-RU"/>
        </w:rPr>
        <w:t xml:space="preserve">также вызывает определенные требования </w:t>
      </w:r>
      <w:r>
        <w:rPr>
          <w:rFonts w:ascii="Times New Roman" w:hAnsi="Times New Roman" w:cs="Times New Roman"/>
          <w:sz w:val="28"/>
          <w:szCs w:val="28"/>
          <w:lang w:val="ru-RU"/>
        </w:rPr>
        <w:t>относительно</w:t>
      </w:r>
      <w:r w:rsidRPr="003E10D4">
        <w:rPr>
          <w:rFonts w:ascii="Times New Roman" w:hAnsi="Times New Roman" w:cs="Times New Roman"/>
          <w:sz w:val="28"/>
          <w:szCs w:val="28"/>
          <w:lang w:val="ru-RU"/>
        </w:rPr>
        <w:t xml:space="preserve"> организации Конституционного Суда Украины. Обосновано положение, что введение института конституционной жалобы вызывает необходимость </w:t>
      </w:r>
      <w:r>
        <w:rPr>
          <w:rFonts w:ascii="Times New Roman" w:hAnsi="Times New Roman" w:cs="Times New Roman"/>
          <w:sz w:val="28"/>
          <w:szCs w:val="28"/>
          <w:lang w:val="ru-RU"/>
        </w:rPr>
        <w:t xml:space="preserve">внедрения в правовую систему Украины </w:t>
      </w:r>
      <w:r w:rsidRPr="003E10D4">
        <w:rPr>
          <w:rFonts w:ascii="Times New Roman" w:hAnsi="Times New Roman" w:cs="Times New Roman"/>
          <w:sz w:val="28"/>
          <w:szCs w:val="28"/>
          <w:lang w:val="ru-RU"/>
        </w:rPr>
        <w:t>института преюдициального запроса, а также ревизии понимани</w:t>
      </w:r>
      <w:r>
        <w:rPr>
          <w:rFonts w:ascii="Times New Roman" w:hAnsi="Times New Roman" w:cs="Times New Roman"/>
          <w:sz w:val="28"/>
          <w:szCs w:val="28"/>
          <w:lang w:val="ru-RU"/>
        </w:rPr>
        <w:t>я концептов</w:t>
      </w:r>
      <w:r w:rsidRPr="003E10D4">
        <w:rPr>
          <w:rFonts w:ascii="Times New Roman" w:hAnsi="Times New Roman" w:cs="Times New Roman"/>
          <w:sz w:val="28"/>
          <w:szCs w:val="28"/>
          <w:lang w:val="ru-RU"/>
        </w:rPr>
        <w:t xml:space="preserve"> апелляционного и кассационного пересмотра судебных решений.</w:t>
      </w:r>
    </w:p>
    <w:p w:rsidR="003E10D4" w:rsidRDefault="003E10D4" w:rsidP="003E10D4">
      <w:pPr>
        <w:spacing w:after="0" w:line="360" w:lineRule="auto"/>
        <w:ind w:firstLine="709"/>
        <w:jc w:val="both"/>
        <w:rPr>
          <w:rFonts w:ascii="Times New Roman" w:hAnsi="Times New Roman" w:cs="Times New Roman"/>
          <w:sz w:val="28"/>
          <w:szCs w:val="28"/>
          <w:lang w:val="ru-RU"/>
        </w:rPr>
      </w:pPr>
      <w:r w:rsidRPr="001A04D4">
        <w:rPr>
          <w:rFonts w:ascii="Times New Roman" w:hAnsi="Times New Roman" w:cs="Times New Roman"/>
          <w:b/>
          <w:sz w:val="28"/>
          <w:szCs w:val="28"/>
          <w:lang w:val="ru-RU"/>
        </w:rPr>
        <w:t>Ключевые слова:</w:t>
      </w:r>
      <w:r w:rsidRPr="003E10D4">
        <w:rPr>
          <w:rFonts w:ascii="Times New Roman" w:hAnsi="Times New Roman" w:cs="Times New Roman"/>
          <w:sz w:val="28"/>
          <w:szCs w:val="28"/>
          <w:lang w:val="ru-RU"/>
        </w:rPr>
        <w:t xml:space="preserve"> апелляция, защита прав человека, кассация, конституционная жалоба, преюдициальный запрос, юриспруденция.</w:t>
      </w:r>
    </w:p>
    <w:p w:rsidR="001A04D4" w:rsidRDefault="001A04D4" w:rsidP="003E10D4">
      <w:pPr>
        <w:spacing w:after="0" w:line="360" w:lineRule="auto"/>
        <w:ind w:firstLine="709"/>
        <w:jc w:val="both"/>
        <w:rPr>
          <w:rFonts w:ascii="Times New Roman" w:hAnsi="Times New Roman" w:cs="Times New Roman"/>
          <w:sz w:val="28"/>
          <w:szCs w:val="28"/>
          <w:lang w:val="ru-RU"/>
        </w:rPr>
      </w:pPr>
    </w:p>
    <w:p w:rsidR="001A04D4" w:rsidRDefault="001B403C" w:rsidP="003E10D4">
      <w:pPr>
        <w:spacing w:after="0" w:line="360" w:lineRule="auto"/>
        <w:ind w:firstLine="709"/>
        <w:jc w:val="both"/>
        <w:rPr>
          <w:rFonts w:ascii="Times New Roman" w:hAnsi="Times New Roman" w:cs="Times New Roman"/>
          <w:sz w:val="28"/>
          <w:szCs w:val="28"/>
          <w:lang w:val="en-US"/>
        </w:rPr>
      </w:pPr>
      <w:r w:rsidRPr="001B403C">
        <w:rPr>
          <w:rFonts w:ascii="Times New Roman" w:hAnsi="Times New Roman" w:cs="Times New Roman"/>
          <w:b/>
          <w:sz w:val="28"/>
          <w:szCs w:val="28"/>
          <w:lang w:val="en-US"/>
        </w:rPr>
        <w:t xml:space="preserve">Savchyn, </w:t>
      </w:r>
      <w:proofErr w:type="spellStart"/>
      <w:r w:rsidRPr="001B403C">
        <w:rPr>
          <w:rFonts w:ascii="Times New Roman" w:hAnsi="Times New Roman" w:cs="Times New Roman"/>
          <w:b/>
          <w:sz w:val="28"/>
          <w:szCs w:val="28"/>
          <w:lang w:val="en-US"/>
        </w:rPr>
        <w:t>Mykhailo</w:t>
      </w:r>
      <w:proofErr w:type="spellEnd"/>
      <w:r w:rsidRPr="001B403C">
        <w:rPr>
          <w:rFonts w:ascii="Times New Roman" w:hAnsi="Times New Roman" w:cs="Times New Roman"/>
          <w:b/>
          <w:sz w:val="28"/>
          <w:szCs w:val="28"/>
          <w:lang w:val="en-US"/>
        </w:rPr>
        <w:t xml:space="preserve">. </w:t>
      </w:r>
      <w:proofErr w:type="gramStart"/>
      <w:r w:rsidRPr="001B403C">
        <w:rPr>
          <w:rFonts w:ascii="Times New Roman" w:hAnsi="Times New Roman" w:cs="Times New Roman"/>
          <w:b/>
          <w:sz w:val="28"/>
          <w:szCs w:val="28"/>
          <w:lang w:val="en-US"/>
        </w:rPr>
        <w:t>Taxonomy judicial remedies in the light of the binding nature of human rights.</w:t>
      </w:r>
      <w:proofErr w:type="gramEnd"/>
      <w:r w:rsidRPr="001B403C">
        <w:rPr>
          <w:rFonts w:ascii="Times New Roman" w:hAnsi="Times New Roman" w:cs="Times New Roman"/>
          <w:sz w:val="28"/>
          <w:szCs w:val="28"/>
          <w:lang w:val="en-US"/>
        </w:rPr>
        <w:t xml:space="preserve"> The article </w:t>
      </w:r>
      <w:r>
        <w:rPr>
          <w:rFonts w:ascii="Times New Roman" w:hAnsi="Times New Roman" w:cs="Times New Roman"/>
          <w:sz w:val="28"/>
          <w:szCs w:val="28"/>
          <w:lang w:val="en-US"/>
        </w:rPr>
        <w:t xml:space="preserve">is </w:t>
      </w:r>
      <w:r w:rsidRPr="001B403C">
        <w:rPr>
          <w:rFonts w:ascii="Times New Roman" w:hAnsi="Times New Roman" w:cs="Times New Roman"/>
          <w:sz w:val="28"/>
          <w:szCs w:val="28"/>
          <w:lang w:val="en-US"/>
        </w:rPr>
        <w:t xml:space="preserve">reveals the binding nature of human rights, which makes taxonomy judicial remedies. </w:t>
      </w:r>
      <w:r w:rsidR="00716F7E" w:rsidRPr="00716F7E">
        <w:rPr>
          <w:rFonts w:ascii="Times New Roman" w:hAnsi="Times New Roman" w:cs="Times New Roman"/>
          <w:sz w:val="28"/>
          <w:szCs w:val="28"/>
          <w:lang w:val="en-US"/>
        </w:rPr>
        <w:t xml:space="preserve">The Constitution defines the basic </w:t>
      </w:r>
      <w:r w:rsidR="00716F7E" w:rsidRPr="00716F7E">
        <w:rPr>
          <w:rFonts w:ascii="Times New Roman" w:hAnsi="Times New Roman" w:cs="Times New Roman"/>
          <w:sz w:val="28"/>
          <w:szCs w:val="28"/>
          <w:lang w:val="en-US"/>
        </w:rPr>
        <w:lastRenderedPageBreak/>
        <w:t xml:space="preserve">guarantees of a democratic constitutional state, which are embodied in ensuring the </w:t>
      </w:r>
      <w:r w:rsidR="00716F7E">
        <w:rPr>
          <w:rFonts w:ascii="Times New Roman" w:hAnsi="Times New Roman" w:cs="Times New Roman"/>
          <w:sz w:val="28"/>
          <w:szCs w:val="28"/>
          <w:lang w:val="en-US"/>
        </w:rPr>
        <w:t xml:space="preserve">human </w:t>
      </w:r>
      <w:r w:rsidR="00716F7E" w:rsidRPr="00716F7E">
        <w:rPr>
          <w:rFonts w:ascii="Times New Roman" w:hAnsi="Times New Roman" w:cs="Times New Roman"/>
          <w:sz w:val="28"/>
          <w:szCs w:val="28"/>
          <w:lang w:val="en-US"/>
        </w:rPr>
        <w:t>rights and freedoms through independent and impartial court.</w:t>
      </w:r>
      <w:r w:rsidR="00716F7E">
        <w:rPr>
          <w:rFonts w:ascii="Times New Roman" w:hAnsi="Times New Roman" w:cs="Times New Roman"/>
          <w:sz w:val="28"/>
          <w:szCs w:val="28"/>
          <w:lang w:val="en-US"/>
        </w:rPr>
        <w:t xml:space="preserve"> </w:t>
      </w:r>
      <w:r w:rsidRPr="001B403C">
        <w:rPr>
          <w:rFonts w:ascii="Times New Roman" w:hAnsi="Times New Roman" w:cs="Times New Roman"/>
          <w:sz w:val="28"/>
          <w:szCs w:val="28"/>
          <w:lang w:val="en-US"/>
        </w:rPr>
        <w:t>On the basis of comparative analysis the nature of the constitutional complaint and impact the practice of consideration by the jurisprudence of courts of general jurisdiction also makes certain demands on the organization of the Constitutional Court of Ukraine.</w:t>
      </w:r>
      <w:r w:rsidR="00716F7E">
        <w:rPr>
          <w:rFonts w:ascii="Times New Roman" w:hAnsi="Times New Roman" w:cs="Times New Roman"/>
          <w:sz w:val="28"/>
          <w:szCs w:val="28"/>
          <w:lang w:val="en-US"/>
        </w:rPr>
        <w:t xml:space="preserve"> </w:t>
      </w:r>
      <w:r w:rsidR="00716F7E" w:rsidRPr="00716F7E">
        <w:rPr>
          <w:rFonts w:ascii="Times New Roman" w:hAnsi="Times New Roman" w:cs="Times New Roman"/>
          <w:sz w:val="28"/>
          <w:szCs w:val="28"/>
          <w:lang w:val="en-US"/>
        </w:rPr>
        <w:t xml:space="preserve">Value content of constitutional justice obstruct allow for arbitrary actions of legislators and executive authorities, which are criterion </w:t>
      </w:r>
      <w:r w:rsidR="00716F7E">
        <w:rPr>
          <w:rFonts w:ascii="Times New Roman" w:hAnsi="Times New Roman" w:cs="Times New Roman"/>
          <w:sz w:val="28"/>
          <w:szCs w:val="28"/>
          <w:lang w:val="en-US"/>
        </w:rPr>
        <w:t>non-violation</w:t>
      </w:r>
      <w:r w:rsidR="00716F7E" w:rsidRPr="00716F7E">
        <w:rPr>
          <w:rFonts w:ascii="Times New Roman" w:hAnsi="Times New Roman" w:cs="Times New Roman"/>
          <w:sz w:val="28"/>
          <w:szCs w:val="28"/>
          <w:lang w:val="en-US"/>
        </w:rPr>
        <w:t xml:space="preserve"> and inalienability of human rights and fundamental freedoms.</w:t>
      </w:r>
    </w:p>
    <w:p w:rsidR="00444801" w:rsidRPr="00444801" w:rsidRDefault="00444801" w:rsidP="00444801">
      <w:pPr>
        <w:spacing w:after="0" w:line="360" w:lineRule="auto"/>
        <w:ind w:firstLine="709"/>
        <w:jc w:val="both"/>
        <w:rPr>
          <w:rFonts w:ascii="Times New Roman" w:hAnsi="Times New Roman" w:cs="Times New Roman"/>
          <w:sz w:val="28"/>
          <w:szCs w:val="28"/>
          <w:lang w:val="en-US"/>
        </w:rPr>
      </w:pPr>
      <w:r w:rsidRPr="00444801">
        <w:rPr>
          <w:rFonts w:ascii="Times New Roman" w:hAnsi="Times New Roman" w:cs="Times New Roman"/>
          <w:sz w:val="28"/>
          <w:szCs w:val="28"/>
          <w:lang w:val="en-US"/>
        </w:rPr>
        <w:t xml:space="preserve">Grounded position that introducing the institute of constitutional complaint </w:t>
      </w:r>
      <w:r>
        <w:rPr>
          <w:rFonts w:ascii="Times New Roman" w:hAnsi="Times New Roman" w:cs="Times New Roman"/>
          <w:sz w:val="28"/>
          <w:szCs w:val="28"/>
          <w:lang w:val="en-US"/>
        </w:rPr>
        <w:t xml:space="preserve">determines of </w:t>
      </w:r>
      <w:r w:rsidRPr="00444801">
        <w:rPr>
          <w:rFonts w:ascii="Times New Roman" w:hAnsi="Times New Roman" w:cs="Times New Roman"/>
          <w:sz w:val="28"/>
          <w:szCs w:val="28"/>
          <w:lang w:val="en-US"/>
        </w:rPr>
        <w:t xml:space="preserve">necessitates the </w:t>
      </w:r>
      <w:r>
        <w:rPr>
          <w:rFonts w:ascii="Times New Roman" w:hAnsi="Times New Roman" w:cs="Times New Roman"/>
          <w:sz w:val="28"/>
          <w:szCs w:val="28"/>
          <w:lang w:val="en-US"/>
        </w:rPr>
        <w:t>implementation</w:t>
      </w:r>
      <w:r w:rsidRPr="00444801">
        <w:rPr>
          <w:rFonts w:ascii="Times New Roman" w:hAnsi="Times New Roman" w:cs="Times New Roman"/>
          <w:sz w:val="28"/>
          <w:szCs w:val="28"/>
          <w:lang w:val="en-US"/>
        </w:rPr>
        <w:t xml:space="preserve"> of prejudicial inquiry</w:t>
      </w:r>
      <w:r>
        <w:rPr>
          <w:rFonts w:ascii="Times New Roman" w:hAnsi="Times New Roman" w:cs="Times New Roman"/>
          <w:sz w:val="28"/>
          <w:szCs w:val="28"/>
          <w:lang w:val="en-US"/>
        </w:rPr>
        <w:t>. A</w:t>
      </w:r>
      <w:r w:rsidRPr="00444801">
        <w:rPr>
          <w:rFonts w:ascii="Times New Roman" w:hAnsi="Times New Roman" w:cs="Times New Roman"/>
          <w:sz w:val="28"/>
          <w:szCs w:val="28"/>
          <w:lang w:val="en-US"/>
        </w:rPr>
        <w:t>nd audit of understanding the concept of appeal and cassation review of judicial decisions.</w:t>
      </w:r>
      <w:r w:rsidR="00E632F1">
        <w:rPr>
          <w:rFonts w:ascii="Times New Roman" w:hAnsi="Times New Roman" w:cs="Times New Roman"/>
          <w:sz w:val="28"/>
          <w:szCs w:val="28"/>
          <w:lang w:val="en-US"/>
        </w:rPr>
        <w:t xml:space="preserve"> </w:t>
      </w:r>
      <w:r w:rsidR="00E632F1" w:rsidRPr="00E632F1">
        <w:rPr>
          <w:rFonts w:ascii="Times New Roman" w:hAnsi="Times New Roman" w:cs="Times New Roman"/>
          <w:sz w:val="28"/>
          <w:szCs w:val="28"/>
          <w:lang w:val="en-US"/>
        </w:rPr>
        <w:t>In accordance with the principles of legal certainty as an element of the rule of law prejudicial inquiry is aimed at ensuring the uniformity of jurisprudence in various stages of litigation different categories of cases.</w:t>
      </w:r>
      <w:r w:rsidR="00E632F1">
        <w:rPr>
          <w:rFonts w:ascii="Times New Roman" w:hAnsi="Times New Roman" w:cs="Times New Roman"/>
          <w:sz w:val="28"/>
          <w:szCs w:val="28"/>
        </w:rPr>
        <w:t xml:space="preserve"> </w:t>
      </w:r>
      <w:r w:rsidR="00E632F1">
        <w:rPr>
          <w:rFonts w:ascii="Times New Roman" w:hAnsi="Times New Roman" w:cs="Times New Roman"/>
          <w:sz w:val="28"/>
          <w:szCs w:val="28"/>
          <w:lang w:val="en-US"/>
        </w:rPr>
        <w:t>It was formulated of s</w:t>
      </w:r>
      <w:r w:rsidR="00E632F1" w:rsidRPr="00E632F1">
        <w:rPr>
          <w:rFonts w:ascii="Times New Roman" w:hAnsi="Times New Roman" w:cs="Times New Roman"/>
          <w:sz w:val="28"/>
          <w:szCs w:val="28"/>
          <w:lang w:val="en-US"/>
        </w:rPr>
        <w:t>uggestions on the principles of the court of cassation, which should be aimed at resolving fundamental problems in national law.</w:t>
      </w:r>
    </w:p>
    <w:p w:rsidR="00444801" w:rsidRDefault="00444801" w:rsidP="00444801">
      <w:pPr>
        <w:spacing w:after="0" w:line="360" w:lineRule="auto"/>
        <w:ind w:firstLine="709"/>
        <w:jc w:val="both"/>
        <w:rPr>
          <w:rFonts w:ascii="Times New Roman" w:hAnsi="Times New Roman" w:cs="Times New Roman"/>
          <w:sz w:val="28"/>
          <w:szCs w:val="28"/>
        </w:rPr>
      </w:pPr>
      <w:r w:rsidRPr="00716F7E">
        <w:rPr>
          <w:rFonts w:ascii="Times New Roman" w:hAnsi="Times New Roman" w:cs="Times New Roman"/>
          <w:b/>
          <w:sz w:val="28"/>
          <w:szCs w:val="28"/>
          <w:lang w:val="en-US"/>
        </w:rPr>
        <w:t>Key words:</w:t>
      </w:r>
      <w:r w:rsidRPr="00444801">
        <w:rPr>
          <w:rFonts w:ascii="Times New Roman" w:hAnsi="Times New Roman" w:cs="Times New Roman"/>
          <w:sz w:val="28"/>
          <w:szCs w:val="28"/>
          <w:lang w:val="en-US"/>
        </w:rPr>
        <w:t xml:space="preserve"> appeal, human rights, cassation, constitutional complaint prejudicial inquiry jurisprudence.</w:t>
      </w:r>
    </w:p>
    <w:p w:rsidR="003A4D56" w:rsidRDefault="003A4D56" w:rsidP="00444801">
      <w:pPr>
        <w:spacing w:after="0" w:line="360" w:lineRule="auto"/>
        <w:ind w:firstLine="709"/>
        <w:jc w:val="both"/>
        <w:rPr>
          <w:rFonts w:ascii="Times New Roman" w:hAnsi="Times New Roman" w:cs="Times New Roman"/>
          <w:sz w:val="28"/>
          <w:szCs w:val="28"/>
        </w:rPr>
      </w:pPr>
    </w:p>
    <w:p w:rsidR="003A4D56" w:rsidRDefault="003A4D56" w:rsidP="00444801">
      <w:pPr>
        <w:spacing w:after="0" w:line="360" w:lineRule="auto"/>
        <w:ind w:firstLine="709"/>
        <w:jc w:val="both"/>
        <w:rPr>
          <w:rFonts w:ascii="Times New Roman" w:hAnsi="Times New Roman" w:cs="Times New Roman"/>
          <w:sz w:val="28"/>
          <w:szCs w:val="28"/>
        </w:rPr>
      </w:pPr>
    </w:p>
    <w:p w:rsidR="003A4D56" w:rsidRPr="009B282F" w:rsidRDefault="003A4D56" w:rsidP="003A4D56">
      <w:pPr>
        <w:spacing w:after="0" w:line="240" w:lineRule="auto"/>
        <w:jc w:val="both"/>
        <w:rPr>
          <w:rFonts w:cstheme="minorHAnsi"/>
          <w:lang w:val="ru-RU"/>
        </w:rPr>
      </w:pPr>
      <w:r>
        <w:rPr>
          <w:rFonts w:ascii="Times New Roman" w:hAnsi="Times New Roman" w:cs="Times New Roman"/>
          <w:sz w:val="28"/>
          <w:szCs w:val="28"/>
        </w:rPr>
        <w:t xml:space="preserve">Опубліковано: </w:t>
      </w:r>
      <w:r>
        <w:rPr>
          <w:rFonts w:ascii="Verdana" w:hAnsi="Verdana" w:cstheme="minorHAnsi"/>
          <w:sz w:val="18"/>
          <w:szCs w:val="18"/>
          <w:shd w:val="clear" w:color="auto" w:fill="FFFFFF"/>
        </w:rPr>
        <w:t>Слово Національної школи суддів України, 2016, № 3, С. 6-18.</w:t>
      </w:r>
    </w:p>
    <w:p w:rsidR="003A4D56" w:rsidRPr="003A4D56" w:rsidRDefault="003A4D56" w:rsidP="00444801">
      <w:pPr>
        <w:spacing w:after="0" w:line="360" w:lineRule="auto"/>
        <w:ind w:firstLine="709"/>
        <w:jc w:val="both"/>
        <w:rPr>
          <w:rFonts w:ascii="Times New Roman" w:hAnsi="Times New Roman" w:cs="Times New Roman"/>
          <w:sz w:val="28"/>
          <w:szCs w:val="28"/>
          <w:lang w:val="ru-RU"/>
        </w:rPr>
      </w:pPr>
    </w:p>
    <w:sectPr w:rsidR="003A4D56" w:rsidRPr="003A4D56" w:rsidSect="00FC0A1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E20F2"/>
    <w:multiLevelType w:val="hybridMultilevel"/>
    <w:tmpl w:val="901E5AF4"/>
    <w:lvl w:ilvl="0" w:tplc="EF74D42E">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nsid w:val="27842792"/>
    <w:multiLevelType w:val="hybridMultilevel"/>
    <w:tmpl w:val="A9EAE5AE"/>
    <w:lvl w:ilvl="0" w:tplc="9B4881D2">
      <w:start w:val="1"/>
      <w:numFmt w:val="decimal"/>
      <w:lvlText w:val="%1."/>
      <w:lvlJc w:val="left"/>
      <w:pPr>
        <w:ind w:left="360" w:hanging="360"/>
      </w:pPr>
      <w:rPr>
        <w:i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CDB13D0"/>
    <w:multiLevelType w:val="hybridMultilevel"/>
    <w:tmpl w:val="763E9C3C"/>
    <w:lvl w:ilvl="0" w:tplc="1D468232">
      <w:start w:val="1"/>
      <w:numFmt w:val="decimal"/>
      <w:lvlText w:val="%1."/>
      <w:lvlJc w:val="left"/>
      <w:pPr>
        <w:tabs>
          <w:tab w:val="num" w:pos="360"/>
        </w:tabs>
        <w:ind w:left="360" w:hanging="360"/>
      </w:pPr>
      <w:rPr>
        <w:rFonts w:ascii="Times New Roman" w:hAnsi="Times New Roman" w:cs="Times New Roman" w:hint="default"/>
        <w:b w:val="0"/>
        <w:bCs w:val="0"/>
        <w:sz w:val="28"/>
        <w:szCs w:val="28"/>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
    <w:nsid w:val="49127D03"/>
    <w:multiLevelType w:val="singleLevel"/>
    <w:tmpl w:val="542803B8"/>
    <w:lvl w:ilvl="0">
      <w:start w:val="1"/>
      <w:numFmt w:val="decimal"/>
      <w:lvlText w:val="%1."/>
      <w:lvlJc w:val="left"/>
      <w:pPr>
        <w:tabs>
          <w:tab w:val="num" w:pos="360"/>
        </w:tabs>
        <w:ind w:left="360" w:hanging="360"/>
      </w:pPr>
      <w:rPr>
        <w:rFonts w:ascii="Verdana" w:hAnsi="Verdana" w:cs="Verdana" w:hint="default"/>
        <w:b w:val="0"/>
        <w:bCs w:val="0"/>
        <w:i w:val="0"/>
        <w:iCs w:val="0"/>
        <w:sz w:val="18"/>
        <w:szCs w:val="18"/>
      </w:rPr>
    </w:lvl>
  </w:abstractNum>
  <w:num w:numId="1">
    <w:abstractNumId w:val="0"/>
  </w:num>
  <w:num w:numId="2">
    <w:abstractNumId w:val="1"/>
  </w:num>
  <w:num w:numId="3">
    <w:abstractNumId w:val="2"/>
  </w:num>
  <w:num w:numId="4">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B521C6"/>
    <w:rsid w:val="00014FFB"/>
    <w:rsid w:val="00136244"/>
    <w:rsid w:val="001A04D4"/>
    <w:rsid w:val="001B403C"/>
    <w:rsid w:val="001B40C9"/>
    <w:rsid w:val="001C5D59"/>
    <w:rsid w:val="00256456"/>
    <w:rsid w:val="00256A5C"/>
    <w:rsid w:val="00273853"/>
    <w:rsid w:val="002F623A"/>
    <w:rsid w:val="003506F3"/>
    <w:rsid w:val="003A4D56"/>
    <w:rsid w:val="003A4F95"/>
    <w:rsid w:val="003C29B8"/>
    <w:rsid w:val="003D505F"/>
    <w:rsid w:val="003E10D4"/>
    <w:rsid w:val="003F77A7"/>
    <w:rsid w:val="00404942"/>
    <w:rsid w:val="00421BC9"/>
    <w:rsid w:val="0043646E"/>
    <w:rsid w:val="00444801"/>
    <w:rsid w:val="004A5639"/>
    <w:rsid w:val="004A7CC7"/>
    <w:rsid w:val="006237B3"/>
    <w:rsid w:val="006B0816"/>
    <w:rsid w:val="00716F7E"/>
    <w:rsid w:val="00751B72"/>
    <w:rsid w:val="00760A6B"/>
    <w:rsid w:val="008219F3"/>
    <w:rsid w:val="00895A12"/>
    <w:rsid w:val="008D0EEB"/>
    <w:rsid w:val="008F20E5"/>
    <w:rsid w:val="00966C3B"/>
    <w:rsid w:val="00970A57"/>
    <w:rsid w:val="00A328B5"/>
    <w:rsid w:val="00A454E0"/>
    <w:rsid w:val="00B521C6"/>
    <w:rsid w:val="00B566DB"/>
    <w:rsid w:val="00C8460C"/>
    <w:rsid w:val="00CE2F02"/>
    <w:rsid w:val="00D91928"/>
    <w:rsid w:val="00DA7531"/>
    <w:rsid w:val="00DF4FFF"/>
    <w:rsid w:val="00E626A8"/>
    <w:rsid w:val="00E632F1"/>
    <w:rsid w:val="00E65A70"/>
    <w:rsid w:val="00ED1379"/>
    <w:rsid w:val="00F20608"/>
    <w:rsid w:val="00F272CB"/>
    <w:rsid w:val="00F433F5"/>
    <w:rsid w:val="00F74E43"/>
    <w:rsid w:val="00F919F8"/>
    <w:rsid w:val="00FC0A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1C6"/>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C5D59"/>
    <w:pPr>
      <w:spacing w:before="100" w:after="100" w:line="240" w:lineRule="auto"/>
    </w:pPr>
    <w:rPr>
      <w:rFonts w:ascii="Arial" w:eastAsia="Times New Roman" w:hAnsi="Arial" w:cs="Arial"/>
      <w:sz w:val="20"/>
      <w:szCs w:val="20"/>
      <w:lang w:val="ru-RU" w:eastAsia="ru-RU"/>
    </w:rPr>
  </w:style>
  <w:style w:type="paragraph" w:styleId="a4">
    <w:name w:val="List Paragraph"/>
    <w:basedOn w:val="a"/>
    <w:uiPriority w:val="34"/>
    <w:qFormat/>
    <w:rsid w:val="00B566DB"/>
    <w:pPr>
      <w:ind w:left="720"/>
      <w:contextualSpacing/>
    </w:pPr>
    <w:rPr>
      <w:lang w:val="ru-RU"/>
    </w:rPr>
  </w:style>
  <w:style w:type="character" w:styleId="a5">
    <w:name w:val="Hyperlink"/>
    <w:basedOn w:val="a0"/>
    <w:uiPriority w:val="99"/>
    <w:unhideWhenUsed/>
    <w:rsid w:val="008F20E5"/>
    <w:rPr>
      <w:color w:val="0000FF" w:themeColor="hyperlink"/>
      <w:u w:val="single"/>
    </w:rPr>
  </w:style>
  <w:style w:type="character" w:styleId="a6">
    <w:name w:val="Emphasis"/>
    <w:basedOn w:val="a0"/>
    <w:uiPriority w:val="20"/>
    <w:qFormat/>
    <w:rsid w:val="00404942"/>
    <w:rPr>
      <w:i/>
      <w:iCs/>
    </w:rPr>
  </w:style>
  <w:style w:type="character" w:customStyle="1" w:styleId="apple-converted-space">
    <w:name w:val="apple-converted-space"/>
    <w:basedOn w:val="a0"/>
    <w:rsid w:val="00404942"/>
  </w:style>
  <w:style w:type="paragraph" w:styleId="a7">
    <w:name w:val="footnote text"/>
    <w:aliases w:val="fn Знак,fn"/>
    <w:basedOn w:val="a"/>
    <w:link w:val="1"/>
    <w:uiPriority w:val="99"/>
    <w:semiHidden/>
    <w:rsid w:val="00ED1379"/>
    <w:pPr>
      <w:spacing w:after="0" w:line="240" w:lineRule="auto"/>
    </w:pPr>
    <w:rPr>
      <w:rFonts w:ascii="Times New Roman" w:eastAsia="Times New Roman" w:hAnsi="Times New Roman" w:cs="Times New Roman"/>
      <w:sz w:val="20"/>
      <w:szCs w:val="20"/>
      <w:lang w:val="ru-RU" w:eastAsia="ru-RU"/>
    </w:rPr>
  </w:style>
  <w:style w:type="character" w:customStyle="1" w:styleId="a8">
    <w:name w:val="Текст сноски Знак"/>
    <w:basedOn w:val="a0"/>
    <w:link w:val="a7"/>
    <w:uiPriority w:val="99"/>
    <w:semiHidden/>
    <w:rsid w:val="00ED1379"/>
    <w:rPr>
      <w:sz w:val="20"/>
      <w:szCs w:val="20"/>
      <w:lang w:val="uk-UA"/>
    </w:rPr>
  </w:style>
  <w:style w:type="character" w:customStyle="1" w:styleId="1">
    <w:name w:val="Текст сноски Знак1"/>
    <w:aliases w:val="fn Знак Знак,fn Знак1"/>
    <w:basedOn w:val="a0"/>
    <w:link w:val="a7"/>
    <w:uiPriority w:val="99"/>
    <w:semiHidden/>
    <w:locked/>
    <w:rsid w:val="00ED1379"/>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3790292">
      <w:bodyDiv w:val="1"/>
      <w:marLeft w:val="0"/>
      <w:marRight w:val="0"/>
      <w:marTop w:val="0"/>
      <w:marBottom w:val="0"/>
      <w:divBdr>
        <w:top w:val="none" w:sz="0" w:space="0" w:color="auto"/>
        <w:left w:val="none" w:sz="0" w:space="0" w:color="auto"/>
        <w:bottom w:val="none" w:sz="0" w:space="0" w:color="auto"/>
        <w:right w:val="none" w:sz="0" w:space="0" w:color="auto"/>
      </w:divBdr>
    </w:div>
    <w:div w:id="127892585">
      <w:bodyDiv w:val="1"/>
      <w:marLeft w:val="0"/>
      <w:marRight w:val="0"/>
      <w:marTop w:val="0"/>
      <w:marBottom w:val="0"/>
      <w:divBdr>
        <w:top w:val="none" w:sz="0" w:space="0" w:color="auto"/>
        <w:left w:val="none" w:sz="0" w:space="0" w:color="auto"/>
        <w:bottom w:val="none" w:sz="0" w:space="0" w:color="auto"/>
        <w:right w:val="none" w:sz="0" w:space="0" w:color="auto"/>
      </w:divBdr>
    </w:div>
    <w:div w:id="168760102">
      <w:bodyDiv w:val="1"/>
      <w:marLeft w:val="0"/>
      <w:marRight w:val="0"/>
      <w:marTop w:val="0"/>
      <w:marBottom w:val="0"/>
      <w:divBdr>
        <w:top w:val="none" w:sz="0" w:space="0" w:color="auto"/>
        <w:left w:val="none" w:sz="0" w:space="0" w:color="auto"/>
        <w:bottom w:val="none" w:sz="0" w:space="0" w:color="auto"/>
        <w:right w:val="none" w:sz="0" w:space="0" w:color="auto"/>
      </w:divBdr>
    </w:div>
    <w:div w:id="161424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19640430296" TargetMode="External"/><Relationship Id="rId3" Type="http://schemas.openxmlformats.org/officeDocument/2006/relationships/settings" Target="settings.xml"/><Relationship Id="rId7" Type="http://schemas.openxmlformats.org/officeDocument/2006/relationships/hyperlink" Target="http://www.zakonyprolidi.cz/cs/1963-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1.c1.rada.gov.ua/pls/zweb2/webproc4_1?pf3511=60382" TargetMode="External"/><Relationship Id="rId5" Type="http://schemas.openxmlformats.org/officeDocument/2006/relationships/hyperlink" Target="http://zakon2.rada.gov.ua/laws/show/v002p710-1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1934</TotalTime>
  <Pages>15</Pages>
  <Words>4528</Words>
  <Characters>25813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Misha</dc:creator>
  <cp:keywords/>
  <dc:description/>
  <cp:lastModifiedBy>Misha</cp:lastModifiedBy>
  <cp:revision>48</cp:revision>
  <dcterms:created xsi:type="dcterms:W3CDTF">2016-11-30T07:54:00Z</dcterms:created>
  <dcterms:modified xsi:type="dcterms:W3CDTF">2017-02-03T21:25:00Z</dcterms:modified>
</cp:coreProperties>
</file>