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BB" w:rsidRDefault="005071BB" w:rsidP="009C7D40">
      <w:pPr>
        <w:pStyle w:val="2"/>
        <w:spacing w:line="240" w:lineRule="auto"/>
        <w:jc w:val="center"/>
      </w:pPr>
      <w:r w:rsidRPr="00747C07">
        <w:t>П</w:t>
      </w:r>
      <w:r w:rsidR="009C7D40">
        <w:t xml:space="preserve">ОЛІТИЧНІ ПАРТІЇ У ДЕМОКРАТИЧНОМУ СУСПІЛЬСТВІ </w:t>
      </w:r>
      <w:r>
        <w:t xml:space="preserve"> </w:t>
      </w:r>
      <w:r w:rsidR="009C7D40">
        <w:t>(ДОСВІД ПОЛЬЩІ)</w:t>
      </w:r>
    </w:p>
    <w:p w:rsidR="009C7D40" w:rsidRDefault="009C7D40" w:rsidP="005071BB">
      <w:pPr>
        <w:pStyle w:val="2"/>
      </w:pPr>
    </w:p>
    <w:p w:rsidR="009C7D40" w:rsidRPr="00842C89" w:rsidRDefault="009C7D40" w:rsidP="009C7D40">
      <w:pPr>
        <w:pStyle w:val="Iauiue"/>
        <w:tabs>
          <w:tab w:val="left" w:pos="-180"/>
        </w:tabs>
        <w:spacing w:line="276" w:lineRule="auto"/>
        <w:ind w:left="284"/>
        <w:jc w:val="center"/>
        <w:rPr>
          <w:b/>
          <w:sz w:val="28"/>
          <w:szCs w:val="28"/>
          <w:lang w:val="uk-UA"/>
        </w:rPr>
      </w:pPr>
      <w:r w:rsidRPr="00842C89">
        <w:rPr>
          <w:b/>
          <w:sz w:val="28"/>
          <w:szCs w:val="28"/>
          <w:lang w:val="uk-UA"/>
        </w:rPr>
        <w:t>Попович Т. П.</w:t>
      </w:r>
    </w:p>
    <w:p w:rsidR="009C7D40" w:rsidRPr="00842C89" w:rsidRDefault="009C7D40" w:rsidP="009C7D40">
      <w:pPr>
        <w:pStyle w:val="Iauiue"/>
        <w:tabs>
          <w:tab w:val="left" w:pos="-180"/>
        </w:tabs>
        <w:spacing w:line="276" w:lineRule="auto"/>
        <w:ind w:left="284"/>
        <w:jc w:val="center"/>
        <w:rPr>
          <w:i/>
          <w:sz w:val="28"/>
          <w:szCs w:val="28"/>
          <w:lang w:val="uk-UA"/>
        </w:rPr>
      </w:pPr>
      <w:r w:rsidRPr="00842C89">
        <w:rPr>
          <w:i/>
          <w:sz w:val="28"/>
          <w:szCs w:val="28"/>
          <w:lang w:val="uk-UA"/>
        </w:rPr>
        <w:t>кандидат юридичних наук, доцент кафедри теорії та історії держави і права</w:t>
      </w:r>
    </w:p>
    <w:p w:rsidR="009C7D40" w:rsidRPr="00842C89" w:rsidRDefault="009C7D40" w:rsidP="009C7D40">
      <w:pPr>
        <w:pStyle w:val="a3"/>
        <w:rPr>
          <w:b w:val="0"/>
          <w:i/>
          <w:szCs w:val="28"/>
          <w:lang w:val="uk-UA"/>
        </w:rPr>
      </w:pPr>
      <w:r w:rsidRPr="00842C89">
        <w:rPr>
          <w:b w:val="0"/>
          <w:i/>
          <w:szCs w:val="28"/>
          <w:lang w:val="uk-UA"/>
        </w:rPr>
        <w:t>ДВНЗ «Ужгородський національний університет»</w:t>
      </w:r>
    </w:p>
    <w:p w:rsidR="009C7D40" w:rsidRPr="00842C89" w:rsidRDefault="009C7D40" w:rsidP="009C7D40">
      <w:pPr>
        <w:pStyle w:val="a3"/>
        <w:rPr>
          <w:b w:val="0"/>
          <w:i/>
          <w:szCs w:val="28"/>
          <w:lang w:val="uk-UA"/>
        </w:rPr>
      </w:pPr>
      <w:r w:rsidRPr="00842C89">
        <w:rPr>
          <w:b w:val="0"/>
          <w:i/>
          <w:szCs w:val="28"/>
          <w:lang w:val="uk-UA"/>
        </w:rPr>
        <w:t>м. Ужгород, Україна</w:t>
      </w:r>
    </w:p>
    <w:p w:rsidR="009C7D40" w:rsidRPr="00EF007A" w:rsidRDefault="009C7D40" w:rsidP="005071BB">
      <w:pPr>
        <w:pStyle w:val="2"/>
      </w:pPr>
    </w:p>
    <w:p w:rsidR="005071BB" w:rsidRPr="00E05C64" w:rsidRDefault="005071BB" w:rsidP="005071BB">
      <w:pPr>
        <w:spacing w:line="360" w:lineRule="auto"/>
        <w:ind w:firstLine="709"/>
        <w:jc w:val="both"/>
        <w:rPr>
          <w:sz w:val="28"/>
          <w:szCs w:val="28"/>
          <w:lang w:val="ru-RU"/>
        </w:rPr>
      </w:pPr>
      <w:r w:rsidRPr="00EF007A">
        <w:rPr>
          <w:sz w:val="28"/>
          <w:szCs w:val="28"/>
        </w:rPr>
        <w:t>Політичні партії стали неодмінним атрибуто</w:t>
      </w:r>
      <w:r>
        <w:rPr>
          <w:sz w:val="28"/>
          <w:szCs w:val="28"/>
        </w:rPr>
        <w:t>м демократичного суспільства і</w:t>
      </w:r>
      <w:r w:rsidRPr="00EF007A">
        <w:rPr>
          <w:sz w:val="28"/>
          <w:szCs w:val="28"/>
        </w:rPr>
        <w:t xml:space="preserve"> необхідним механізмом взаємозв’язку громадянського суспільства і держави. Демократія багато в чом</w:t>
      </w:r>
      <w:r>
        <w:rPr>
          <w:sz w:val="28"/>
          <w:szCs w:val="28"/>
        </w:rPr>
        <w:t>у набула партійного характеру. Європейський Суд з прав людини у справі «Об</w:t>
      </w:r>
      <w:r w:rsidR="00F05C43">
        <w:rPr>
          <w:sz w:val="28"/>
          <w:szCs w:val="28"/>
        </w:rPr>
        <w:t>’</w:t>
      </w:r>
      <w:r>
        <w:rPr>
          <w:sz w:val="28"/>
          <w:szCs w:val="28"/>
        </w:rPr>
        <w:t>єднана Комуністична партія Туреччини й інші проти Туреччини» (1998 р.) вказав, що «політичні партії є формою об’єднання, суттєво важливою для належного функціонування демократії». Суд також наголосив у цій справі, що «об’єднання, включаючи політичну партію, не позбавляється захисту, який надається Конвенцією, тільки через те, що її діяльність розглядається національними органами влади як така, що підриває конституційні структури держави та закликає встановити обмеження». Водночас, ним було підкреслено: «Це, однак, не означає, що органи влади держави, в якій певне об’єднання в силу своєї діяльності ставить під загрозу існування державні основи, позбавлені права їх захищати. Щодо цього Суд вказує, що він уже визнавав, що певний компроміс між вимогами захисту демократичного суспільства та індивідуальних прав притаманний системі Конвенції»</w:t>
      </w:r>
      <w:r w:rsidRPr="00E05C64">
        <w:rPr>
          <w:sz w:val="28"/>
          <w:szCs w:val="28"/>
          <w:lang w:val="ru-RU"/>
        </w:rPr>
        <w:t xml:space="preserve"> [</w:t>
      </w:r>
      <w:r w:rsidR="00F05C43">
        <w:rPr>
          <w:sz w:val="28"/>
          <w:szCs w:val="28"/>
          <w:lang w:val="ru-RU"/>
        </w:rPr>
        <w:t>1</w:t>
      </w:r>
      <w:r>
        <w:rPr>
          <w:sz w:val="28"/>
          <w:szCs w:val="28"/>
          <w:lang w:val="ru-RU"/>
        </w:rPr>
        <w:t>, с.</w:t>
      </w:r>
      <w:r w:rsidR="00F05C43">
        <w:rPr>
          <w:sz w:val="28"/>
          <w:szCs w:val="28"/>
          <w:lang w:val="ru-RU"/>
        </w:rPr>
        <w:t xml:space="preserve"> </w:t>
      </w:r>
      <w:proofErr w:type="gramStart"/>
      <w:r w:rsidR="008108CE">
        <w:rPr>
          <w:sz w:val="28"/>
          <w:szCs w:val="28"/>
          <w:lang w:val="ru-RU"/>
        </w:rPr>
        <w:t>618-</w:t>
      </w:r>
      <w:r>
        <w:rPr>
          <w:sz w:val="28"/>
          <w:szCs w:val="28"/>
          <w:lang w:val="ru-RU"/>
        </w:rPr>
        <w:t>619</w:t>
      </w:r>
      <w:r w:rsidRPr="00E05C64">
        <w:rPr>
          <w:sz w:val="28"/>
          <w:szCs w:val="28"/>
          <w:lang w:val="ru-RU"/>
        </w:rPr>
        <w:t>]</w:t>
      </w:r>
      <w:r>
        <w:rPr>
          <w:sz w:val="28"/>
          <w:szCs w:val="28"/>
          <w:lang w:val="ru-RU"/>
        </w:rPr>
        <w:t>.</w:t>
      </w:r>
      <w:proofErr w:type="gramEnd"/>
    </w:p>
    <w:p w:rsidR="005071BB" w:rsidRPr="00EF007A" w:rsidRDefault="005071BB" w:rsidP="005071BB">
      <w:pPr>
        <w:spacing w:line="360" w:lineRule="auto"/>
        <w:ind w:firstLine="709"/>
        <w:jc w:val="both"/>
        <w:rPr>
          <w:sz w:val="28"/>
          <w:szCs w:val="28"/>
        </w:rPr>
      </w:pPr>
      <w:r>
        <w:rPr>
          <w:sz w:val="28"/>
          <w:szCs w:val="28"/>
        </w:rPr>
        <w:t>Наприклад,</w:t>
      </w:r>
      <w:r w:rsidRPr="00EF007A">
        <w:rPr>
          <w:sz w:val="28"/>
          <w:szCs w:val="28"/>
        </w:rPr>
        <w:t xml:space="preserve"> </w:t>
      </w:r>
      <w:r>
        <w:rPr>
          <w:sz w:val="28"/>
          <w:szCs w:val="28"/>
        </w:rPr>
        <w:t>у</w:t>
      </w:r>
      <w:r w:rsidRPr="00EF007A">
        <w:rPr>
          <w:sz w:val="28"/>
          <w:szCs w:val="28"/>
        </w:rPr>
        <w:t xml:space="preserve"> </w:t>
      </w:r>
      <w:r w:rsidRPr="00F05C43">
        <w:rPr>
          <w:sz w:val="28"/>
          <w:szCs w:val="28"/>
        </w:rPr>
        <w:t>Польській Республіці</w:t>
      </w:r>
      <w:r w:rsidRPr="00EF007A">
        <w:rPr>
          <w:sz w:val="28"/>
          <w:szCs w:val="28"/>
        </w:rPr>
        <w:t xml:space="preserve"> Конституція передбачає, що політичні партії мають за мету «демократичними методами впливати на формування політики держави», а їх фінансування є «гласним» (ст.11), а також забороняє «існування політичних і інших організацій, які в своїх програмах звертаються до тоталітарних методів і прийомів діяльності нацизму, фашизму і комунізму» (ст.13) [</w:t>
      </w:r>
      <w:r w:rsidR="00F05C43">
        <w:rPr>
          <w:sz w:val="28"/>
          <w:szCs w:val="28"/>
        </w:rPr>
        <w:t>2</w:t>
      </w:r>
      <w:r w:rsidRPr="00817110">
        <w:rPr>
          <w:sz w:val="28"/>
          <w:szCs w:val="28"/>
        </w:rPr>
        <w:t xml:space="preserve">, </w:t>
      </w:r>
      <w:r>
        <w:rPr>
          <w:sz w:val="28"/>
          <w:szCs w:val="28"/>
          <w:lang w:val="en-US"/>
        </w:rPr>
        <w:t>s</w:t>
      </w:r>
      <w:r w:rsidRPr="00817110">
        <w:rPr>
          <w:sz w:val="28"/>
          <w:szCs w:val="28"/>
        </w:rPr>
        <w:t>. 2413-2470</w:t>
      </w:r>
      <w:r w:rsidRPr="00EF007A">
        <w:rPr>
          <w:sz w:val="28"/>
          <w:szCs w:val="28"/>
        </w:rPr>
        <w:t>].</w:t>
      </w:r>
    </w:p>
    <w:p w:rsidR="008158DC" w:rsidRDefault="005071BB" w:rsidP="005071BB">
      <w:pPr>
        <w:spacing w:line="360" w:lineRule="auto"/>
        <w:ind w:firstLine="709"/>
        <w:jc w:val="both"/>
        <w:rPr>
          <w:sz w:val="28"/>
          <w:szCs w:val="28"/>
        </w:rPr>
      </w:pPr>
      <w:r w:rsidRPr="00EF007A">
        <w:rPr>
          <w:sz w:val="28"/>
          <w:szCs w:val="28"/>
        </w:rPr>
        <w:t xml:space="preserve">У </w:t>
      </w:r>
      <w:r>
        <w:rPr>
          <w:sz w:val="28"/>
          <w:szCs w:val="28"/>
        </w:rPr>
        <w:t>цій державі</w:t>
      </w:r>
      <w:r w:rsidRPr="00EF007A">
        <w:rPr>
          <w:sz w:val="28"/>
          <w:szCs w:val="28"/>
        </w:rPr>
        <w:t xml:space="preserve"> політичні партії функціонують на основі закону «Про політичні партії», схваленого 17 червня 1997 р.</w:t>
      </w:r>
      <w:r w:rsidR="008158DC">
        <w:rPr>
          <w:sz w:val="28"/>
          <w:szCs w:val="28"/>
        </w:rPr>
        <w:t>, викладеного в новій редакції у</w:t>
      </w:r>
      <w:r w:rsidRPr="00EF007A">
        <w:rPr>
          <w:sz w:val="28"/>
          <w:szCs w:val="28"/>
        </w:rPr>
        <w:t xml:space="preserve"> </w:t>
      </w:r>
      <w:r w:rsidRPr="00EF007A">
        <w:rPr>
          <w:sz w:val="28"/>
          <w:szCs w:val="28"/>
        </w:rPr>
        <w:lastRenderedPageBreak/>
        <w:t>2011 р. [</w:t>
      </w:r>
      <w:r w:rsidR="00F05C43">
        <w:rPr>
          <w:sz w:val="28"/>
          <w:szCs w:val="28"/>
        </w:rPr>
        <w:t>3</w:t>
      </w:r>
      <w:r w:rsidRPr="00EF007A">
        <w:rPr>
          <w:sz w:val="28"/>
          <w:szCs w:val="28"/>
        </w:rPr>
        <w:t>]. У статті 1 Закону визначається, що політична партія є добровільною орг</w:t>
      </w:r>
      <w:r>
        <w:rPr>
          <w:sz w:val="28"/>
          <w:szCs w:val="28"/>
        </w:rPr>
        <w:t>анізацією, яка приймає певне ім’</w:t>
      </w:r>
      <w:r w:rsidRPr="00EF007A">
        <w:rPr>
          <w:sz w:val="28"/>
          <w:szCs w:val="28"/>
        </w:rPr>
        <w:t>я, яка спрямована на участь у громадському житті за допомогою демократичних засобів, щоб впливати на державну політику або здійснення державної влади. Права політичної партії починаються з моменту внесення відомостей про неї до Реєстру політичних партій. Членами політичних партій можуть бути лише польські г</w:t>
      </w:r>
      <w:r w:rsidR="008158DC">
        <w:rPr>
          <w:sz w:val="28"/>
          <w:szCs w:val="28"/>
        </w:rPr>
        <w:t>ромадяни, які досягли 18 років.</w:t>
      </w:r>
    </w:p>
    <w:p w:rsidR="008108CE" w:rsidRDefault="005071BB" w:rsidP="005071BB">
      <w:pPr>
        <w:spacing w:line="360" w:lineRule="auto"/>
        <w:ind w:firstLine="709"/>
        <w:jc w:val="both"/>
        <w:rPr>
          <w:sz w:val="28"/>
          <w:szCs w:val="28"/>
        </w:rPr>
      </w:pPr>
      <w:r w:rsidRPr="00EF007A">
        <w:rPr>
          <w:sz w:val="28"/>
          <w:szCs w:val="28"/>
        </w:rPr>
        <w:t xml:space="preserve">Особливості законодавчого регулювання діяльності політичних партій </w:t>
      </w:r>
      <w:r w:rsidR="008158DC">
        <w:rPr>
          <w:sz w:val="28"/>
          <w:szCs w:val="28"/>
        </w:rPr>
        <w:t>у</w:t>
      </w:r>
      <w:r w:rsidRPr="00EF007A">
        <w:rPr>
          <w:sz w:val="28"/>
          <w:szCs w:val="28"/>
        </w:rPr>
        <w:t xml:space="preserve"> цій країні зведені до такого:</w:t>
      </w:r>
    </w:p>
    <w:p w:rsidR="008108CE" w:rsidRDefault="005071BB" w:rsidP="005071BB">
      <w:pPr>
        <w:spacing w:line="360" w:lineRule="auto"/>
        <w:ind w:firstLine="709"/>
        <w:jc w:val="both"/>
        <w:rPr>
          <w:sz w:val="28"/>
          <w:szCs w:val="28"/>
        </w:rPr>
      </w:pPr>
      <w:r w:rsidRPr="00EF007A">
        <w:rPr>
          <w:sz w:val="28"/>
          <w:szCs w:val="28"/>
        </w:rPr>
        <w:t xml:space="preserve"> а) закон забезпечує рівне ставлення державних органів до політичних партій (стаття 4);</w:t>
      </w:r>
      <w:r>
        <w:rPr>
          <w:sz w:val="28"/>
          <w:szCs w:val="28"/>
        </w:rPr>
        <w:t xml:space="preserve"> </w:t>
      </w:r>
    </w:p>
    <w:p w:rsidR="008108CE" w:rsidRDefault="005071BB" w:rsidP="005071BB">
      <w:pPr>
        <w:spacing w:line="360" w:lineRule="auto"/>
        <w:ind w:firstLine="709"/>
        <w:jc w:val="both"/>
        <w:rPr>
          <w:sz w:val="28"/>
          <w:szCs w:val="28"/>
        </w:rPr>
      </w:pPr>
      <w:r w:rsidRPr="00EF007A">
        <w:rPr>
          <w:sz w:val="28"/>
          <w:szCs w:val="28"/>
        </w:rPr>
        <w:t>б) визначається низка заборон для діяльності політичних партій, зокрема: політичні партії не можуть ні виконувати завдання, визначені законом для органів державної влади, ні замінити ці органи у виконанні їх завдань (стаття 6);</w:t>
      </w:r>
      <w:r>
        <w:rPr>
          <w:sz w:val="28"/>
          <w:szCs w:val="28"/>
        </w:rPr>
        <w:t xml:space="preserve"> </w:t>
      </w:r>
      <w:r w:rsidRPr="00EF007A">
        <w:rPr>
          <w:sz w:val="28"/>
          <w:szCs w:val="28"/>
        </w:rPr>
        <w:t xml:space="preserve">політична партія не може тримати організаційних одиниць на робочих місцях (стаття 7); </w:t>
      </w:r>
    </w:p>
    <w:p w:rsidR="005071BB" w:rsidRPr="00EF007A" w:rsidRDefault="005071BB" w:rsidP="005071BB">
      <w:pPr>
        <w:spacing w:line="360" w:lineRule="auto"/>
        <w:ind w:firstLine="709"/>
        <w:jc w:val="both"/>
        <w:rPr>
          <w:sz w:val="28"/>
          <w:szCs w:val="28"/>
        </w:rPr>
      </w:pPr>
      <w:r w:rsidRPr="00EF007A">
        <w:rPr>
          <w:sz w:val="28"/>
          <w:szCs w:val="28"/>
        </w:rPr>
        <w:t>в) згідно статті 8 Закону політичні партії формують свої структури і правила роботи у відповідності з принципами демократії, зокрема</w:t>
      </w:r>
      <w:r>
        <w:rPr>
          <w:sz w:val="28"/>
          <w:szCs w:val="28"/>
        </w:rPr>
        <w:t>,</w:t>
      </w:r>
      <w:r w:rsidRPr="00EF007A">
        <w:rPr>
          <w:sz w:val="28"/>
          <w:szCs w:val="28"/>
        </w:rPr>
        <w:t xml:space="preserve"> шляхом забезпечення прозорості їх структур, створення партійних органів шляхом виборів і резолюцій, прийнятих більшістю голосів.</w:t>
      </w:r>
    </w:p>
    <w:p w:rsidR="005071BB" w:rsidRPr="00EF007A" w:rsidRDefault="005071BB" w:rsidP="005071BB">
      <w:pPr>
        <w:spacing w:line="360" w:lineRule="auto"/>
        <w:ind w:firstLine="709"/>
        <w:jc w:val="both"/>
        <w:rPr>
          <w:sz w:val="28"/>
          <w:szCs w:val="28"/>
        </w:rPr>
      </w:pPr>
      <w:r w:rsidRPr="00EF007A">
        <w:rPr>
          <w:sz w:val="28"/>
          <w:szCs w:val="28"/>
        </w:rPr>
        <w:t xml:space="preserve">Реєстр політичних партій у Польщі веде окружний суд у м. Варшаві. До заявки про реєстрацію необхідно подати також список осіб з іменами, домашніми адресами, ідентифікаційними номерами соціального страхування і підписів на підтримку заявки принаймні 1000 польських громадян, які досягли 18 років і мають повну дієздатність (стаття 9 Закону). </w:t>
      </w:r>
    </w:p>
    <w:p w:rsidR="005071BB" w:rsidRPr="00EF007A" w:rsidRDefault="005071BB" w:rsidP="005071BB">
      <w:pPr>
        <w:spacing w:line="360" w:lineRule="auto"/>
        <w:ind w:firstLine="709"/>
        <w:jc w:val="both"/>
        <w:rPr>
          <w:sz w:val="28"/>
          <w:szCs w:val="28"/>
        </w:rPr>
      </w:pPr>
      <w:r w:rsidRPr="00EF007A">
        <w:rPr>
          <w:sz w:val="28"/>
          <w:szCs w:val="28"/>
        </w:rPr>
        <w:t>Закон встановлює механізм фінансування державою політичних партій. Для цієї мети стаття 28 визначає, що право</w:t>
      </w:r>
      <w:r>
        <w:rPr>
          <w:sz w:val="28"/>
          <w:szCs w:val="28"/>
        </w:rPr>
        <w:t xml:space="preserve"> на</w:t>
      </w:r>
      <w:r w:rsidRPr="00EF007A">
        <w:rPr>
          <w:sz w:val="28"/>
          <w:szCs w:val="28"/>
        </w:rPr>
        <w:t xml:space="preserve"> субсидію з державного бюджету має політична партія, яка: 1) на виборах до Сейму, йдучи самостійно, отримала в окрузі принаймні 3% дійсних голосів, поданих за окружний список кандидатів у депутати або 2) у виборах до Сейму у складі коаліції окружний список кандидатів у депутати отримав в окрузі принаймні 6% дійсних голосів. У статті 29 визначається формула визначення обсягу такої субсидії. Наприклад, </w:t>
      </w:r>
      <w:r w:rsidRPr="00EF007A">
        <w:rPr>
          <w:sz w:val="28"/>
          <w:szCs w:val="28"/>
        </w:rPr>
        <w:lastRenderedPageBreak/>
        <w:t>при результатів партії на виборах до 5 % їй виплачується 5,77 злотих за коже</w:t>
      </w:r>
      <w:r w:rsidR="008158DC">
        <w:rPr>
          <w:sz w:val="28"/>
          <w:szCs w:val="28"/>
        </w:rPr>
        <w:t xml:space="preserve">н голос виборця, від 5 до 10% - </w:t>
      </w:r>
      <w:r w:rsidRPr="00EF007A">
        <w:rPr>
          <w:sz w:val="28"/>
          <w:szCs w:val="28"/>
        </w:rPr>
        <w:t>4,61 злотих, від 10 до 20% - 4, 4 злотих, від 20 до 30% - 2,31 злотих.</w:t>
      </w:r>
    </w:p>
    <w:p w:rsidR="005071BB" w:rsidRPr="00EF007A" w:rsidRDefault="005071BB" w:rsidP="005071BB">
      <w:pPr>
        <w:spacing w:line="360" w:lineRule="auto"/>
        <w:ind w:firstLine="709"/>
        <w:jc w:val="both"/>
        <w:rPr>
          <w:sz w:val="28"/>
          <w:szCs w:val="28"/>
        </w:rPr>
      </w:pPr>
      <w:r w:rsidRPr="00EF007A">
        <w:rPr>
          <w:sz w:val="28"/>
          <w:szCs w:val="28"/>
        </w:rPr>
        <w:t xml:space="preserve">Польський законодавець передбачає створення політичною партією так званого фонду </w:t>
      </w:r>
      <w:r w:rsidR="008158DC">
        <w:rPr>
          <w:sz w:val="28"/>
          <w:szCs w:val="28"/>
        </w:rPr>
        <w:t>експертів, які фінансуються нею</w:t>
      </w:r>
      <w:r w:rsidRPr="00EF007A">
        <w:rPr>
          <w:sz w:val="28"/>
          <w:szCs w:val="28"/>
        </w:rPr>
        <w:t>. У випадку отримання партією субсидії, від 5 до 15 % державного фінансування вона повинна використати на утриманні фонду експертів. Акумул</w:t>
      </w:r>
      <w:r>
        <w:rPr>
          <w:sz w:val="28"/>
          <w:szCs w:val="28"/>
        </w:rPr>
        <w:t>ьо</w:t>
      </w:r>
      <w:r w:rsidRPr="00EF007A">
        <w:rPr>
          <w:sz w:val="28"/>
          <w:szCs w:val="28"/>
        </w:rPr>
        <w:t>вані на субрахунках фонду експертів кошти можуть бути використані лише для фінансування експертиз – правової, політичної, соціологічної і соціально-економічної, а також для фінансування видавничої та</w:t>
      </w:r>
      <w:r w:rsidR="008158DC">
        <w:rPr>
          <w:sz w:val="28"/>
          <w:szCs w:val="28"/>
        </w:rPr>
        <w:t xml:space="preserve"> просвітницької діяльності, пов’</w:t>
      </w:r>
      <w:r w:rsidRPr="00EF007A">
        <w:rPr>
          <w:sz w:val="28"/>
          <w:szCs w:val="28"/>
        </w:rPr>
        <w:t>язаною з статутною діяльністю політичної партії (стаття 30 Закону).</w:t>
      </w:r>
    </w:p>
    <w:p w:rsidR="005071BB" w:rsidRPr="00EF007A" w:rsidRDefault="005071BB" w:rsidP="005071BB">
      <w:pPr>
        <w:spacing w:line="360" w:lineRule="auto"/>
        <w:ind w:firstLine="709"/>
        <w:jc w:val="both"/>
        <w:rPr>
          <w:sz w:val="28"/>
          <w:szCs w:val="28"/>
        </w:rPr>
      </w:pPr>
      <w:r w:rsidRPr="00EF007A">
        <w:rPr>
          <w:sz w:val="28"/>
          <w:szCs w:val="28"/>
        </w:rPr>
        <w:t>Щороку п</w:t>
      </w:r>
      <w:r>
        <w:rPr>
          <w:sz w:val="28"/>
          <w:szCs w:val="28"/>
        </w:rPr>
        <w:t>олітичні партії подають і</w:t>
      </w:r>
      <w:r w:rsidRPr="00EF007A">
        <w:rPr>
          <w:sz w:val="28"/>
          <w:szCs w:val="28"/>
        </w:rPr>
        <w:t xml:space="preserve">нформацію про </w:t>
      </w:r>
      <w:r w:rsidR="008158DC">
        <w:rPr>
          <w:sz w:val="28"/>
          <w:szCs w:val="28"/>
        </w:rPr>
        <w:t>державні субсидії та відповідні</w:t>
      </w:r>
      <w:r w:rsidRPr="00EF007A">
        <w:rPr>
          <w:sz w:val="28"/>
          <w:szCs w:val="28"/>
        </w:rPr>
        <w:t xml:space="preserve"> витрат</w:t>
      </w:r>
      <w:r w:rsidR="008158DC">
        <w:rPr>
          <w:sz w:val="28"/>
          <w:szCs w:val="28"/>
        </w:rPr>
        <w:t>и</w:t>
      </w:r>
      <w:r w:rsidRPr="00EF007A">
        <w:rPr>
          <w:sz w:val="28"/>
          <w:szCs w:val="28"/>
        </w:rPr>
        <w:t xml:space="preserve"> до Національної виборчої комісії, де здійснюється її аудит спільно з міністерством фінансів (стаття 34 Закону). Перевірка здійснюється на предмет </w:t>
      </w:r>
      <w:r w:rsidR="008158DC">
        <w:rPr>
          <w:sz w:val="28"/>
          <w:szCs w:val="28"/>
        </w:rPr>
        <w:t>цільового використання коштів, у</w:t>
      </w:r>
      <w:r w:rsidRPr="00EF007A">
        <w:rPr>
          <w:sz w:val="28"/>
          <w:szCs w:val="28"/>
        </w:rPr>
        <w:t xml:space="preserve"> тому числі фінансу</w:t>
      </w:r>
      <w:r>
        <w:rPr>
          <w:sz w:val="28"/>
          <w:szCs w:val="28"/>
        </w:rPr>
        <w:t>вання фонду експертів. Вказана і</w:t>
      </w:r>
      <w:r w:rsidRPr="00EF007A">
        <w:rPr>
          <w:sz w:val="28"/>
          <w:szCs w:val="28"/>
        </w:rPr>
        <w:t xml:space="preserve">нформація про фінансову </w:t>
      </w:r>
      <w:r w:rsidR="008158DC">
        <w:rPr>
          <w:sz w:val="28"/>
          <w:szCs w:val="28"/>
        </w:rPr>
        <w:t>діяльність партії публікується у</w:t>
      </w:r>
      <w:r w:rsidRPr="00EF007A">
        <w:rPr>
          <w:sz w:val="28"/>
          <w:szCs w:val="28"/>
        </w:rPr>
        <w:t xml:space="preserve"> «Польському Моніторі». Закон встановлює</w:t>
      </w:r>
      <w:r w:rsidR="008158DC">
        <w:rPr>
          <w:sz w:val="28"/>
          <w:szCs w:val="28"/>
        </w:rPr>
        <w:t>, що Національна виборча комісія</w:t>
      </w:r>
      <w:r w:rsidRPr="00EF007A">
        <w:rPr>
          <w:sz w:val="28"/>
          <w:szCs w:val="28"/>
        </w:rPr>
        <w:t xml:space="preserve"> вправі окремим</w:t>
      </w:r>
      <w:r>
        <w:rPr>
          <w:sz w:val="28"/>
          <w:szCs w:val="28"/>
        </w:rPr>
        <w:t xml:space="preserve"> рішенням відмовитися прийняти і</w:t>
      </w:r>
      <w:r w:rsidRPr="00EF007A">
        <w:rPr>
          <w:sz w:val="28"/>
          <w:szCs w:val="28"/>
        </w:rPr>
        <w:t>нформацію, що може бути оскаржене до Верховного суду. Внески однієї фізичної особи до виборчого фонду партії не можуть перевищувати протягом одного року 15 мінімальних розмірів заробітної плати, яка визначається відповідно до правових приписів, застосованими в день, що передує внескам.</w:t>
      </w:r>
    </w:p>
    <w:p w:rsidR="005071BB" w:rsidRPr="00EF007A" w:rsidRDefault="005071BB" w:rsidP="005071BB">
      <w:pPr>
        <w:spacing w:line="360" w:lineRule="auto"/>
        <w:ind w:firstLine="709"/>
        <w:jc w:val="both"/>
        <w:rPr>
          <w:sz w:val="28"/>
          <w:szCs w:val="28"/>
        </w:rPr>
      </w:pPr>
      <w:r w:rsidRPr="00EF007A">
        <w:rPr>
          <w:sz w:val="28"/>
          <w:szCs w:val="28"/>
        </w:rPr>
        <w:t xml:space="preserve">Закон наділяє Конституційний трибунал повноваженням розглядати справи у випадках, коли цілі або діяльність політичної партії </w:t>
      </w:r>
      <w:r w:rsidR="00F05C43">
        <w:rPr>
          <w:sz w:val="28"/>
          <w:szCs w:val="28"/>
        </w:rPr>
        <w:t>супере</w:t>
      </w:r>
      <w:r w:rsidRPr="00EF007A">
        <w:rPr>
          <w:sz w:val="28"/>
          <w:szCs w:val="28"/>
        </w:rPr>
        <w:t>чать Конституції. Якщо Конституційний трибунал встановить таке протиріччя, це тягне за собою вилучення партії з Реєстру політичних партій. При цьому таке рішення суду не підлягає оскарженню (стаття 42 – 44).</w:t>
      </w:r>
    </w:p>
    <w:p w:rsidR="005071BB" w:rsidRDefault="005071BB" w:rsidP="005071BB">
      <w:pPr>
        <w:spacing w:line="360" w:lineRule="auto"/>
        <w:ind w:firstLine="709"/>
        <w:jc w:val="both"/>
        <w:rPr>
          <w:sz w:val="28"/>
          <w:szCs w:val="28"/>
        </w:rPr>
      </w:pPr>
      <w:r w:rsidRPr="00EF007A">
        <w:rPr>
          <w:sz w:val="28"/>
          <w:szCs w:val="28"/>
        </w:rPr>
        <w:t>Санкції за порушення</w:t>
      </w:r>
      <w:r w:rsidR="008158DC">
        <w:rPr>
          <w:sz w:val="28"/>
          <w:szCs w:val="28"/>
        </w:rPr>
        <w:t xml:space="preserve"> закону «Про політичні партії» у</w:t>
      </w:r>
      <w:r w:rsidRPr="00EF007A">
        <w:rPr>
          <w:sz w:val="28"/>
          <w:szCs w:val="28"/>
        </w:rPr>
        <w:t xml:space="preserve"> Польщі зазначені в цьому ж законі, в тому числі санкції кримінально-правового характеру. Згідно статті 49 F той, хто витрачає кошти політичної партії на фінансування виборчої компанії без посередництва виборчого фонду або надає неправдиву інформацію </w:t>
      </w:r>
      <w:r w:rsidRPr="00EF007A">
        <w:rPr>
          <w:sz w:val="28"/>
          <w:szCs w:val="28"/>
        </w:rPr>
        <w:lastRenderedPageBreak/>
        <w:t>про фінансову діяльність партії підлягає кримінальній відповідальності (штраф, тюремне ув’язнення або позбавлення волі на стро</w:t>
      </w:r>
      <w:r>
        <w:rPr>
          <w:sz w:val="28"/>
          <w:szCs w:val="28"/>
        </w:rPr>
        <w:t xml:space="preserve">к до двох років). </w:t>
      </w:r>
    </w:p>
    <w:p w:rsidR="005071BB" w:rsidRDefault="009C7D40" w:rsidP="005071BB">
      <w:pPr>
        <w:spacing w:line="360" w:lineRule="auto"/>
        <w:ind w:firstLine="709"/>
        <w:jc w:val="both"/>
        <w:rPr>
          <w:sz w:val="28"/>
          <w:szCs w:val="28"/>
        </w:rPr>
      </w:pPr>
      <w:r>
        <w:rPr>
          <w:sz w:val="28"/>
          <w:szCs w:val="28"/>
        </w:rPr>
        <w:t>Таким чином, д</w:t>
      </w:r>
      <w:r w:rsidR="005071BB" w:rsidRPr="002F3EE1">
        <w:rPr>
          <w:sz w:val="28"/>
          <w:szCs w:val="28"/>
        </w:rPr>
        <w:t xml:space="preserve">емократичні механізми в </w:t>
      </w:r>
      <w:r>
        <w:rPr>
          <w:sz w:val="28"/>
          <w:szCs w:val="28"/>
        </w:rPr>
        <w:t>Польщі</w:t>
      </w:r>
      <w:r w:rsidR="005071BB" w:rsidRPr="002F3EE1">
        <w:rPr>
          <w:sz w:val="28"/>
          <w:szCs w:val="28"/>
        </w:rPr>
        <w:t xml:space="preserve"> значною мірою здійснюються через політичні партії. Реформування цього інституту демократії передбачало створення законодавства, яке встановлювало щодо партій наступні вимоги: а) внутрішню відкриту демократичну структуру, відокремленість від держави, демократичні способи прийняття рішень; б) державне фінансування та забезпечення прозорості фінансової діяльності політичних партій; в) заборону для політичних партій, цілі або методи діяльності яких не узгоджуються з демократичною державою, заснованою на верховенстві права; г) судовий порядок припинення політичної партії.</w:t>
      </w:r>
    </w:p>
    <w:p w:rsidR="009C7D40" w:rsidRDefault="009C7D40" w:rsidP="009C7D40">
      <w:pPr>
        <w:pStyle w:val="a5"/>
        <w:spacing w:after="0" w:line="360" w:lineRule="auto"/>
        <w:jc w:val="center"/>
        <w:rPr>
          <w:rFonts w:ascii="Times New Roman" w:hAnsi="Times New Roman"/>
          <w:b/>
          <w:color w:val="000000"/>
          <w:sz w:val="28"/>
          <w:szCs w:val="28"/>
          <w:lang w:val="uk-UA"/>
        </w:rPr>
      </w:pPr>
    </w:p>
    <w:p w:rsidR="009C7D40" w:rsidRPr="00EC0ADF" w:rsidRDefault="009C7D40" w:rsidP="009C7D40">
      <w:pPr>
        <w:pStyle w:val="a5"/>
        <w:spacing w:after="0" w:line="360" w:lineRule="auto"/>
        <w:jc w:val="center"/>
        <w:rPr>
          <w:rFonts w:ascii="Times New Roman" w:hAnsi="Times New Roman"/>
          <w:b/>
          <w:color w:val="000000"/>
          <w:sz w:val="28"/>
          <w:szCs w:val="28"/>
          <w:lang w:val="uk-UA"/>
        </w:rPr>
      </w:pPr>
      <w:r w:rsidRPr="00EC0ADF">
        <w:rPr>
          <w:rFonts w:ascii="Times New Roman" w:hAnsi="Times New Roman"/>
          <w:b/>
          <w:color w:val="000000"/>
          <w:sz w:val="28"/>
          <w:szCs w:val="28"/>
          <w:lang w:val="uk-UA"/>
        </w:rPr>
        <w:t>Література:</w:t>
      </w:r>
    </w:p>
    <w:p w:rsidR="00F05C43" w:rsidRPr="005A1E5B" w:rsidRDefault="00F05C43" w:rsidP="00F05C43">
      <w:pPr>
        <w:widowControl w:val="0"/>
        <w:tabs>
          <w:tab w:val="left" w:pos="993"/>
        </w:tabs>
        <w:spacing w:line="336" w:lineRule="auto"/>
        <w:ind w:firstLine="567"/>
        <w:jc w:val="both"/>
        <w:rPr>
          <w:sz w:val="28"/>
          <w:szCs w:val="28"/>
        </w:rPr>
      </w:pPr>
      <w:r w:rsidRPr="00F05C43">
        <w:rPr>
          <w:sz w:val="28"/>
          <w:szCs w:val="28"/>
        </w:rPr>
        <w:t>1.</w:t>
      </w:r>
      <w:r>
        <w:rPr>
          <w:sz w:val="28"/>
          <w:szCs w:val="28"/>
        </w:rPr>
        <w:t xml:space="preserve"> </w:t>
      </w:r>
      <w:r w:rsidRPr="007C48C9">
        <w:rPr>
          <w:sz w:val="28"/>
          <w:szCs w:val="28"/>
        </w:rPr>
        <w:t>Шевчук С. Судовий захист прав людини: практика Європейського Суду з прав людини в контексті західної правової традиції / С. Шевчук. – К.: Реферат, 2010. – 848 с.</w:t>
      </w:r>
    </w:p>
    <w:p w:rsidR="00F05C43" w:rsidRPr="005A1E5B" w:rsidRDefault="00F05C43" w:rsidP="00F05C43">
      <w:pPr>
        <w:spacing w:line="360" w:lineRule="auto"/>
        <w:ind w:firstLine="709"/>
        <w:jc w:val="both"/>
        <w:rPr>
          <w:sz w:val="28"/>
          <w:szCs w:val="28"/>
        </w:rPr>
      </w:pPr>
      <w:r>
        <w:rPr>
          <w:sz w:val="28"/>
          <w:szCs w:val="28"/>
        </w:rPr>
        <w:t xml:space="preserve">2. </w:t>
      </w:r>
      <w:proofErr w:type="spellStart"/>
      <w:r w:rsidRPr="005A1E5B">
        <w:rPr>
          <w:sz w:val="28"/>
          <w:szCs w:val="28"/>
        </w:rPr>
        <w:t>Konstytucja</w:t>
      </w:r>
      <w:proofErr w:type="spellEnd"/>
      <w:r w:rsidRPr="005A1E5B">
        <w:rPr>
          <w:sz w:val="28"/>
          <w:szCs w:val="28"/>
        </w:rPr>
        <w:t xml:space="preserve"> </w:t>
      </w:r>
      <w:proofErr w:type="spellStart"/>
      <w:r w:rsidRPr="005A1E5B">
        <w:rPr>
          <w:sz w:val="28"/>
          <w:szCs w:val="28"/>
        </w:rPr>
        <w:t>Rzeczypospolitej</w:t>
      </w:r>
      <w:proofErr w:type="spellEnd"/>
      <w:r w:rsidRPr="005A1E5B">
        <w:rPr>
          <w:sz w:val="28"/>
          <w:szCs w:val="28"/>
        </w:rPr>
        <w:t xml:space="preserve"> </w:t>
      </w:r>
      <w:proofErr w:type="spellStart"/>
      <w:r w:rsidRPr="005A1E5B">
        <w:rPr>
          <w:sz w:val="28"/>
          <w:szCs w:val="28"/>
        </w:rPr>
        <w:t>Polskiej</w:t>
      </w:r>
      <w:proofErr w:type="spellEnd"/>
      <w:r w:rsidRPr="005A1E5B">
        <w:rPr>
          <w:sz w:val="28"/>
          <w:szCs w:val="28"/>
        </w:rPr>
        <w:t xml:space="preserve"> z </w:t>
      </w:r>
      <w:proofErr w:type="spellStart"/>
      <w:r w:rsidRPr="005A1E5B">
        <w:rPr>
          <w:sz w:val="28"/>
          <w:szCs w:val="28"/>
        </w:rPr>
        <w:t>dnia</w:t>
      </w:r>
      <w:proofErr w:type="spellEnd"/>
      <w:r w:rsidRPr="005A1E5B">
        <w:rPr>
          <w:sz w:val="28"/>
          <w:szCs w:val="28"/>
        </w:rPr>
        <w:t xml:space="preserve"> 2 </w:t>
      </w:r>
      <w:proofErr w:type="spellStart"/>
      <w:r w:rsidRPr="005A1E5B">
        <w:rPr>
          <w:sz w:val="28"/>
          <w:szCs w:val="28"/>
        </w:rPr>
        <w:t>kwietnia</w:t>
      </w:r>
      <w:proofErr w:type="spellEnd"/>
      <w:r w:rsidRPr="005A1E5B">
        <w:rPr>
          <w:sz w:val="28"/>
          <w:szCs w:val="28"/>
        </w:rPr>
        <w:t xml:space="preserve"> 1997 r. // </w:t>
      </w:r>
      <w:proofErr w:type="spellStart"/>
      <w:r w:rsidRPr="005A1E5B">
        <w:rPr>
          <w:sz w:val="28"/>
          <w:szCs w:val="28"/>
        </w:rPr>
        <w:t>Dziennik</w:t>
      </w:r>
      <w:proofErr w:type="spellEnd"/>
      <w:r w:rsidRPr="005A1E5B">
        <w:rPr>
          <w:sz w:val="28"/>
          <w:szCs w:val="28"/>
        </w:rPr>
        <w:t xml:space="preserve"> </w:t>
      </w:r>
      <w:proofErr w:type="spellStart"/>
      <w:r w:rsidRPr="005A1E5B">
        <w:rPr>
          <w:sz w:val="28"/>
          <w:szCs w:val="28"/>
        </w:rPr>
        <w:t>U</w:t>
      </w:r>
      <w:r>
        <w:rPr>
          <w:sz w:val="28"/>
          <w:szCs w:val="28"/>
        </w:rPr>
        <w:t>staw</w:t>
      </w:r>
      <w:proofErr w:type="spellEnd"/>
      <w:r>
        <w:rPr>
          <w:sz w:val="28"/>
          <w:szCs w:val="28"/>
        </w:rPr>
        <w:t xml:space="preserve"> </w:t>
      </w:r>
      <w:proofErr w:type="spellStart"/>
      <w:r>
        <w:rPr>
          <w:sz w:val="28"/>
          <w:szCs w:val="28"/>
        </w:rPr>
        <w:t>Rzeczypospolitej</w:t>
      </w:r>
      <w:proofErr w:type="spellEnd"/>
      <w:r>
        <w:rPr>
          <w:sz w:val="28"/>
          <w:szCs w:val="28"/>
        </w:rPr>
        <w:t xml:space="preserve"> </w:t>
      </w:r>
      <w:proofErr w:type="spellStart"/>
      <w:r>
        <w:rPr>
          <w:sz w:val="28"/>
          <w:szCs w:val="28"/>
        </w:rPr>
        <w:t>Polskiej</w:t>
      </w:r>
      <w:proofErr w:type="spellEnd"/>
      <w:r>
        <w:rPr>
          <w:sz w:val="28"/>
          <w:szCs w:val="28"/>
        </w:rPr>
        <w:t>.</w:t>
      </w:r>
      <w:r w:rsidRPr="00EB50DD">
        <w:rPr>
          <w:sz w:val="28"/>
          <w:szCs w:val="28"/>
        </w:rPr>
        <w:t xml:space="preserve"> – </w:t>
      </w:r>
      <w:r>
        <w:rPr>
          <w:sz w:val="28"/>
          <w:szCs w:val="28"/>
        </w:rPr>
        <w:t>1997.</w:t>
      </w:r>
      <w:r w:rsidRPr="00EB50DD">
        <w:rPr>
          <w:sz w:val="28"/>
          <w:szCs w:val="28"/>
        </w:rPr>
        <w:t xml:space="preserve"> – </w:t>
      </w:r>
      <w:proofErr w:type="spellStart"/>
      <w:r>
        <w:rPr>
          <w:sz w:val="28"/>
          <w:szCs w:val="28"/>
        </w:rPr>
        <w:t>Nr</w:t>
      </w:r>
      <w:proofErr w:type="spellEnd"/>
      <w:r>
        <w:rPr>
          <w:sz w:val="28"/>
          <w:szCs w:val="28"/>
        </w:rPr>
        <w:t>. 78.</w:t>
      </w:r>
      <w:r w:rsidRPr="00EB50DD">
        <w:rPr>
          <w:sz w:val="28"/>
          <w:szCs w:val="28"/>
        </w:rPr>
        <w:t xml:space="preserve"> </w:t>
      </w:r>
      <w:r w:rsidRPr="00601D62">
        <w:rPr>
          <w:sz w:val="28"/>
          <w:szCs w:val="28"/>
        </w:rPr>
        <w:t xml:space="preserve">– </w:t>
      </w:r>
      <w:proofErr w:type="spellStart"/>
      <w:r w:rsidRPr="005A1E5B">
        <w:rPr>
          <w:sz w:val="28"/>
          <w:szCs w:val="28"/>
        </w:rPr>
        <w:t>poz</w:t>
      </w:r>
      <w:proofErr w:type="spellEnd"/>
      <w:r w:rsidRPr="005A1E5B">
        <w:rPr>
          <w:sz w:val="28"/>
          <w:szCs w:val="28"/>
        </w:rPr>
        <w:t>. 483. – s. 2413-2470</w:t>
      </w:r>
      <w:r>
        <w:rPr>
          <w:sz w:val="28"/>
          <w:szCs w:val="28"/>
        </w:rPr>
        <w:t>.</w:t>
      </w:r>
    </w:p>
    <w:p w:rsidR="009C7D40" w:rsidRPr="005071BB" w:rsidRDefault="00F05C43" w:rsidP="005071BB">
      <w:pPr>
        <w:spacing w:line="360" w:lineRule="auto"/>
        <w:ind w:firstLine="709"/>
        <w:jc w:val="both"/>
        <w:rPr>
          <w:sz w:val="28"/>
          <w:szCs w:val="28"/>
        </w:rPr>
      </w:pPr>
      <w:r>
        <w:rPr>
          <w:sz w:val="28"/>
          <w:szCs w:val="28"/>
        </w:rPr>
        <w:t xml:space="preserve">3. </w:t>
      </w:r>
      <w:proofErr w:type="spellStart"/>
      <w:r w:rsidRPr="005A1E5B">
        <w:rPr>
          <w:sz w:val="28"/>
          <w:szCs w:val="28"/>
        </w:rPr>
        <w:t>Ustawa</w:t>
      </w:r>
      <w:proofErr w:type="spellEnd"/>
      <w:r w:rsidRPr="005A1E5B">
        <w:rPr>
          <w:sz w:val="28"/>
          <w:szCs w:val="28"/>
        </w:rPr>
        <w:t xml:space="preserve"> z </w:t>
      </w:r>
      <w:proofErr w:type="spellStart"/>
      <w:r w:rsidRPr="005A1E5B">
        <w:rPr>
          <w:sz w:val="28"/>
          <w:szCs w:val="28"/>
        </w:rPr>
        <w:t>dnia</w:t>
      </w:r>
      <w:proofErr w:type="spellEnd"/>
      <w:r w:rsidRPr="005A1E5B">
        <w:rPr>
          <w:sz w:val="28"/>
          <w:szCs w:val="28"/>
        </w:rPr>
        <w:t xml:space="preserve"> 27 </w:t>
      </w:r>
      <w:proofErr w:type="spellStart"/>
      <w:r w:rsidRPr="005A1E5B">
        <w:rPr>
          <w:sz w:val="28"/>
          <w:szCs w:val="28"/>
        </w:rPr>
        <w:t>czerwca</w:t>
      </w:r>
      <w:proofErr w:type="spellEnd"/>
      <w:r w:rsidRPr="005A1E5B">
        <w:rPr>
          <w:sz w:val="28"/>
          <w:szCs w:val="28"/>
        </w:rPr>
        <w:t xml:space="preserve"> 1997 r. o </w:t>
      </w:r>
      <w:proofErr w:type="spellStart"/>
      <w:r w:rsidRPr="005A1E5B">
        <w:rPr>
          <w:sz w:val="28"/>
          <w:szCs w:val="28"/>
        </w:rPr>
        <w:t>partiach</w:t>
      </w:r>
      <w:proofErr w:type="spellEnd"/>
      <w:r w:rsidRPr="005A1E5B">
        <w:rPr>
          <w:sz w:val="28"/>
          <w:szCs w:val="28"/>
        </w:rPr>
        <w:t xml:space="preserve"> </w:t>
      </w:r>
      <w:proofErr w:type="spellStart"/>
      <w:r w:rsidRPr="005A1E5B">
        <w:rPr>
          <w:sz w:val="28"/>
          <w:szCs w:val="28"/>
        </w:rPr>
        <w:t>politycznych</w:t>
      </w:r>
      <w:proofErr w:type="spellEnd"/>
      <w:r w:rsidRPr="005A1E5B">
        <w:rPr>
          <w:sz w:val="28"/>
          <w:szCs w:val="28"/>
        </w:rPr>
        <w:t xml:space="preserve">. </w:t>
      </w:r>
      <w:proofErr w:type="spellStart"/>
      <w:r w:rsidRPr="005A1E5B">
        <w:rPr>
          <w:sz w:val="28"/>
          <w:szCs w:val="28"/>
        </w:rPr>
        <w:t>Opracowano</w:t>
      </w:r>
      <w:proofErr w:type="spellEnd"/>
      <w:r w:rsidRPr="005A1E5B">
        <w:rPr>
          <w:sz w:val="28"/>
          <w:szCs w:val="28"/>
        </w:rPr>
        <w:t xml:space="preserve"> </w:t>
      </w:r>
      <w:proofErr w:type="spellStart"/>
      <w:r w:rsidRPr="005A1E5B">
        <w:rPr>
          <w:sz w:val="28"/>
          <w:szCs w:val="28"/>
        </w:rPr>
        <w:t>na</w:t>
      </w:r>
      <w:proofErr w:type="spellEnd"/>
      <w:r w:rsidRPr="005A1E5B">
        <w:rPr>
          <w:sz w:val="28"/>
          <w:szCs w:val="28"/>
        </w:rPr>
        <w:t xml:space="preserve"> </w:t>
      </w:r>
      <w:proofErr w:type="spellStart"/>
      <w:r w:rsidRPr="005A1E5B">
        <w:rPr>
          <w:sz w:val="28"/>
          <w:szCs w:val="28"/>
        </w:rPr>
        <w:t>podstawie</w:t>
      </w:r>
      <w:proofErr w:type="spellEnd"/>
      <w:r w:rsidRPr="005A1E5B">
        <w:rPr>
          <w:sz w:val="28"/>
          <w:szCs w:val="28"/>
        </w:rPr>
        <w:t xml:space="preserve">: </w:t>
      </w:r>
      <w:proofErr w:type="spellStart"/>
      <w:r w:rsidRPr="005A1E5B">
        <w:rPr>
          <w:sz w:val="28"/>
          <w:szCs w:val="28"/>
        </w:rPr>
        <w:t>tj</w:t>
      </w:r>
      <w:proofErr w:type="spellEnd"/>
      <w:r w:rsidRPr="005A1E5B">
        <w:rPr>
          <w:sz w:val="28"/>
          <w:szCs w:val="28"/>
        </w:rPr>
        <w:t xml:space="preserve">. </w:t>
      </w:r>
      <w:proofErr w:type="spellStart"/>
      <w:r w:rsidRPr="005A1E5B">
        <w:rPr>
          <w:sz w:val="28"/>
          <w:szCs w:val="28"/>
        </w:rPr>
        <w:t>Dz.U</w:t>
      </w:r>
      <w:proofErr w:type="spellEnd"/>
      <w:r w:rsidRPr="005A1E5B">
        <w:rPr>
          <w:sz w:val="28"/>
          <w:szCs w:val="28"/>
        </w:rPr>
        <w:t xml:space="preserve">. 2011 </w:t>
      </w:r>
      <w:proofErr w:type="spellStart"/>
      <w:r w:rsidRPr="005A1E5B">
        <w:rPr>
          <w:sz w:val="28"/>
          <w:szCs w:val="28"/>
        </w:rPr>
        <w:t>Nr</w:t>
      </w:r>
      <w:proofErr w:type="spellEnd"/>
      <w:r w:rsidRPr="005A1E5B">
        <w:rPr>
          <w:sz w:val="28"/>
          <w:szCs w:val="28"/>
        </w:rPr>
        <w:t xml:space="preserve"> 155, </w:t>
      </w:r>
      <w:proofErr w:type="spellStart"/>
      <w:r w:rsidRPr="005A1E5B">
        <w:rPr>
          <w:sz w:val="28"/>
          <w:szCs w:val="28"/>
        </w:rPr>
        <w:t>poz</w:t>
      </w:r>
      <w:proofErr w:type="spellEnd"/>
      <w:r w:rsidRPr="005A1E5B">
        <w:rPr>
          <w:sz w:val="28"/>
          <w:szCs w:val="28"/>
        </w:rPr>
        <w:t xml:space="preserve">. 924. </w:t>
      </w:r>
      <w:r w:rsidRPr="005F2DB1">
        <w:rPr>
          <w:sz w:val="28"/>
          <w:szCs w:val="28"/>
          <w:lang w:val="ru-RU"/>
        </w:rPr>
        <w:t>[</w:t>
      </w:r>
      <w:r w:rsidRPr="005A1E5B">
        <w:rPr>
          <w:sz w:val="28"/>
          <w:szCs w:val="28"/>
        </w:rPr>
        <w:t>Електронний ресурс</w:t>
      </w:r>
      <w:r w:rsidRPr="005F2DB1">
        <w:rPr>
          <w:sz w:val="28"/>
          <w:szCs w:val="28"/>
          <w:lang w:val="ru-RU"/>
        </w:rPr>
        <w:t>]</w:t>
      </w:r>
      <w:r w:rsidRPr="005A1E5B">
        <w:rPr>
          <w:sz w:val="28"/>
          <w:szCs w:val="28"/>
        </w:rPr>
        <w:t>. – Режим доступу: http://www.sejm.gov.pl/prawo/partiepol/partiepol.htm</w:t>
      </w:r>
      <w:r>
        <w:rPr>
          <w:sz w:val="28"/>
          <w:szCs w:val="28"/>
        </w:rPr>
        <w:t>.</w:t>
      </w:r>
    </w:p>
    <w:sectPr w:rsidR="009C7D40" w:rsidRPr="005071BB" w:rsidSect="003023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71BB"/>
    <w:rsid w:val="00302331"/>
    <w:rsid w:val="00394F6D"/>
    <w:rsid w:val="005071BB"/>
    <w:rsid w:val="008108CE"/>
    <w:rsid w:val="008158DC"/>
    <w:rsid w:val="00844421"/>
    <w:rsid w:val="00854500"/>
    <w:rsid w:val="009C7D40"/>
    <w:rsid w:val="00E14BCC"/>
    <w:rsid w:val="00F05C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BB"/>
    <w:pPr>
      <w:spacing w:after="0" w:line="240" w:lineRule="auto"/>
    </w:pPr>
    <w:rPr>
      <w:rFonts w:ascii="Times New Roman" w:eastAsia="Calibri" w:hAnsi="Times New Roman" w:cs="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qFormat/>
    <w:rsid w:val="005071BB"/>
    <w:pPr>
      <w:spacing w:line="360" w:lineRule="auto"/>
      <w:ind w:firstLine="709"/>
      <w:jc w:val="both"/>
    </w:pPr>
    <w:rPr>
      <w:rFonts w:cs="Times New Roman"/>
      <w:b/>
      <w:sz w:val="28"/>
      <w:szCs w:val="28"/>
    </w:rPr>
  </w:style>
  <w:style w:type="character" w:customStyle="1" w:styleId="20">
    <w:name w:val="Стиль2 Знак"/>
    <w:link w:val="2"/>
    <w:rsid w:val="005071BB"/>
    <w:rPr>
      <w:rFonts w:ascii="Times New Roman" w:eastAsia="Calibri" w:hAnsi="Times New Roman" w:cs="Times New Roman"/>
      <w:b/>
      <w:sz w:val="28"/>
      <w:szCs w:val="28"/>
    </w:rPr>
  </w:style>
  <w:style w:type="paragraph" w:styleId="a3">
    <w:name w:val="Title"/>
    <w:basedOn w:val="a"/>
    <w:link w:val="a4"/>
    <w:qFormat/>
    <w:rsid w:val="009C7D40"/>
    <w:pPr>
      <w:jc w:val="center"/>
    </w:pPr>
    <w:rPr>
      <w:rFonts w:eastAsia="Times New Roman" w:cs="Times New Roman"/>
      <w:b/>
      <w:sz w:val="28"/>
      <w:szCs w:val="24"/>
      <w:lang w:val="ru-RU" w:eastAsia="ru-RU"/>
    </w:rPr>
  </w:style>
  <w:style w:type="character" w:customStyle="1" w:styleId="a4">
    <w:name w:val="Название Знак"/>
    <w:basedOn w:val="a0"/>
    <w:link w:val="a3"/>
    <w:rsid w:val="009C7D40"/>
    <w:rPr>
      <w:rFonts w:ascii="Times New Roman" w:eastAsia="Times New Roman" w:hAnsi="Times New Roman" w:cs="Times New Roman"/>
      <w:b/>
      <w:sz w:val="28"/>
      <w:szCs w:val="24"/>
      <w:lang w:val="ru-RU" w:eastAsia="ru-RU"/>
    </w:rPr>
  </w:style>
  <w:style w:type="paragraph" w:customStyle="1" w:styleId="Iauiue">
    <w:name w:val="Iau?iue"/>
    <w:rsid w:val="009C7D40"/>
    <w:pPr>
      <w:widowControl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9C7D40"/>
    <w:pPr>
      <w:spacing w:after="200" w:line="276" w:lineRule="auto"/>
      <w:ind w:left="720"/>
      <w:contextualSpacing/>
    </w:pPr>
    <w:rPr>
      <w:rFonts w:ascii="Calibri" w:eastAsia="Times New Roman" w:hAnsi="Calibri" w:cs="Times New Roman"/>
      <w:sz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4721</Words>
  <Characters>2691</Characters>
  <Application>Microsoft Office Word</Application>
  <DocSecurity>0</DocSecurity>
  <Lines>22</Lines>
  <Paragraphs>14</Paragraphs>
  <ScaleCrop>false</ScaleCrop>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6</cp:revision>
  <dcterms:created xsi:type="dcterms:W3CDTF">2017-02-10T09:34:00Z</dcterms:created>
  <dcterms:modified xsi:type="dcterms:W3CDTF">2017-03-06T21:18:00Z</dcterms:modified>
</cp:coreProperties>
</file>