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35" w:rsidRPr="00BB0BF2" w:rsidRDefault="007B7535" w:rsidP="007B75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>УДК 65.011:339.138</w:t>
      </w:r>
    </w:p>
    <w:p w:rsidR="007B7535" w:rsidRPr="00BB0BF2" w:rsidRDefault="007B7535" w:rsidP="007B75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535" w:rsidRPr="00BB0BF2" w:rsidRDefault="007B7535" w:rsidP="007B7535">
      <w:pPr>
        <w:tabs>
          <w:tab w:val="left" w:pos="935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побудова моделі визначення економічної ефективності маркетингової діяльності на підприємстві</w:t>
      </w:r>
    </w:p>
    <w:p w:rsidR="007B7535" w:rsidRPr="00BB0BF2" w:rsidRDefault="007B7535" w:rsidP="007B7535">
      <w:pPr>
        <w:tabs>
          <w:tab w:val="left" w:pos="935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B7535" w:rsidRPr="00BB0BF2" w:rsidRDefault="007B7535" w:rsidP="007B7535">
      <w:pPr>
        <w:spacing w:after="0" w:line="36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Жуков С.А., </w:t>
      </w:r>
    </w:p>
    <w:p w:rsidR="007B7535" w:rsidRPr="00BB0BF2" w:rsidRDefault="007B7535" w:rsidP="007B753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 економічних наук, </w:t>
      </w:r>
    </w:p>
    <w:p w:rsidR="007B7535" w:rsidRPr="00BB0BF2" w:rsidRDefault="007B7535" w:rsidP="007B753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старший науковий співробітник, доцент, </w:t>
      </w:r>
    </w:p>
    <w:p w:rsidR="007B7535" w:rsidRPr="00BB0BF2" w:rsidRDefault="007B7535" w:rsidP="007B753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доцент кафедри бізнес-адміністрування, </w:t>
      </w:r>
    </w:p>
    <w:p w:rsidR="007B7535" w:rsidRPr="00BB0BF2" w:rsidRDefault="007B7535" w:rsidP="007B753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маркетингу та менеджменту </w:t>
      </w:r>
    </w:p>
    <w:p w:rsidR="007B7535" w:rsidRPr="00BB0BF2" w:rsidRDefault="007B7535" w:rsidP="007B753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>ДВНЗ «Ужгородський національний університет»</w:t>
      </w:r>
    </w:p>
    <w:p w:rsidR="007B7535" w:rsidRPr="00BB0BF2" w:rsidRDefault="007B7535" w:rsidP="007B7535">
      <w:pPr>
        <w:tabs>
          <w:tab w:val="left" w:pos="935"/>
        </w:tabs>
        <w:spacing w:after="0" w:line="360" w:lineRule="auto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B7535" w:rsidRPr="00BB0BF2" w:rsidRDefault="007B7535" w:rsidP="007B75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BF2">
        <w:rPr>
          <w:rFonts w:ascii="Times New Roman" w:hAnsi="Times New Roman" w:cs="Times New Roman"/>
          <w:b/>
          <w:sz w:val="24"/>
          <w:szCs w:val="24"/>
          <w:lang w:val="uk-UA"/>
        </w:rPr>
        <w:t>АНОТАЦІЯ</w:t>
      </w:r>
    </w:p>
    <w:p w:rsidR="007B7535" w:rsidRPr="00BB0BF2" w:rsidRDefault="007B7535" w:rsidP="007B753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BB0BF2">
        <w:rPr>
          <w:rFonts w:ascii="Times New Roman" w:hAnsi="Times New Roman" w:cs="Times New Roman"/>
          <w:b/>
          <w:caps/>
          <w:sz w:val="24"/>
          <w:szCs w:val="24"/>
          <w:lang w:val="uk-UA"/>
        </w:rPr>
        <w:t>побудова моделі визначення економічної ефективності маркетингової діяльності на</w:t>
      </w:r>
      <w:r w:rsidR="003C241D" w:rsidRPr="00BB0BF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промисловому</w:t>
      </w:r>
      <w:r w:rsidRPr="00BB0BF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підприємстві</w:t>
      </w:r>
    </w:p>
    <w:p w:rsidR="00923161" w:rsidRPr="00BB0BF2" w:rsidRDefault="007B7535" w:rsidP="007B7535">
      <w:pPr>
        <w:tabs>
          <w:tab w:val="left" w:pos="9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статті </w:t>
      </w:r>
      <w:r w:rsidR="00D46003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автором запропонована схема побудови моделі </w:t>
      </w:r>
      <w:r w:rsidR="00BB0BF2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визначення ефективності </w:t>
      </w:r>
      <w:r w:rsidR="00D46003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 виділенням </w:t>
      </w:r>
      <w:proofErr w:type="spellStart"/>
      <w:r w:rsidR="00D46003" w:rsidRPr="00BB0BF2">
        <w:rPr>
          <w:rFonts w:ascii="Times New Roman" w:hAnsi="Times New Roman" w:cs="Times New Roman"/>
          <w:i/>
          <w:sz w:val="24"/>
          <w:szCs w:val="24"/>
          <w:lang w:val="uk-UA"/>
        </w:rPr>
        <w:t>процесних</w:t>
      </w:r>
      <w:proofErr w:type="spellEnd"/>
      <w:r w:rsidR="00D46003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етапів моделювання</w:t>
      </w:r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D46003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Встановлені </w:t>
      </w:r>
      <w:r w:rsidR="00D46003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показники</w:t>
      </w:r>
      <w:r w:rsidR="00923161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, через які визначається</w:t>
      </w:r>
      <w:r w:rsidR="00D46003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ефективн</w:t>
      </w:r>
      <w:r w:rsidR="00923161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і</w:t>
      </w:r>
      <w:r w:rsidR="00D46003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ст</w:t>
      </w:r>
      <w:r w:rsidR="00923161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ь</w:t>
      </w:r>
      <w:r w:rsidR="00D46003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маркетингової діяльності</w:t>
      </w:r>
      <w:r w:rsidR="00923161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та отриманий</w:t>
      </w:r>
      <w:r w:rsidR="00923161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161" w:rsidRPr="00BB0BF2">
        <w:rPr>
          <w:rFonts w:ascii="Times New Roman" w:hAnsi="Times New Roman" w:cs="Times New Roman"/>
          <w:i/>
          <w:sz w:val="24"/>
          <w:szCs w:val="24"/>
          <w:lang w:val="uk-UA"/>
        </w:rPr>
        <w:t>прибуток у результаті здійснення маркетингової діяльності.  Враховуючи, що розробка та реалізація маркетингових заходів тісно пов'язана з комплексом маркетингу, який у свою чергу визначає ефективність маркетингової діяльності, побудована модель «Маркетинговий комплекс</w:t>
      </w:r>
      <w:r w:rsidR="003C241D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r w:rsidR="00923161"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маркетингові заходи</w:t>
      </w:r>
      <w:r w:rsidR="003C241D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73150"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маркетингова</w:t>
      </w:r>
      <w:r w:rsidR="00923161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73150" w:rsidRPr="00BB0BF2">
        <w:rPr>
          <w:rFonts w:ascii="Times New Roman" w:hAnsi="Times New Roman" w:cs="Times New Roman"/>
          <w:i/>
          <w:sz w:val="24"/>
          <w:szCs w:val="24"/>
          <w:lang w:val="uk-UA"/>
        </w:rPr>
        <w:t>ефективність</w:t>
      </w:r>
      <w:r w:rsidR="00923161" w:rsidRPr="00BB0BF2">
        <w:rPr>
          <w:rFonts w:ascii="Times New Roman" w:hAnsi="Times New Roman" w:cs="Times New Roman"/>
          <w:i/>
          <w:sz w:val="24"/>
          <w:szCs w:val="24"/>
          <w:lang w:val="uk-UA"/>
        </w:rPr>
        <w:t>» (МКМЗМ</w:t>
      </w:r>
      <w:r w:rsidR="00A73150" w:rsidRPr="00BB0BF2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="00923161" w:rsidRPr="00BB0BF2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3C241D" w:rsidRPr="00BB0BF2" w:rsidRDefault="007B7535" w:rsidP="003C241D">
      <w:pPr>
        <w:tabs>
          <w:tab w:val="left" w:pos="93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BB0BF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Ключові слова</w:t>
      </w:r>
      <w:r w:rsidRPr="00BB0BF2">
        <w:rPr>
          <w:rFonts w:ascii="Times New Roman" w:hAnsi="Times New Roman" w:cs="Times New Roman"/>
          <w:bCs/>
          <w:i/>
          <w:sz w:val="24"/>
          <w:szCs w:val="24"/>
          <w:lang w:val="uk-UA"/>
        </w:rPr>
        <w:t>: ефективн</w:t>
      </w:r>
      <w:r w:rsidR="003C241D" w:rsidRPr="00BB0BF2">
        <w:rPr>
          <w:rFonts w:ascii="Times New Roman" w:hAnsi="Times New Roman" w:cs="Times New Roman"/>
          <w:bCs/>
          <w:i/>
          <w:sz w:val="24"/>
          <w:szCs w:val="24"/>
          <w:lang w:val="uk-UA"/>
        </w:rPr>
        <w:t>і</w:t>
      </w:r>
      <w:r w:rsidRPr="00BB0BF2">
        <w:rPr>
          <w:rFonts w:ascii="Times New Roman" w:hAnsi="Times New Roman" w:cs="Times New Roman"/>
          <w:bCs/>
          <w:i/>
          <w:sz w:val="24"/>
          <w:szCs w:val="24"/>
          <w:lang w:val="uk-UA"/>
        </w:rPr>
        <w:t>ст</w:t>
      </w:r>
      <w:r w:rsidR="003C241D" w:rsidRPr="00BB0BF2">
        <w:rPr>
          <w:rFonts w:ascii="Times New Roman" w:hAnsi="Times New Roman" w:cs="Times New Roman"/>
          <w:bCs/>
          <w:i/>
          <w:sz w:val="24"/>
          <w:szCs w:val="24"/>
          <w:lang w:val="uk-UA"/>
        </w:rPr>
        <w:t>ь</w:t>
      </w:r>
      <w:r w:rsidRPr="00BB0BF2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маркетингової діяльності, </w:t>
      </w:r>
      <w:r w:rsidR="003C241D" w:rsidRPr="00BB0BF2">
        <w:rPr>
          <w:rFonts w:ascii="Times New Roman" w:hAnsi="Times New Roman" w:cs="Times New Roman"/>
          <w:bCs/>
          <w:i/>
          <w:sz w:val="24"/>
          <w:szCs w:val="24"/>
          <w:lang w:val="uk-UA"/>
        </w:rPr>
        <w:t>моделювання, промислове підприємство, комплекс маркетингу.</w:t>
      </w:r>
    </w:p>
    <w:p w:rsidR="007B7535" w:rsidRPr="00BB0BF2" w:rsidRDefault="007B7535" w:rsidP="007B75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7535" w:rsidRPr="00BB0BF2" w:rsidRDefault="007B7535" w:rsidP="007B75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BF2">
        <w:rPr>
          <w:rFonts w:ascii="Times New Roman" w:hAnsi="Times New Roman" w:cs="Times New Roman"/>
          <w:b/>
          <w:sz w:val="24"/>
          <w:szCs w:val="24"/>
          <w:lang w:val="uk-UA"/>
        </w:rPr>
        <w:t>АННОТАЦИЯ</w:t>
      </w:r>
    </w:p>
    <w:p w:rsidR="007B7535" w:rsidRPr="00BB0BF2" w:rsidRDefault="007B7535" w:rsidP="007B753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BB0BF2">
        <w:rPr>
          <w:rFonts w:ascii="Times New Roman" w:hAnsi="Times New Roman" w:cs="Times New Roman"/>
          <w:b/>
          <w:caps/>
          <w:sz w:val="24"/>
          <w:szCs w:val="24"/>
          <w:lang w:val="uk-UA"/>
        </w:rPr>
        <w:t>ПОСТРОЕНИЕ МОДЕЛИ ОПРЕДЕЛЕНИЯ ЭКОНОМИЧЕСКОЙ ЭФФЕКТИВНОСТИ маркетинговой деятельностью на предприятии</w:t>
      </w:r>
    </w:p>
    <w:p w:rsidR="003C241D" w:rsidRPr="00BB0BF2" w:rsidRDefault="003C241D" w:rsidP="003C24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статье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автором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предложена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схема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построения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модели</w:t>
      </w:r>
      <w:proofErr w:type="spellEnd"/>
      <w:r w:rsidR="00BB0BF2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0BF2" w:rsidRPr="00BB0BF2">
        <w:rPr>
          <w:rFonts w:ascii="Times New Roman" w:hAnsi="Times New Roman" w:cs="Times New Roman"/>
          <w:i/>
          <w:sz w:val="24"/>
          <w:szCs w:val="24"/>
          <w:lang w:val="uk-UA"/>
        </w:rPr>
        <w:t>определения</w:t>
      </w:r>
      <w:proofErr w:type="spellEnd"/>
      <w:r w:rsidR="00BB0BF2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BB0BF2" w:rsidRPr="00BB0BF2">
        <w:rPr>
          <w:rFonts w:ascii="Times New Roman" w:hAnsi="Times New Roman" w:cs="Times New Roman"/>
          <w:i/>
          <w:sz w:val="24"/>
          <w:szCs w:val="24"/>
          <w:lang w:val="uk-UA"/>
        </w:rPr>
        <w:t>эффективности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выделением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процессных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этапов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моделирования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Установленные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показатели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по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которым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определяется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эффективность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маркетинговой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деятельности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полученную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результате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осуществления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маркетинговой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деятельности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Учитывая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разработка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реализация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маркетинговых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мероприятий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тесно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связана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 комплексом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маркетинга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который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свою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очередь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определяет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эффективность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маркетинговой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деятельности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построена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модель «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Маркетинговый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комплекс</w:t>
      </w:r>
      <w:r w:rsidR="00A73150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маркетинговые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мероприятия</w:t>
      </w:r>
      <w:proofErr w:type="spellEnd"/>
      <w:r w:rsidR="00A73150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– </w:t>
      </w:r>
      <w:proofErr w:type="spellStart"/>
      <w:r w:rsidR="00A73150"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маркетинговая</w:t>
      </w:r>
      <w:proofErr w:type="spellEnd"/>
      <w:r w:rsidR="00A73150"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эффективность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» (МКМ</w:t>
      </w:r>
      <w:r w:rsidR="00A73150" w:rsidRPr="00BB0BF2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="00A73150" w:rsidRPr="00BB0BF2">
        <w:rPr>
          <w:rFonts w:ascii="Times New Roman" w:hAnsi="Times New Roman" w:cs="Times New Roman"/>
          <w:i/>
          <w:sz w:val="24"/>
          <w:szCs w:val="24"/>
          <w:lang w:val="uk-UA"/>
        </w:rPr>
        <w:t>Э</w:t>
      </w:r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7B7535" w:rsidRPr="00BB0BF2" w:rsidRDefault="003C241D" w:rsidP="003C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B0BF2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Ключевые</w:t>
      </w:r>
      <w:proofErr w:type="spellEnd"/>
      <w:r w:rsidRPr="00BB0B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слова:</w:t>
      </w:r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эффективность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маркетинговой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деятельности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моделирование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промышленное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предприятие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комплекс </w:t>
      </w:r>
      <w:proofErr w:type="spellStart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маркетинга</w:t>
      </w:r>
      <w:proofErr w:type="spellEnd"/>
      <w:r w:rsidRPr="00BB0BF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A73150" w:rsidRPr="00BB0BF2" w:rsidRDefault="00A73150" w:rsidP="007B75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B7535" w:rsidRPr="00BB0BF2" w:rsidRDefault="007B7535" w:rsidP="007B75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0BF2">
        <w:rPr>
          <w:rFonts w:ascii="Times New Roman" w:hAnsi="Times New Roman" w:cs="Times New Roman"/>
          <w:b/>
          <w:bCs/>
          <w:sz w:val="24"/>
          <w:szCs w:val="24"/>
          <w:lang w:val="uk-UA"/>
        </w:rPr>
        <w:t>SUMMARY</w:t>
      </w:r>
    </w:p>
    <w:p w:rsidR="007B7535" w:rsidRPr="00BB0BF2" w:rsidRDefault="007B7535" w:rsidP="007B753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BB0BF2">
        <w:rPr>
          <w:rFonts w:ascii="Times New Roman" w:hAnsi="Times New Roman" w:cs="Times New Roman"/>
          <w:b/>
          <w:caps/>
          <w:sz w:val="24"/>
          <w:szCs w:val="24"/>
          <w:lang w:val="uk-UA"/>
        </w:rPr>
        <w:t>Building models determine the economic efficiency of marketing activities in the enterprise</w:t>
      </w:r>
    </w:p>
    <w:p w:rsidR="003C241D" w:rsidRPr="00BB0BF2" w:rsidRDefault="00BB0BF2" w:rsidP="003C24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In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the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article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the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author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proposes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a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scheme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for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constructing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a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model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for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determining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the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efficiency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with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the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selection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of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process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stages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of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modeling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.</w:t>
      </w:r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Established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indicators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are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determined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through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marketing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effectiveness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and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profits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as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a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result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of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marketing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activities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.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Given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that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the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development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and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implementation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of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marketing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activities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closely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related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to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the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marketing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mix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,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which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in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turn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determines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the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effectiveness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of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marketing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activities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built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model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"</w:t>
      </w:r>
      <w:proofErr w:type="spellStart"/>
      <w:r w:rsidR="00A73150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marketing</w:t>
      </w:r>
      <w:proofErr w:type="spellEnd"/>
      <w:r w:rsidR="00A73150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A73150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mix</w:t>
      </w:r>
      <w:proofErr w:type="spellEnd"/>
      <w:r w:rsidR="00A73150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–</w:t>
      </w:r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marketing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activities</w:t>
      </w:r>
      <w:proofErr w:type="spellEnd"/>
      <w:r w:rsidR="00A73150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–</w:t>
      </w:r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marketing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effectiveness</w:t>
      </w:r>
      <w:proofErr w:type="spellEnd"/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" (M</w:t>
      </w:r>
      <w:r w:rsidR="00A73150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</w:t>
      </w:r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</w:t>
      </w:r>
      <w:r w:rsidR="00A73150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A</w:t>
      </w:r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</w:t>
      </w:r>
      <w:r w:rsidR="00A73150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E</w:t>
      </w:r>
      <w:r w:rsidR="003C241D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).</w:t>
      </w:r>
    </w:p>
    <w:p w:rsidR="007B7535" w:rsidRPr="00BB0BF2" w:rsidRDefault="003C241D" w:rsidP="003C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0BF2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Keywords</w:t>
      </w:r>
      <w:proofErr w:type="spellEnd"/>
      <w:r w:rsidRPr="00BB0BF2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>:</w:t>
      </w:r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marketing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effectiveness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,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simulation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,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industrial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enterprise</w:t>
      </w:r>
      <w:proofErr w:type="spellEnd"/>
      <w:r w:rsidR="00A73150"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,</w:t>
      </w:r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marketing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mix</w:t>
      </w:r>
      <w:proofErr w:type="spellEnd"/>
      <w:r w:rsidRPr="00BB0BF2"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.</w:t>
      </w:r>
    </w:p>
    <w:p w:rsidR="00A73150" w:rsidRPr="00BB0BF2" w:rsidRDefault="00A73150" w:rsidP="007B7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535" w:rsidRPr="00BB0BF2" w:rsidRDefault="007B7535" w:rsidP="007B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150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Значущою передумовою для ефективного розвитку промислових підприємств 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73150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ринкове середовище. Однак, без </w:t>
      </w:r>
      <w:r w:rsidR="00A73150" w:rsidRPr="00BB0BF2">
        <w:rPr>
          <w:rFonts w:ascii="Times New Roman" w:hAnsi="Times New Roman" w:cs="Times New Roman"/>
          <w:sz w:val="28"/>
          <w:szCs w:val="28"/>
          <w:lang w:val="uk-UA"/>
        </w:rPr>
        <w:t>результативно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маркетингової діяльності та орієнтації на потреби споживачів досягти успіху </w:t>
      </w:r>
      <w:r w:rsidR="00A73150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підприємству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неможливо. Для того, щоб оцінити ефективність маркетингового механізму в діяльності промислових підприємств необхідно мати на озброєнні дієву систему її визначення. Саме тому </w:t>
      </w:r>
      <w:r w:rsidR="00A73150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ефективності маркетинг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у, зокрема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150" w:rsidRPr="00BB0BF2">
        <w:rPr>
          <w:rFonts w:ascii="Times New Roman" w:hAnsi="Times New Roman" w:cs="Times New Roman"/>
          <w:sz w:val="28"/>
          <w:szCs w:val="28"/>
          <w:lang w:val="uk-UA"/>
        </w:rPr>
        <w:t>побудова моделі ефективності маркетингової діяльності на промисловому підприємстві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актуальним питанням.</w:t>
      </w:r>
    </w:p>
    <w:p w:rsidR="007B7535" w:rsidRPr="00BB0BF2" w:rsidRDefault="007B7535" w:rsidP="007B75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 і публікацій.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Серед закордонних і вітчизняних учених, які внесли в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агомий вклад у дослідження проблем розвитку та використання промислов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ими підприємствами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його ефективності 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можна назвати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: Ф.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Котлер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[4], Поль У.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Ферріс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], K.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Сіммондс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[9]</w:t>
      </w:r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Дж. </w:t>
      </w:r>
      <w:proofErr w:type="spellStart"/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>Эванс</w:t>
      </w:r>
      <w:proofErr w:type="spellEnd"/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[8], Б. </w:t>
      </w:r>
      <w:proofErr w:type="spellStart"/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[8]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та вітчизняні вчені </w:t>
      </w:r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>Балабанова</w:t>
      </w:r>
      <w:proofErr w:type="spellEnd"/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[1], В.В. Холод [1],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Герасимяк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Н.Г. </w:t>
      </w:r>
      <w:proofErr w:type="spellStart"/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[3], </w:t>
      </w:r>
      <w:r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А.С. </w:t>
      </w:r>
      <w:proofErr w:type="spellStart"/>
      <w:r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Телетов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>, А. Н. Тищенко [6].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Однак їх дослідження не охоплюють весь спектр даної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проблематики, зокрема є недосконалими системи моделювання 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економічної ефективності маркетингової діяльності на промисловому підприємстві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535" w:rsidRPr="00BB0BF2" w:rsidRDefault="007B7535" w:rsidP="007B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статті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Pr="00BB0BF2">
        <w:rPr>
          <w:szCs w:val="24"/>
          <w:lang w:val="uk-UA"/>
        </w:rPr>
        <w:t xml:space="preserve">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побудові моделі визначення економічної ефективності маркетингової діяльності на підприємстві.</w:t>
      </w:r>
    </w:p>
    <w:p w:rsidR="007B7535" w:rsidRPr="00BB0BF2" w:rsidRDefault="007B7535" w:rsidP="007B75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>Виклад основного матеріалу дослідження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7535" w:rsidRPr="00B85EB9" w:rsidRDefault="00B85EB9" w:rsidP="007B753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>В</w:t>
      </w:r>
      <w:r w:rsidR="007B7535" w:rsidRP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>ажливішим моментом першого етапу моделювання є чітке формулювання</w:t>
      </w:r>
      <w:r w:rsidR="007B7535" w:rsidRPr="00B85EB9">
        <w:rPr>
          <w:rFonts w:ascii="Times New Roman" w:hAnsi="Times New Roman" w:cs="Times New Roman"/>
          <w:sz w:val="28"/>
          <w:szCs w:val="28"/>
          <w:lang w:val="uk-UA"/>
        </w:rPr>
        <w:t xml:space="preserve"> кінцевої мети побудови моделі. </w:t>
      </w:r>
      <w:r w:rsidR="003E775C" w:rsidRPr="00B85EB9">
        <w:rPr>
          <w:rFonts w:ascii="Times New Roman" w:hAnsi="Times New Roman" w:cs="Times New Roman"/>
          <w:sz w:val="28"/>
          <w:szCs w:val="28"/>
          <w:lang w:val="uk-UA"/>
        </w:rPr>
        <w:t xml:space="preserve">В якості </w:t>
      </w:r>
      <w:r w:rsidR="007B7535" w:rsidRPr="00B85EB9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 w:rsidR="003E775C" w:rsidRPr="00B85E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B7535" w:rsidRPr="00B85EB9">
        <w:rPr>
          <w:rFonts w:ascii="Times New Roman" w:hAnsi="Times New Roman" w:cs="Times New Roman"/>
          <w:sz w:val="28"/>
          <w:szCs w:val="28"/>
          <w:lang w:val="uk-UA"/>
        </w:rPr>
        <w:t>, який характеризує ефективність маркетингової діяльності пропонується прибут</w:t>
      </w:r>
      <w:r w:rsidR="003E775C" w:rsidRPr="00B85EB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B7535" w:rsidRPr="00B85EB9">
        <w:rPr>
          <w:rFonts w:ascii="Times New Roman" w:hAnsi="Times New Roman" w:cs="Times New Roman"/>
          <w:sz w:val="28"/>
          <w:szCs w:val="28"/>
          <w:lang w:val="uk-UA"/>
        </w:rPr>
        <w:t xml:space="preserve">к на </w:t>
      </w:r>
      <w:r w:rsidRP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 w:rsidR="007B7535" w:rsidRP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грн. витрат</w:t>
      </w:r>
      <w:r w:rsidRP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B85EB9">
        <w:rPr>
          <w:rFonts w:ascii="Times New Roman" w:hAnsi="Times New Roman" w:cs="Times New Roman"/>
          <w:spacing w:val="-4"/>
          <w:sz w:val="28"/>
          <w:szCs w:val="28"/>
        </w:rPr>
        <w:t>[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7</w:t>
      </w:r>
      <w:r w:rsidRP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с.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37</w:t>
      </w:r>
      <w:r w:rsidRPr="00B85EB9">
        <w:rPr>
          <w:rFonts w:ascii="Times New Roman" w:hAnsi="Times New Roman" w:cs="Times New Roman"/>
          <w:spacing w:val="-4"/>
          <w:sz w:val="28"/>
          <w:szCs w:val="28"/>
        </w:rPr>
        <w:t>]</w:t>
      </w:r>
      <w:r w:rsidR="007B7535" w:rsidRP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FB06CD" w:rsidRP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Побудуємо схему з виділенням етапів моделювання (рис. 1).</w:t>
      </w:r>
    </w:p>
    <w:p w:rsidR="007B7535" w:rsidRPr="00BB0BF2" w:rsidRDefault="007B7535" w:rsidP="007B7535">
      <w:pPr>
        <w:pStyle w:val="2"/>
        <w:spacing w:after="0" w:line="360" w:lineRule="auto"/>
        <w:ind w:left="0"/>
        <w:jc w:val="center"/>
        <w:rPr>
          <w:lang w:val="uk-UA"/>
        </w:rPr>
      </w:pPr>
      <w:r w:rsidRPr="00BB0BF2">
        <w:rPr>
          <w:noProof/>
          <w:sz w:val="28"/>
          <w:szCs w:val="28"/>
          <w:lang w:val="uk-UA"/>
        </w:rPr>
        <w:drawing>
          <wp:inline distT="0" distB="0" distL="0" distR="0">
            <wp:extent cx="3680634" cy="423545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191" cy="426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35" w:rsidRPr="00BB0BF2" w:rsidRDefault="007B7535" w:rsidP="00BB0BF2">
      <w:pPr>
        <w:pStyle w:val="2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BB0BF2">
        <w:rPr>
          <w:sz w:val="28"/>
          <w:szCs w:val="28"/>
          <w:lang w:val="uk-UA"/>
        </w:rPr>
        <w:t>Рис. 1. Схема побудови моделі</w:t>
      </w:r>
      <w:r w:rsidR="00BB0BF2" w:rsidRPr="00BB0BF2">
        <w:rPr>
          <w:sz w:val="28"/>
          <w:szCs w:val="28"/>
          <w:lang w:val="uk-UA"/>
        </w:rPr>
        <w:t xml:space="preserve"> визначення ефективності</w:t>
      </w:r>
      <w:r w:rsidRPr="00BB0BF2">
        <w:rPr>
          <w:sz w:val="28"/>
          <w:szCs w:val="28"/>
          <w:lang w:val="uk-UA"/>
        </w:rPr>
        <w:t xml:space="preserve"> з виділенням етапів моделювання*</w:t>
      </w:r>
    </w:p>
    <w:p w:rsidR="007B7535" w:rsidRPr="00BB0BF2" w:rsidRDefault="007B7535" w:rsidP="007B7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>* – розроблено автором</w:t>
      </w:r>
      <w:r w:rsidR="00BB0BF2">
        <w:rPr>
          <w:rFonts w:ascii="Times New Roman" w:hAnsi="Times New Roman" w:cs="Times New Roman"/>
          <w:sz w:val="28"/>
          <w:szCs w:val="28"/>
          <w:lang w:val="uk-UA"/>
        </w:rPr>
        <w:t xml:space="preserve"> за джерелом </w:t>
      </w:r>
      <w:r w:rsidR="00BB0BF2" w:rsidRPr="00BB0BF2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>9</w:t>
      </w:r>
      <w:r w:rsid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с. </w:t>
      </w:r>
      <w:r w:rsid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 w:rsid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>5</w:t>
      </w:r>
      <w:r w:rsidR="00BB0BF2" w:rsidRPr="00BB0BF2">
        <w:rPr>
          <w:rFonts w:ascii="Times New Roman" w:hAnsi="Times New Roman" w:cs="Times New Roman"/>
          <w:spacing w:val="-4"/>
          <w:sz w:val="28"/>
          <w:szCs w:val="28"/>
        </w:rPr>
        <w:t>]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0BF2" w:rsidRDefault="00BB0BF2" w:rsidP="00D46003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D46003" w:rsidRPr="00BB0BF2" w:rsidRDefault="00D46003" w:rsidP="00D46003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Перший етап моделювання. У нашому випадку економічний зміст цього показника наступний: прибуток, отриманий у результаті здійснення маркетингової діяльності на одну грн. витрат, пов'язаних з її здійсненням. Далі </w:t>
      </w:r>
      <w:r w:rsidRPr="00BB0BF2">
        <w:rPr>
          <w:rFonts w:ascii="Times New Roman" w:hAnsi="Times New Roman" w:cs="Times New Roman"/>
          <w:spacing w:val="-2"/>
          <w:sz w:val="28"/>
          <w:szCs w:val="28"/>
          <w:lang w:val="uk-UA"/>
        </w:rPr>
        <w:lastRenderedPageBreak/>
        <w:t>ми визначаємо фактори, які впливають на обраний нами показник, тобто на показник економічної ефективності. На нього впливають два фактори: прибуток і витрати. На наступному етапі на основі обраних факторів визначаються кількісні показники, для розрахунку ефективності маркетингової діяльності. Як видно з наведеного вище трактування економічного сенсу показника ефективності маркетингової діяльності, він визначається через два показника:</w:t>
      </w:r>
    </w:p>
    <w:p w:rsidR="00D46003" w:rsidRPr="00BB0BF2" w:rsidRDefault="00D46003" w:rsidP="00D460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1) прибуток від реалізації продукції </w:t>
      </w:r>
      <w:r w:rsidRPr="00BB0BF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BB0BF2">
        <w:rPr>
          <w:rFonts w:ascii="Times New Roman" w:hAnsi="Times New Roman" w:cs="Times New Roman"/>
          <w:i/>
          <w:sz w:val="28"/>
          <w:szCs w:val="28"/>
          <w:lang w:val="uk-UA"/>
        </w:rPr>
        <w:t>ПМ</w:t>
      </w:r>
      <w:proofErr w:type="spellEnd"/>
      <w:r w:rsidRPr="00BB0BF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, отриманий у результаті здійснення маркетингової діяльності, який визначається як (формула 1):</w:t>
      </w:r>
    </w:p>
    <w:p w:rsidR="00D46003" w:rsidRPr="00BB0BF2" w:rsidRDefault="00D46003" w:rsidP="00D460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BB0BF2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BB0BF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м</w:t>
      </w:r>
      <w:proofErr w:type="spellEnd"/>
      <w:r w:rsidRPr="00BB0BF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BB0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П</w:t>
      </w:r>
      <w:r w:rsidRPr="00BB0BF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BB0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П</w:t>
      </w:r>
      <w:r w:rsidRPr="00BB0BF2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BB0BF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6C5E89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(1)</w:t>
      </w: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46003" w:rsidRPr="00BB0BF2" w:rsidRDefault="00D46003" w:rsidP="00D46003">
      <w:pPr>
        <w:pStyle w:val="2"/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BB0BF2">
        <w:rPr>
          <w:sz w:val="28"/>
          <w:szCs w:val="28"/>
          <w:lang w:val="uk-UA"/>
        </w:rPr>
        <w:t xml:space="preserve">де </w:t>
      </w:r>
      <w:r w:rsidRPr="00BB0BF2">
        <w:rPr>
          <w:i/>
          <w:sz w:val="28"/>
          <w:szCs w:val="28"/>
          <w:lang w:val="uk-UA"/>
        </w:rPr>
        <w:t>П</w:t>
      </w:r>
      <w:r w:rsidRPr="00BB0BF2">
        <w:rPr>
          <w:i/>
          <w:sz w:val="28"/>
          <w:szCs w:val="28"/>
          <w:vertAlign w:val="subscript"/>
          <w:lang w:val="uk-UA"/>
        </w:rPr>
        <w:t>0</w:t>
      </w:r>
      <w:r w:rsidRPr="00BB0BF2">
        <w:rPr>
          <w:i/>
          <w:sz w:val="28"/>
          <w:szCs w:val="28"/>
          <w:lang w:val="uk-UA"/>
        </w:rPr>
        <w:t>, П</w:t>
      </w:r>
      <w:r w:rsidRPr="00BB0BF2">
        <w:rPr>
          <w:i/>
          <w:sz w:val="28"/>
          <w:szCs w:val="28"/>
          <w:vertAlign w:val="subscript"/>
          <w:lang w:val="uk-UA"/>
        </w:rPr>
        <w:t>1</w:t>
      </w:r>
      <w:r w:rsidRPr="00BB0BF2">
        <w:rPr>
          <w:sz w:val="28"/>
          <w:szCs w:val="28"/>
          <w:lang w:val="uk-UA"/>
        </w:rPr>
        <w:t xml:space="preserve"> – прибуток від реалізації продукції, відповідно, до і після здійснення маркетингової діяльності;</w:t>
      </w:r>
    </w:p>
    <w:p w:rsidR="00D46003" w:rsidRPr="00BB0BF2" w:rsidRDefault="00D46003" w:rsidP="00D46003">
      <w:pPr>
        <w:pStyle w:val="2"/>
        <w:widowControl w:val="0"/>
        <w:tabs>
          <w:tab w:val="left" w:pos="993"/>
        </w:tabs>
        <w:spacing w:after="0" w:line="360" w:lineRule="auto"/>
        <w:ind w:left="0" w:firstLine="851"/>
        <w:jc w:val="both"/>
        <w:rPr>
          <w:sz w:val="28"/>
          <w:szCs w:val="28"/>
          <w:lang w:val="uk-UA"/>
        </w:rPr>
      </w:pPr>
      <w:r w:rsidRPr="00BB0BF2">
        <w:rPr>
          <w:sz w:val="28"/>
          <w:szCs w:val="28"/>
          <w:lang w:val="uk-UA"/>
        </w:rPr>
        <w:t xml:space="preserve">2) витрати, пов'язані із здійсненням маркетингової діяльності </w:t>
      </w:r>
      <w:r w:rsidRPr="00BB0BF2">
        <w:rPr>
          <w:i/>
          <w:sz w:val="28"/>
          <w:szCs w:val="28"/>
          <w:lang w:val="uk-UA"/>
        </w:rPr>
        <w:t>(</w:t>
      </w:r>
      <w:proofErr w:type="spellStart"/>
      <w:r w:rsidRPr="00BB0BF2">
        <w:rPr>
          <w:i/>
          <w:sz w:val="28"/>
          <w:szCs w:val="28"/>
          <w:lang w:val="uk-UA"/>
        </w:rPr>
        <w:t>Вм</w:t>
      </w:r>
      <w:proofErr w:type="spellEnd"/>
      <w:r w:rsidRPr="00BB0BF2">
        <w:rPr>
          <w:i/>
          <w:sz w:val="28"/>
          <w:szCs w:val="28"/>
          <w:lang w:val="uk-UA"/>
        </w:rPr>
        <w:t>)</w:t>
      </w:r>
      <w:r w:rsidRPr="00BB0BF2">
        <w:rPr>
          <w:sz w:val="28"/>
          <w:szCs w:val="28"/>
          <w:lang w:val="uk-UA"/>
        </w:rPr>
        <w:t xml:space="preserve"> (формула 2);</w:t>
      </w:r>
    </w:p>
    <w:tbl>
      <w:tblPr>
        <w:tblStyle w:val="a8"/>
        <w:tblW w:w="0" w:type="auto"/>
        <w:tblInd w:w="16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7"/>
        <w:gridCol w:w="3509"/>
      </w:tblGrid>
      <w:tr w:rsidR="00D46003" w:rsidRPr="00BB0BF2" w:rsidTr="00290617">
        <w:trPr>
          <w:trHeight w:val="927"/>
        </w:trPr>
        <w:tc>
          <w:tcPr>
            <w:tcW w:w="4677" w:type="dxa"/>
          </w:tcPr>
          <w:p w:rsidR="00D46003" w:rsidRPr="00BB0BF2" w:rsidRDefault="00D46003" w:rsidP="00290617">
            <w:pPr>
              <w:ind w:left="-57" w:right="-5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B0BF2">
              <w:rPr>
                <w:lang w:val="uk-UA"/>
              </w:rPr>
              <w:object w:dxaOrig="1620" w:dyaOrig="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40.5pt" o:ole="">
                  <v:imagedata r:id="rId5" o:title=""/>
                </v:shape>
                <o:OLEObject Type="Embed" ProgID="PBrush" ShapeID="_x0000_i1025" DrawAspect="Content" ObjectID="_1556380206" r:id="rId6"/>
              </w:object>
            </w:r>
          </w:p>
        </w:tc>
        <w:tc>
          <w:tcPr>
            <w:tcW w:w="3509" w:type="dxa"/>
          </w:tcPr>
          <w:p w:rsidR="00D46003" w:rsidRPr="00BB0BF2" w:rsidRDefault="00D46003" w:rsidP="00290617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46003" w:rsidRPr="00BB0BF2" w:rsidRDefault="006C5E89" w:rsidP="00290617">
            <w:pPr>
              <w:ind w:left="-57" w:right="-5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B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D46003" w:rsidRPr="00BB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(2)</w:t>
            </w:r>
          </w:p>
        </w:tc>
      </w:tr>
    </w:tbl>
    <w:p w:rsidR="00D46003" w:rsidRPr="00BB0BF2" w:rsidRDefault="00D46003" w:rsidP="00D46003">
      <w:pPr>
        <w:pStyle w:val="FR2"/>
        <w:spacing w:line="360" w:lineRule="auto"/>
        <w:ind w:firstLine="851"/>
        <w:rPr>
          <w:sz w:val="28"/>
          <w:szCs w:val="28"/>
          <w:lang w:val="uk-UA"/>
        </w:rPr>
      </w:pPr>
      <w:r w:rsidRPr="00BB0BF2">
        <w:rPr>
          <w:sz w:val="28"/>
          <w:szCs w:val="28"/>
          <w:lang w:val="uk-UA"/>
        </w:rPr>
        <w:t xml:space="preserve">де </w:t>
      </w:r>
      <w:proofErr w:type="spellStart"/>
      <w:r w:rsidRPr="00BB0BF2">
        <w:rPr>
          <w:i/>
          <w:sz w:val="28"/>
          <w:szCs w:val="28"/>
          <w:lang w:val="uk-UA"/>
        </w:rPr>
        <w:t>Ві</w:t>
      </w:r>
      <w:proofErr w:type="spellEnd"/>
      <w:r w:rsidRPr="00BB0BF2">
        <w:rPr>
          <w:sz w:val="28"/>
          <w:szCs w:val="28"/>
          <w:lang w:val="uk-UA"/>
        </w:rPr>
        <w:t xml:space="preserve"> – витрати по </w:t>
      </w:r>
      <w:r w:rsidRPr="00BB0BF2">
        <w:rPr>
          <w:i/>
          <w:sz w:val="28"/>
          <w:szCs w:val="28"/>
          <w:lang w:val="uk-UA"/>
        </w:rPr>
        <w:t>i</w:t>
      </w:r>
      <w:r w:rsidRPr="00BB0BF2">
        <w:rPr>
          <w:sz w:val="28"/>
          <w:szCs w:val="28"/>
          <w:lang w:val="uk-UA"/>
        </w:rPr>
        <w:t>-</w:t>
      </w:r>
      <w:proofErr w:type="spellStart"/>
      <w:r w:rsidRPr="00BB0BF2">
        <w:rPr>
          <w:sz w:val="28"/>
          <w:szCs w:val="28"/>
          <w:lang w:val="uk-UA"/>
        </w:rPr>
        <w:t>ої</w:t>
      </w:r>
      <w:proofErr w:type="spellEnd"/>
      <w:r w:rsidRPr="00BB0BF2">
        <w:rPr>
          <w:sz w:val="28"/>
          <w:szCs w:val="28"/>
          <w:lang w:val="uk-UA"/>
        </w:rPr>
        <w:t xml:space="preserve"> статті витрат, пов'язаних із здійсненням маркетингової діяльності; </w:t>
      </w:r>
      <w:r w:rsidRPr="00BB0BF2">
        <w:rPr>
          <w:i/>
          <w:sz w:val="28"/>
          <w:szCs w:val="28"/>
          <w:lang w:val="uk-UA"/>
        </w:rPr>
        <w:t>n</w:t>
      </w:r>
      <w:r w:rsidRPr="00BB0BF2">
        <w:rPr>
          <w:sz w:val="28"/>
          <w:szCs w:val="28"/>
          <w:lang w:val="uk-UA"/>
        </w:rPr>
        <w:t xml:space="preserve"> – кількість статей витрат.</w:t>
      </w:r>
    </w:p>
    <w:p w:rsidR="001E6F80" w:rsidRPr="00BB0BF2" w:rsidRDefault="001E6F80" w:rsidP="001E6F80">
      <w:pPr>
        <w:pStyle w:val="FR2"/>
        <w:spacing w:line="360" w:lineRule="auto"/>
        <w:ind w:firstLine="851"/>
        <w:rPr>
          <w:sz w:val="28"/>
          <w:szCs w:val="28"/>
          <w:lang w:val="uk-UA"/>
        </w:rPr>
      </w:pPr>
      <w:r w:rsidRPr="00BB0BF2">
        <w:rPr>
          <w:sz w:val="28"/>
          <w:szCs w:val="28"/>
          <w:lang w:val="uk-UA"/>
        </w:rPr>
        <w:t>Розглянемо обраний нами показник ефективності як функцію двох аргументів (формула 3)</w:t>
      </w:r>
    </w:p>
    <w:p w:rsidR="001E6F80" w:rsidRPr="00BB0BF2" w:rsidRDefault="001E6F80" w:rsidP="001E6F80">
      <w:pPr>
        <w:pStyle w:val="FR2"/>
        <w:spacing w:line="360" w:lineRule="auto"/>
        <w:jc w:val="right"/>
        <w:rPr>
          <w:sz w:val="28"/>
          <w:szCs w:val="28"/>
          <w:lang w:val="uk-UA"/>
        </w:rPr>
      </w:pPr>
      <w:proofErr w:type="spellStart"/>
      <w:r w:rsidRPr="00BB0BF2">
        <w:rPr>
          <w:i/>
          <w:sz w:val="28"/>
          <w:szCs w:val="28"/>
          <w:lang w:val="uk-UA"/>
        </w:rPr>
        <w:t>Е</w:t>
      </w:r>
      <w:r w:rsidRPr="00BB0BF2">
        <w:rPr>
          <w:i/>
          <w:sz w:val="28"/>
          <w:szCs w:val="28"/>
          <w:vertAlign w:val="subscript"/>
          <w:lang w:val="uk-UA"/>
        </w:rPr>
        <w:t>м</w:t>
      </w:r>
      <w:proofErr w:type="spellEnd"/>
      <w:r w:rsidRPr="00BB0BF2">
        <w:rPr>
          <w:b/>
          <w:i/>
          <w:sz w:val="28"/>
          <w:szCs w:val="28"/>
          <w:lang w:val="uk-UA"/>
        </w:rPr>
        <w:t xml:space="preserve"> =</w:t>
      </w:r>
      <w:r w:rsidRPr="00BB0BF2">
        <w:rPr>
          <w:i/>
          <w:sz w:val="28"/>
          <w:szCs w:val="28"/>
          <w:lang w:val="uk-UA"/>
        </w:rPr>
        <w:t xml:space="preserve"> f (</w:t>
      </w:r>
      <w:proofErr w:type="spellStart"/>
      <w:r w:rsidRPr="00BB0BF2">
        <w:rPr>
          <w:i/>
          <w:sz w:val="28"/>
          <w:szCs w:val="28"/>
          <w:lang w:val="uk-UA"/>
        </w:rPr>
        <w:t>П</w:t>
      </w:r>
      <w:r w:rsidRPr="00BB0BF2">
        <w:rPr>
          <w:i/>
          <w:sz w:val="28"/>
          <w:szCs w:val="28"/>
          <w:vertAlign w:val="subscript"/>
          <w:lang w:val="uk-UA"/>
        </w:rPr>
        <w:t>м</w:t>
      </w:r>
      <w:proofErr w:type="spellEnd"/>
      <w:r w:rsidRPr="00BB0BF2">
        <w:rPr>
          <w:i/>
          <w:sz w:val="28"/>
          <w:szCs w:val="28"/>
          <w:lang w:val="uk-UA"/>
        </w:rPr>
        <w:t xml:space="preserve">, </w:t>
      </w:r>
      <w:proofErr w:type="spellStart"/>
      <w:r w:rsidRPr="00BB0BF2">
        <w:rPr>
          <w:i/>
          <w:sz w:val="28"/>
          <w:szCs w:val="28"/>
          <w:lang w:val="uk-UA"/>
        </w:rPr>
        <w:t>В</w:t>
      </w:r>
      <w:r w:rsidRPr="00BB0BF2">
        <w:rPr>
          <w:i/>
          <w:sz w:val="28"/>
          <w:szCs w:val="28"/>
          <w:vertAlign w:val="subscript"/>
          <w:lang w:val="uk-UA"/>
        </w:rPr>
        <w:t>м</w:t>
      </w:r>
      <w:proofErr w:type="spellEnd"/>
      <w:r w:rsidRPr="00BB0BF2">
        <w:rPr>
          <w:i/>
          <w:sz w:val="28"/>
          <w:szCs w:val="28"/>
          <w:lang w:val="uk-UA"/>
        </w:rPr>
        <w:t xml:space="preserve"> )</w:t>
      </w:r>
      <w:r w:rsidRPr="00BB0BF2">
        <w:rPr>
          <w:sz w:val="28"/>
          <w:szCs w:val="28"/>
          <w:lang w:val="uk-UA"/>
        </w:rPr>
        <w:t>,</w:t>
      </w:r>
      <w:r w:rsidRPr="00BB0BF2">
        <w:rPr>
          <w:sz w:val="28"/>
          <w:szCs w:val="28"/>
          <w:lang w:val="uk-UA"/>
        </w:rPr>
        <w:tab/>
      </w:r>
      <w:r w:rsidRPr="00BB0BF2">
        <w:rPr>
          <w:sz w:val="28"/>
          <w:szCs w:val="28"/>
          <w:lang w:val="uk-UA"/>
        </w:rPr>
        <w:tab/>
        <w:t xml:space="preserve">     </w:t>
      </w:r>
      <w:r w:rsidRPr="00BB0BF2">
        <w:rPr>
          <w:sz w:val="28"/>
          <w:szCs w:val="28"/>
          <w:lang w:val="uk-UA"/>
        </w:rPr>
        <w:tab/>
        <w:t xml:space="preserve">   </w:t>
      </w:r>
      <w:r w:rsidRPr="00BB0BF2">
        <w:rPr>
          <w:sz w:val="28"/>
          <w:szCs w:val="28"/>
          <w:lang w:val="uk-UA"/>
        </w:rPr>
        <w:tab/>
        <w:t xml:space="preserve">      (3) </w:t>
      </w:r>
    </w:p>
    <w:p w:rsidR="001E6F80" w:rsidRPr="00BB0BF2" w:rsidRDefault="001E6F80" w:rsidP="001E6F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B0BF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– показник ефективності маркетингової діяльності.</w:t>
      </w:r>
    </w:p>
    <w:p w:rsidR="001E6F80" w:rsidRPr="00BB0BF2" w:rsidRDefault="001E6F80" w:rsidP="001E6F8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функція ефективності прийме </w:t>
      </w:r>
      <w:r w:rsidR="005B4C3B" w:rsidRPr="00BB0BF2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ий вигляд (формула 4):</w:t>
      </w:r>
    </w:p>
    <w:p w:rsidR="001E6F80" w:rsidRPr="00BB0BF2" w:rsidRDefault="00D46003" w:rsidP="001E6F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999" w:dyaOrig="680">
          <v:shape id="_x0000_i1026" type="#_x0000_t75" style="width:63.5pt;height:43.5pt" o:ole="" fillcolor="window">
            <v:imagedata r:id="rId7" o:title=""/>
          </v:shape>
          <o:OLEObject Type="Embed" ProgID="Equation.3" ShapeID="_x0000_i1026" DrawAspect="Content" ObjectID="_1556380207" r:id="rId8"/>
        </w:object>
      </w:r>
      <w:r w:rsidR="001E6F80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F80" w:rsidRPr="00BB0B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6F80" w:rsidRPr="00BB0B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6F80" w:rsidRPr="00BB0B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6F80" w:rsidRPr="00BB0B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1E6F80" w:rsidRPr="00BB0BF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(4)</w:t>
      </w:r>
    </w:p>
    <w:p w:rsidR="007B7535" w:rsidRPr="00BB0BF2" w:rsidRDefault="007B7535" w:rsidP="007B75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>Далі прибуток</w:t>
      </w:r>
      <w:r w:rsidR="005B4C3B" w:rsidRPr="00BB0B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отриманий у результаті здійснення маркетингової діяльності</w:t>
      </w:r>
      <w:r w:rsidR="00CD2D6E" w:rsidRPr="00BB0B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пропонує</w:t>
      </w:r>
      <w:r w:rsidR="00B85EB9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через такі показники: </w:t>
      </w:r>
    </w:p>
    <w:p w:rsidR="007B7535" w:rsidRPr="00BB0BF2" w:rsidRDefault="007B7535" w:rsidP="007B75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>- обсяг реалізації продукції в натуральних одиницях виміру;</w:t>
      </w:r>
    </w:p>
    <w:p w:rsidR="007B7535" w:rsidRPr="00BB0BF2" w:rsidRDefault="007B7535" w:rsidP="007B75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- рентабельність продукції; </w:t>
      </w:r>
    </w:p>
    <w:p w:rsidR="007B7535" w:rsidRPr="00BB0BF2" w:rsidRDefault="007B7535" w:rsidP="007B75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- ціна за одиницю продукції на момент розрахунку (формула </w:t>
      </w:r>
      <w:r w:rsidR="003E775C" w:rsidRPr="00BB0BF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5EB9" w:rsidRPr="00B85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85EB9" w:rsidRPr="00BB0BF2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>6, с. 28</w:t>
      </w:r>
      <w:r w:rsidR="00B85EB9" w:rsidRPr="00BB0BF2">
        <w:rPr>
          <w:rFonts w:ascii="Times New Roman" w:hAnsi="Times New Roman" w:cs="Times New Roman"/>
          <w:spacing w:val="-4"/>
          <w:sz w:val="28"/>
          <w:szCs w:val="28"/>
        </w:rPr>
        <w:t>]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8"/>
        <w:tblW w:w="0" w:type="auto"/>
        <w:tblInd w:w="16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77"/>
        <w:gridCol w:w="3509"/>
      </w:tblGrid>
      <w:tr w:rsidR="00D46003" w:rsidRPr="00BB0BF2" w:rsidTr="00290617">
        <w:trPr>
          <w:trHeight w:val="927"/>
        </w:trPr>
        <w:tc>
          <w:tcPr>
            <w:tcW w:w="4677" w:type="dxa"/>
          </w:tcPr>
          <w:p w:rsidR="00D46003" w:rsidRPr="00BB0BF2" w:rsidRDefault="00BB0BF2" w:rsidP="00290617">
            <w:pPr>
              <w:ind w:left="-57" w:right="-5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B0BF2">
              <w:rPr>
                <w:lang w:val="uk-UA"/>
              </w:rPr>
              <w:object w:dxaOrig="2268" w:dyaOrig="768">
                <v:shape id="_x0000_i1027" type="#_x0000_t75" style="width:100.5pt;height:33.5pt" o:ole="">
                  <v:imagedata r:id="rId9" o:title=""/>
                </v:shape>
                <o:OLEObject Type="Embed" ProgID="PBrush" ShapeID="_x0000_i1027" DrawAspect="Content" ObjectID="_1556380208" r:id="rId10"/>
              </w:object>
            </w:r>
          </w:p>
        </w:tc>
        <w:tc>
          <w:tcPr>
            <w:tcW w:w="3509" w:type="dxa"/>
          </w:tcPr>
          <w:p w:rsidR="00D46003" w:rsidRPr="00BB0BF2" w:rsidRDefault="00D46003" w:rsidP="00290617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46003" w:rsidRPr="00BB0BF2" w:rsidRDefault="00D46003" w:rsidP="00D46003">
            <w:pPr>
              <w:ind w:left="-57" w:right="-5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BB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(5)</w:t>
            </w:r>
          </w:p>
        </w:tc>
      </w:tr>
    </w:tbl>
    <w:p w:rsidR="007B7535" w:rsidRPr="00BB0BF2" w:rsidRDefault="007B7535" w:rsidP="007B75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ОРП</w:t>
      </w:r>
      <w:r w:rsidRPr="00BB0BF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– обсяг реалізації продукції в натуральних одиницях виміру; </w:t>
      </w:r>
    </w:p>
    <w:p w:rsidR="007B7535" w:rsidRPr="00BB0BF2" w:rsidRDefault="007B7535" w:rsidP="007B75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Ц – ціна за одиницю продукції; </w:t>
      </w:r>
    </w:p>
    <w:p w:rsidR="007B7535" w:rsidRPr="00BB0BF2" w:rsidRDefault="007B7535" w:rsidP="007B75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>Р – рентабельність продукції.</w:t>
      </w:r>
    </w:p>
    <w:p w:rsidR="007B7535" w:rsidRPr="00BB0BF2" w:rsidRDefault="007B7535" w:rsidP="007B7535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>На другому етапі моделювання показник обсягу реалізації продукції будемо розглядати як функцію від чотирьох аргументів. В якості аргументів візьмемо кількісні показники, визначені на основі факторів, які впливають на обсяг реалізації продукції з точки зору маркетингу. Розробка та реалізація маркетингових заходів тісно пов'язана з комплексом маркетингу – набором</w:t>
      </w:r>
      <w:r w:rsidR="00923161"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складових, які</w:t>
      </w:r>
      <w:r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піддаються контролю змінних </w:t>
      </w:r>
      <w:r w:rsidR="00923161"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>факторів</w:t>
      </w:r>
      <w:r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маркетингу, сукупність яких підприємство використовує для досягнення своїх цілей. Ці фактори об'єднані в чотири основні групи: товар, ціна, реклама, методи, стимулювання </w:t>
      </w:r>
      <w:r w:rsidR="001E6F80"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>та</w:t>
      </w:r>
      <w:r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методи поширення</w:t>
      </w:r>
      <w:r w:rsidR="00BB0BF2"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[4, с. 54]</w:t>
      </w:r>
      <w:r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="003C241D"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Ми відібрали фактори та відповідні їм показники для побудови моделі ефективності маркетингової діяльності. </w:t>
      </w:r>
      <w:r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>З кожної групи факторів візьмемо по одному, найбільш значимому з нашої точки зору, для побудови моделі (рис. 2).</w:t>
      </w:r>
    </w:p>
    <w:p w:rsidR="007B7535" w:rsidRPr="00BB0BF2" w:rsidRDefault="007B7535" w:rsidP="00BB0BF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noProof/>
          <w:sz w:val="28"/>
          <w:lang w:val="uk-UA" w:eastAsia="ru-RU"/>
        </w:rPr>
        <w:drawing>
          <wp:inline distT="0" distB="0" distL="0" distR="0">
            <wp:extent cx="4942475" cy="3183287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892" cy="319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535" w:rsidRPr="00BB0BF2" w:rsidRDefault="007B7535" w:rsidP="003C241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Рис. 2. </w:t>
      </w:r>
      <w:r w:rsidR="00923161" w:rsidRPr="00BB0BF2">
        <w:rPr>
          <w:rFonts w:ascii="Times New Roman" w:hAnsi="Times New Roman" w:cs="Times New Roman"/>
          <w:i/>
          <w:sz w:val="28"/>
          <w:szCs w:val="28"/>
          <w:lang w:val="uk-UA"/>
        </w:rPr>
        <w:t>Модель «Маркетинговий комплекс</w:t>
      </w:r>
      <w:r w:rsidR="00CD2D6E" w:rsidRPr="00BB0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923161" w:rsidRPr="00BB0BF2">
        <w:rPr>
          <w:rFonts w:ascii="Times New Roman" w:hAnsi="Times New Roman" w:cs="Times New Roman"/>
          <w:i/>
          <w:sz w:val="28"/>
          <w:szCs w:val="28"/>
          <w:lang w:val="uk-UA"/>
        </w:rPr>
        <w:t>маркетингові заходи</w:t>
      </w:r>
      <w:r w:rsidR="00CD2D6E" w:rsidRPr="00BB0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923161" w:rsidRPr="00BB0BF2">
        <w:rPr>
          <w:rFonts w:ascii="Times New Roman" w:hAnsi="Times New Roman" w:cs="Times New Roman"/>
          <w:i/>
          <w:sz w:val="28"/>
          <w:szCs w:val="28"/>
          <w:lang w:val="uk-UA"/>
        </w:rPr>
        <w:t>ефективність маркетингової діяльності» (МКМЗМД)</w:t>
      </w:r>
      <w:r w:rsidRPr="00BB0BF2">
        <w:rPr>
          <w:rFonts w:ascii="Times New Roman" w:hAnsi="Times New Roman" w:cs="Times New Roman"/>
          <w:i/>
          <w:sz w:val="28"/>
          <w:szCs w:val="28"/>
          <w:lang w:val="uk-UA"/>
        </w:rPr>
        <w:t>*</w:t>
      </w:r>
    </w:p>
    <w:p w:rsidR="007B7535" w:rsidRPr="00BB0BF2" w:rsidRDefault="007B7535" w:rsidP="007B7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>* – розроблено автором</w:t>
      </w:r>
      <w:r w:rsidR="00B85EB9">
        <w:rPr>
          <w:rFonts w:ascii="Times New Roman" w:hAnsi="Times New Roman" w:cs="Times New Roman"/>
          <w:sz w:val="28"/>
          <w:szCs w:val="28"/>
          <w:lang w:val="uk-UA"/>
        </w:rPr>
        <w:t xml:space="preserve"> за джерелом </w:t>
      </w:r>
      <w:r w:rsidR="00B85EB9" w:rsidRPr="00BB0BF2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>1, с. 173</w:t>
      </w:r>
      <w:r w:rsidR="00B85EB9" w:rsidRPr="00BB0BF2">
        <w:rPr>
          <w:rFonts w:ascii="Times New Roman" w:hAnsi="Times New Roman" w:cs="Times New Roman"/>
          <w:spacing w:val="-4"/>
          <w:sz w:val="28"/>
          <w:szCs w:val="28"/>
        </w:rPr>
        <w:t>]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535" w:rsidRPr="00BB0BF2" w:rsidRDefault="007B7535" w:rsidP="007B7535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Як видно з рисунку 2 перший фактор із чотирьох складових маркетингу – це товар. Будь-який товар має набір споживчих властивостей, які дають можливість надавати послуги по вирішенню проблем споживача, через що власне споживач і купує даний товар. Товари, призначені для задоволення одних і тих же потреб, можуть відрізнятися набором споживчих властивостей. Чим їх більше, тим товар більш привабливий.</w:t>
      </w:r>
      <w:r w:rsidR="003C241D"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BB0BF2">
        <w:rPr>
          <w:rFonts w:ascii="Times New Roman" w:hAnsi="Times New Roman" w:cs="Times New Roman"/>
          <w:spacing w:val="-4"/>
          <w:sz w:val="28"/>
          <w:szCs w:val="28"/>
          <w:lang w:val="uk-UA"/>
        </w:rPr>
        <w:t>На основі оцінки набору споживчих властивостей у товару визначається показник рівня якості товару (К). Чим вище цей показник, тим більше споживачів куплять цей товар. Тому ми пропонуємо показник якості товару як аргумент функції обсягу реалізації продукції.</w:t>
      </w:r>
    </w:p>
    <w:p w:rsidR="007B7535" w:rsidRPr="00BB0BF2" w:rsidRDefault="007B7535" w:rsidP="007B75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Другим фактором, </w:t>
      </w:r>
      <w:r w:rsidR="001E6F80" w:rsidRPr="00BB0BF2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впливає на результати маркетингової діяльності, є ціна. Будь-яка ціна, призначена підприємством так чи інакше позначиться на обсязі реалізації даного товару. Як аргумент функції обсягу реалізації продукції, пропонуємо використовувати показник рівня ціни досліджуваного товару по відношенню до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середньоринково</w:t>
      </w:r>
      <w:r w:rsidR="00B85EB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цін</w:t>
      </w:r>
      <w:r w:rsidR="00B85E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на товари-аналоги, які реалізуються на даному ринку (Ц)</w:t>
      </w:r>
      <w:r w:rsidR="00B85EB9" w:rsidRPr="00B85E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85EB9" w:rsidRPr="00BB0BF2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>2, с. 42-43</w:t>
      </w:r>
      <w:r w:rsidR="00B85EB9" w:rsidRPr="00BB0BF2">
        <w:rPr>
          <w:rFonts w:ascii="Times New Roman" w:hAnsi="Times New Roman" w:cs="Times New Roman"/>
          <w:spacing w:val="-4"/>
          <w:sz w:val="28"/>
          <w:szCs w:val="28"/>
        </w:rPr>
        <w:t>]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B4C3B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У звичайній ситуації показники обсяг реалізації продукції і рівень ціни знаходяться в обернено пропорційній залежності, тобто чим вище рівень ціни, тим нижче обсяг реалізації продукції.</w:t>
      </w:r>
    </w:p>
    <w:p w:rsidR="007B7535" w:rsidRPr="00BB0BF2" w:rsidRDefault="007B7535" w:rsidP="007B7535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У деяких випадках, коли </w:t>
      </w:r>
      <w:r w:rsidR="003C241D" w:rsidRPr="00BB0BF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промислове </w:t>
      </w:r>
      <w:r w:rsidRPr="00BB0BF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підприємство має одного яскраво вираженого конкурента, тобто діяльність інших підприємств слабо позначається на діяльності досліджуваного підприємства, то замість </w:t>
      </w:r>
      <w:proofErr w:type="spellStart"/>
      <w:r w:rsidRPr="00BB0BF2">
        <w:rPr>
          <w:rFonts w:ascii="Times New Roman" w:hAnsi="Times New Roman" w:cs="Times New Roman"/>
          <w:spacing w:val="-2"/>
          <w:sz w:val="28"/>
          <w:szCs w:val="28"/>
          <w:lang w:val="uk-UA"/>
        </w:rPr>
        <w:t>середньоринкової</w:t>
      </w:r>
      <w:proofErr w:type="spellEnd"/>
      <w:r w:rsidRPr="00BB0BF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ціни підставляємо ціну на товар основного конкурента. Використання в розрахунках показника індексу ціни замість показника ціни на досліджуваний товар, дозволить не враховувати в розрахунках такий фактор, як інфляція</w:t>
      </w:r>
      <w:r w:rsidR="00B85EB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B85EB9" w:rsidRPr="00BB0BF2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B85EB9">
        <w:rPr>
          <w:rFonts w:ascii="Times New Roman" w:hAnsi="Times New Roman" w:cs="Times New Roman"/>
          <w:spacing w:val="-4"/>
          <w:sz w:val="28"/>
          <w:szCs w:val="28"/>
          <w:lang w:val="uk-UA"/>
        </w:rPr>
        <w:t>3, с. 119</w:t>
      </w:r>
      <w:r w:rsidR="00B85EB9" w:rsidRPr="00BB0BF2">
        <w:rPr>
          <w:rFonts w:ascii="Times New Roman" w:hAnsi="Times New Roman" w:cs="Times New Roman"/>
          <w:spacing w:val="-4"/>
          <w:sz w:val="28"/>
          <w:szCs w:val="28"/>
        </w:rPr>
        <w:t>]</w:t>
      </w:r>
      <w:r w:rsidRPr="00BB0BF2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7B7535" w:rsidRPr="00A61B53" w:rsidRDefault="007B7535" w:rsidP="007B7535">
      <w:pPr>
        <w:spacing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>Наступний фактор маркетингової діяльності</w:t>
      </w:r>
      <w:r w:rsidR="003C241D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характеризується зусиллями в області реклами </w:t>
      </w:r>
      <w:r w:rsidR="00A61B5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стимулювання продажів. Як показник, за яким можна судити про масштабність заходів </w:t>
      </w:r>
      <w:r w:rsidR="00A61B5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цій області </w:t>
      </w:r>
      <w:r w:rsidRPr="00A61B53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пропонує</w:t>
      </w:r>
      <w:r w:rsidR="00A61B53" w:rsidRPr="00A61B53">
        <w:rPr>
          <w:rFonts w:ascii="Times New Roman" w:hAnsi="Times New Roman" w:cs="Times New Roman"/>
          <w:spacing w:val="-2"/>
          <w:sz w:val="28"/>
          <w:szCs w:val="28"/>
          <w:lang w:val="uk-UA"/>
        </w:rPr>
        <w:t>ться</w:t>
      </w:r>
      <w:r w:rsidRPr="00A61B5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показник рівня витрат на рекламу </w:t>
      </w:r>
      <w:r w:rsidR="00A61B53" w:rsidRPr="00A61B53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Pr="00A61B5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стимулювання досліджуваного товару по відношенню до середнього рівня витрат конкурентів </w:t>
      </w:r>
      <w:r w:rsidRPr="00A61B53">
        <w:rPr>
          <w:rFonts w:ascii="Times New Roman" w:hAnsi="Times New Roman" w:cs="Times New Roman"/>
          <w:i/>
          <w:spacing w:val="-2"/>
          <w:sz w:val="28"/>
          <w:szCs w:val="28"/>
          <w:lang w:val="uk-UA"/>
        </w:rPr>
        <w:t>(Р)</w:t>
      </w:r>
      <w:r w:rsidR="00A61B53" w:rsidRPr="00A61B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1B53" w:rsidRPr="00BB0BF2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A61B53">
        <w:rPr>
          <w:rFonts w:ascii="Times New Roman" w:hAnsi="Times New Roman" w:cs="Times New Roman"/>
          <w:spacing w:val="-4"/>
          <w:sz w:val="28"/>
          <w:szCs w:val="28"/>
          <w:lang w:val="uk-UA"/>
        </w:rPr>
        <w:t>5, с. 192-193</w:t>
      </w:r>
      <w:r w:rsidR="00A61B53" w:rsidRPr="00BB0BF2">
        <w:rPr>
          <w:rFonts w:ascii="Times New Roman" w:hAnsi="Times New Roman" w:cs="Times New Roman"/>
          <w:spacing w:val="-4"/>
          <w:sz w:val="28"/>
          <w:szCs w:val="28"/>
        </w:rPr>
        <w:t>]</w:t>
      </w:r>
      <w:r w:rsidRPr="00A61B53">
        <w:rPr>
          <w:rFonts w:ascii="Times New Roman" w:hAnsi="Times New Roman" w:cs="Times New Roman"/>
          <w:spacing w:val="-2"/>
          <w:sz w:val="28"/>
          <w:szCs w:val="28"/>
          <w:lang w:val="uk-UA"/>
        </w:rPr>
        <w:t>.</w:t>
      </w:r>
    </w:p>
    <w:p w:rsidR="007B7535" w:rsidRPr="00BB0BF2" w:rsidRDefault="007B7535" w:rsidP="007B75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напрямок у маркетинговій діяльності пов'язано з організацією системи руху товару. Для оцінки маркетингових зусиль в цьому напрямку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використовуємо показник рівня витрат, пов'язаних з рухом товарів досліджуваного підприємства по відношенню до середніх витрат конкурентів </w:t>
      </w:r>
      <w:r w:rsidRPr="00BB0BF2">
        <w:rPr>
          <w:rFonts w:ascii="Times New Roman" w:hAnsi="Times New Roman" w:cs="Times New Roman"/>
          <w:i/>
          <w:sz w:val="28"/>
          <w:szCs w:val="28"/>
          <w:lang w:val="uk-UA"/>
        </w:rPr>
        <w:t>(Т)</w:t>
      </w:r>
      <w:r w:rsidR="00A61B53" w:rsidRPr="00A61B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61B53" w:rsidRPr="00BB0BF2">
        <w:rPr>
          <w:rFonts w:ascii="Times New Roman" w:hAnsi="Times New Roman" w:cs="Times New Roman"/>
          <w:spacing w:val="-4"/>
          <w:sz w:val="28"/>
          <w:szCs w:val="28"/>
        </w:rPr>
        <w:t>[</w:t>
      </w:r>
      <w:r w:rsidR="00A61B53">
        <w:rPr>
          <w:rFonts w:ascii="Times New Roman" w:hAnsi="Times New Roman" w:cs="Times New Roman"/>
          <w:spacing w:val="-4"/>
          <w:sz w:val="28"/>
          <w:szCs w:val="28"/>
          <w:lang w:val="uk-UA"/>
        </w:rPr>
        <w:t>8, с. 269</w:t>
      </w:r>
      <w:r w:rsidR="00A61B53" w:rsidRPr="00BB0BF2">
        <w:rPr>
          <w:rFonts w:ascii="Times New Roman" w:hAnsi="Times New Roman" w:cs="Times New Roman"/>
          <w:spacing w:val="-4"/>
          <w:sz w:val="28"/>
          <w:szCs w:val="28"/>
        </w:rPr>
        <w:t>]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. Цей показник дає уявлення про масштабність діяльності</w:t>
      </w:r>
      <w:r w:rsidR="003C241D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промислового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підприємства в цьому напрямку.</w:t>
      </w:r>
    </w:p>
    <w:p w:rsidR="003D2E96" w:rsidRPr="00BB0BF2" w:rsidRDefault="007B7535" w:rsidP="003D2E9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>Висновки і перспективи подальших досліджень.</w:t>
      </w:r>
    </w:p>
    <w:p w:rsidR="007B7535" w:rsidRPr="00BB0BF2" w:rsidRDefault="004748F7" w:rsidP="005B4C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>Підсумовуючи викладений матеріал зазначимо наступне:</w:t>
      </w:r>
    </w:p>
    <w:p w:rsidR="004748F7" w:rsidRPr="00BB0BF2" w:rsidRDefault="004748F7" w:rsidP="005B4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1. Запропонована схема побудови моделі з виділенням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процесних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етапів моделювання </w:t>
      </w:r>
      <w:r w:rsidR="00CD2D6E" w:rsidRPr="00BB0BF2">
        <w:rPr>
          <w:rFonts w:ascii="Times New Roman" w:hAnsi="Times New Roman" w:cs="Times New Roman"/>
          <w:sz w:val="28"/>
          <w:szCs w:val="28"/>
          <w:lang w:val="uk-UA"/>
        </w:rPr>
        <w:t>є зручною для практичного використання промисловими підприємствами.</w:t>
      </w:r>
      <w:r w:rsidR="00CD2D6E" w:rsidRPr="00BB0BF2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 наведеного вище трактування економічного сенсу показника ефективності маркетингової діяльності, встановлено, що він визначається через два основних показника: </w:t>
      </w:r>
      <w:r w:rsidR="00CD2D6E" w:rsidRPr="00BB0BF2">
        <w:rPr>
          <w:rFonts w:ascii="Times New Roman" w:hAnsi="Times New Roman" w:cs="Times New Roman"/>
          <w:sz w:val="28"/>
          <w:szCs w:val="28"/>
          <w:lang w:val="uk-UA"/>
        </w:rPr>
        <w:t>прибуток від реалізації продукції та витрат, пов'язаних із здійсненням маркетингової діяльності.</w:t>
      </w:r>
    </w:p>
    <w:p w:rsidR="00CD2D6E" w:rsidRPr="00BB0BF2" w:rsidRDefault="00CD2D6E" w:rsidP="005B4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>2. Прибуток, отриманий у результаті здійснення маркетингової діяльності, ми пропонуємо визначати через показники: обсягу реалізації продукції в натуральних одиницях виміру, рентабельності продукції, ціна за одиницю продукції на момент розрахунку.</w:t>
      </w:r>
    </w:p>
    <w:p w:rsidR="00CD2D6E" w:rsidRPr="00BB0BF2" w:rsidRDefault="00CD2D6E" w:rsidP="005B4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>3. Представлена модель «Маркетинговий комплекс – маркетингові заходи – ефективність маркетингової діяльності» (МКМЗМД) показує послідовну пряму залежність ефективності маркетингової діяльності промислового підприємства від складових комплексу маркетингу та від реалізації маркетингових заходів.</w:t>
      </w:r>
    </w:p>
    <w:p w:rsidR="004748F7" w:rsidRPr="00BB0BF2" w:rsidRDefault="004748F7" w:rsidP="003D2E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B7535" w:rsidRPr="00BB0BF2" w:rsidRDefault="007B7535" w:rsidP="007B75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1E756E" w:rsidRPr="00BB0BF2" w:rsidRDefault="001E756E" w:rsidP="004748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Балабанова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Л.В. Маркетинг підприємства: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. / Л.В.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Балабанова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, В.В. Холод, І.В.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Балабанова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>. – К.: Центр учбової літератури, 2012. – 612 с.</w:t>
      </w:r>
      <w:r w:rsidRPr="00BB0BF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[Електронний ресурс]. – Режим доступу: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BB0B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http://pidruchniki.ws/13340203/marketing/ </w:t>
        </w:r>
        <w:proofErr w:type="spellStart"/>
        <w:r w:rsidRPr="00BB0B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marketing_metodologiya_rinkovoyi_diyalnosti_pidpriyemstva</w:t>
        </w:r>
        <w:proofErr w:type="spellEnd"/>
      </w:hyperlink>
      <w:r w:rsidRPr="00BB0B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48F7" w:rsidRPr="00BB0BF2" w:rsidRDefault="001E756E" w:rsidP="004748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Герасимяк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Теоретико-методичні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підходи до оцінки ефективності маркетингових заходів промислового підприємства / Н.В.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Герасимяк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// Економічний часопис XXI. – 2012. – № 5-6. – С. 40-43.</w:t>
      </w:r>
    </w:p>
    <w:p w:rsidR="004748F7" w:rsidRPr="00BB0BF2" w:rsidRDefault="001E756E" w:rsidP="004748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Интенсификация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промышленного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производства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/ Н.Г.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, Н.И.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, В.К.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Мамутов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и др. – К.: Наукова думка, 1985. – 279 с.</w:t>
      </w:r>
    </w:p>
    <w:p w:rsidR="004748F7" w:rsidRPr="00BB0BF2" w:rsidRDefault="004748F7" w:rsidP="004748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Котлер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Ф.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маркетинга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/ пер.</w:t>
      </w:r>
      <w:r w:rsidR="001E756E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с англ. – М.: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Прогресс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>, 1990. – 736 с.</w:t>
      </w:r>
    </w:p>
    <w:p w:rsidR="004748F7" w:rsidRPr="00BB0BF2" w:rsidRDefault="001E756E" w:rsidP="004748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5</w:t>
      </w:r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. </w:t>
      </w:r>
      <w:proofErr w:type="spellStart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Телетов</w:t>
      </w:r>
      <w:proofErr w:type="spellEnd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А. С. </w:t>
      </w:r>
      <w:proofErr w:type="spellStart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Основы</w:t>
      </w:r>
      <w:proofErr w:type="spellEnd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определения</w:t>
      </w:r>
      <w:proofErr w:type="spellEnd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эффективности</w:t>
      </w:r>
      <w:proofErr w:type="spellEnd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работы</w:t>
      </w:r>
      <w:proofErr w:type="spellEnd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маркетинговых</w:t>
      </w:r>
      <w:proofErr w:type="spellEnd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служб на </w:t>
      </w:r>
      <w:proofErr w:type="spellStart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промышленном</w:t>
      </w:r>
      <w:proofErr w:type="spellEnd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предприятии</w:t>
      </w:r>
      <w:proofErr w:type="spellEnd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/ А. </w:t>
      </w:r>
      <w:proofErr w:type="spellStart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Телетов</w:t>
      </w:r>
      <w:proofErr w:type="spellEnd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// Механізм регулювання економіки: </w:t>
      </w:r>
      <w:proofErr w:type="spellStart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міжнар</w:t>
      </w:r>
      <w:proofErr w:type="spellEnd"/>
      <w:r w:rsidR="004748F7" w:rsidRPr="00BB0BF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. наук. журнал. – 2001. – № 3-4. – С. 179-200.</w:t>
      </w:r>
    </w:p>
    <w:p w:rsidR="004748F7" w:rsidRPr="00BB0BF2" w:rsidRDefault="001E756E" w:rsidP="004748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. Тищенко А. Н.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Экономическая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результативность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предприятий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монография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/ А. Н. Тищенко, Н. А. 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Кизим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, Я. В. 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Догадайло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. – Х.: ИД «ИНЖЭК», 2005. – 176 с.</w:t>
      </w:r>
    </w:p>
    <w:p w:rsidR="004748F7" w:rsidRPr="00BB0BF2" w:rsidRDefault="001E756E" w:rsidP="004748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Ферріс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Поль У.,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Бендл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Нейл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Пфайфер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Філіпп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>Рейбштейн</w:t>
      </w:r>
      <w:proofErr w:type="spellEnd"/>
      <w:r w:rsidR="004748F7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Девід Дж. Маркетингові показники: Більше 50 показників, які важливо знати кожному керівнику. – Дніпропетровськ: Баланс Бізнес Букс, 2009. – 480 с.</w:t>
      </w:r>
    </w:p>
    <w:p w:rsidR="001E756E" w:rsidRPr="00BB0BF2" w:rsidRDefault="001E756E" w:rsidP="004748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Эванс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Дж.,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Берман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Б. Маркетинг: Пер. с англ. – М.: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Экономика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>, 1990. – 350 с.</w:t>
      </w:r>
    </w:p>
    <w:p w:rsidR="004748F7" w:rsidRPr="00BB0BF2" w:rsidRDefault="004748F7" w:rsidP="004748F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Simmonds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K.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Strategic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Accounting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Paper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presented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CIMA,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Technical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Symposium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January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>, 1981. – 140 p. [</w:t>
      </w:r>
      <w:r w:rsidRPr="00BB0BF2">
        <w:rPr>
          <w:rFonts w:ascii="Times New Roman" w:eastAsia="TimesNewRoman,Italic" w:hAnsi="Times New Roman" w:cs="Times New Roman"/>
          <w:sz w:val="28"/>
          <w:szCs w:val="28"/>
          <w:lang w:val="uk-UA"/>
        </w:rPr>
        <w:t>Електронний ресурс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]. – </w:t>
      </w:r>
      <w:r w:rsidRPr="00BB0BF2">
        <w:rPr>
          <w:rFonts w:ascii="Times New Roman" w:eastAsia="TimesNewRoman,Italic" w:hAnsi="Times New Roman" w:cs="Times New Roman"/>
          <w:sz w:val="28"/>
          <w:szCs w:val="28"/>
          <w:lang w:val="uk-UA"/>
        </w:rPr>
        <w:t>Режим доступу</w:t>
      </w:r>
      <w:r w:rsidRPr="00BB0B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E756E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="001E756E" w:rsidRPr="00BB0B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www.webfirm.ru/firms/14034/index/html142</w:t>
        </w:r>
      </w:hyperlink>
      <w:r w:rsidRPr="00BB0B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756E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="001E756E" w:rsidRPr="00BB0BF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www.nesse.ru/analitics</w:t>
        </w:r>
      </w:hyperlink>
      <w:r w:rsidRPr="00BB0BF2">
        <w:rPr>
          <w:rFonts w:ascii="Times New Roman" w:hAnsi="Times New Roman" w:cs="Times New Roman"/>
          <w:sz w:val="28"/>
          <w:szCs w:val="28"/>
          <w:lang w:val="uk-UA"/>
        </w:rPr>
        <w:t>.html?</w:t>
      </w:r>
      <w:r w:rsidR="001E756E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id</w:t>
      </w:r>
      <w:proofErr w:type="spellEnd"/>
      <w:r w:rsidR="001E756E" w:rsidRPr="00BB0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0BF2">
        <w:rPr>
          <w:rFonts w:ascii="Times New Roman" w:hAnsi="Times New Roman" w:cs="Times New Roman"/>
          <w:sz w:val="28"/>
          <w:szCs w:val="28"/>
          <w:lang w:val="uk-UA"/>
        </w:rPr>
        <w:t>=ab</w:t>
      </w:r>
      <w:proofErr w:type="spellEnd"/>
      <w:r w:rsidRPr="00BB0B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7535" w:rsidRPr="00BB0BF2" w:rsidRDefault="007B7535" w:rsidP="0047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7535" w:rsidRPr="00BB0BF2" w:rsidSect="003D2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2E96"/>
    <w:rsid w:val="001E6F80"/>
    <w:rsid w:val="001E756E"/>
    <w:rsid w:val="003C241D"/>
    <w:rsid w:val="003D2E96"/>
    <w:rsid w:val="003E775C"/>
    <w:rsid w:val="004748F7"/>
    <w:rsid w:val="004A22B2"/>
    <w:rsid w:val="00556C0C"/>
    <w:rsid w:val="005B4C3B"/>
    <w:rsid w:val="006C5E89"/>
    <w:rsid w:val="007B7535"/>
    <w:rsid w:val="00834425"/>
    <w:rsid w:val="00923161"/>
    <w:rsid w:val="009B7012"/>
    <w:rsid w:val="00A61B53"/>
    <w:rsid w:val="00A73150"/>
    <w:rsid w:val="00B85EB9"/>
    <w:rsid w:val="00BB0BF2"/>
    <w:rsid w:val="00C735F4"/>
    <w:rsid w:val="00C82507"/>
    <w:rsid w:val="00CB661C"/>
    <w:rsid w:val="00CD2D6E"/>
    <w:rsid w:val="00D46003"/>
    <w:rsid w:val="00FA15FF"/>
    <w:rsid w:val="00FB06CD"/>
    <w:rsid w:val="00FC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7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B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B7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B75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B7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B75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3">
    <w:name w:val="FR3"/>
    <w:rsid w:val="007B7535"/>
    <w:pPr>
      <w:widowControl w:val="0"/>
      <w:spacing w:after="0" w:line="26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5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753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E6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webfirm.ru/firms/14034/index/html14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http://pidruchniki.ws/13340203/marketing/%20marketing_metodologiya_rinkovoyi_diyalnosti_pidpriyemstv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nesse.ru/anali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7</cp:revision>
  <dcterms:created xsi:type="dcterms:W3CDTF">2017-05-15T03:39:00Z</dcterms:created>
  <dcterms:modified xsi:type="dcterms:W3CDTF">2017-05-15T16:04:00Z</dcterms:modified>
</cp:coreProperties>
</file>