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2D" w:rsidRPr="00C1116C" w:rsidRDefault="00610F2D" w:rsidP="00C1116C">
      <w:pPr>
        <w:ind w:firstLine="0"/>
        <w:jc w:val="center"/>
        <w:rPr>
          <w:b/>
        </w:rPr>
      </w:pPr>
      <w:r w:rsidRPr="00C1116C">
        <w:rPr>
          <w:b/>
        </w:rPr>
        <w:t>ПРАВО НА ГЕНДЕРНУ ІДЕНТИЧНІСТЬ В ПРАКТИЦІ ЄВРОПЕЙСЬКОГО СУДУ З ПРАВ ЛЮДИНИ</w:t>
      </w:r>
    </w:p>
    <w:p w:rsidR="00610F2D" w:rsidRPr="00C1116C" w:rsidRDefault="00610F2D" w:rsidP="00C1116C">
      <w:pPr>
        <w:jc w:val="center"/>
        <w:rPr>
          <w:b/>
          <w:lang w:val="en-US"/>
        </w:rPr>
      </w:pPr>
      <w:r w:rsidRPr="00C1116C">
        <w:rPr>
          <w:b/>
          <w:lang w:val="en-US"/>
        </w:rPr>
        <w:t>RIGHT TO GENDER IDENTITY IN EUROPEAN COURT OF HUMAN RIGHTS PRACTICE</w:t>
      </w:r>
    </w:p>
    <w:p w:rsidR="00610F2D" w:rsidRPr="008C0631" w:rsidRDefault="00610F2D" w:rsidP="00610F2D">
      <w:pPr>
        <w:spacing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Вікторія </w:t>
      </w:r>
      <w:proofErr w:type="spellStart"/>
      <w:r>
        <w:rPr>
          <w:i/>
          <w:sz w:val="24"/>
          <w:szCs w:val="24"/>
        </w:rPr>
        <w:t>Гербут</w:t>
      </w:r>
      <w:proofErr w:type="spellEnd"/>
    </w:p>
    <w:p w:rsidR="00610F2D" w:rsidRDefault="00610F2D" w:rsidP="00610F2D">
      <w:pPr>
        <w:spacing w:line="240" w:lineRule="auto"/>
        <w:jc w:val="right"/>
        <w:rPr>
          <w:i/>
          <w:sz w:val="24"/>
          <w:szCs w:val="24"/>
        </w:rPr>
      </w:pPr>
      <w:r w:rsidRPr="008C0631">
        <w:rPr>
          <w:i/>
          <w:sz w:val="24"/>
          <w:szCs w:val="24"/>
        </w:rPr>
        <w:t xml:space="preserve">ст. </w:t>
      </w:r>
      <w:proofErr w:type="spellStart"/>
      <w:r w:rsidRPr="008C0631">
        <w:rPr>
          <w:i/>
          <w:sz w:val="24"/>
          <w:szCs w:val="24"/>
        </w:rPr>
        <w:t>викл</w:t>
      </w:r>
      <w:proofErr w:type="spellEnd"/>
      <w:r w:rsidRPr="008C0631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к</w:t>
      </w:r>
      <w:r w:rsidRPr="008C0631">
        <w:rPr>
          <w:i/>
          <w:sz w:val="24"/>
          <w:szCs w:val="24"/>
        </w:rPr>
        <w:t>афедри адміністративного,</w:t>
      </w:r>
    </w:p>
    <w:p w:rsidR="00610F2D" w:rsidRDefault="00610F2D" w:rsidP="00610F2D">
      <w:pPr>
        <w:spacing w:line="240" w:lineRule="auto"/>
        <w:jc w:val="right"/>
        <w:rPr>
          <w:i/>
          <w:sz w:val="24"/>
          <w:szCs w:val="24"/>
        </w:rPr>
      </w:pPr>
      <w:r w:rsidRPr="008C0631">
        <w:rPr>
          <w:i/>
          <w:sz w:val="24"/>
          <w:szCs w:val="24"/>
        </w:rPr>
        <w:t xml:space="preserve"> фінансового та інформаційного права ДВНЗ «УжНУ»</w:t>
      </w:r>
    </w:p>
    <w:p w:rsidR="00610F2D" w:rsidRDefault="00610F2D" w:rsidP="00610F2D">
      <w:pPr>
        <w:spacing w:line="240" w:lineRule="auto"/>
        <w:jc w:val="right"/>
        <w:rPr>
          <w:i/>
          <w:sz w:val="24"/>
          <w:szCs w:val="24"/>
        </w:rPr>
      </w:pPr>
    </w:p>
    <w:p w:rsidR="00610F2D" w:rsidRPr="00954363" w:rsidRDefault="00610F2D" w:rsidP="00954363">
      <w:r w:rsidRPr="00954363">
        <w:t>Стаття присвячена в</w:t>
      </w:r>
      <w:r w:rsidR="000003F6" w:rsidRPr="00954363">
        <w:t>ивченню прецедентного права Європейського суду з прав людини (далі – ЄСПЛ, Суд)</w:t>
      </w:r>
      <w:r w:rsidRPr="00954363">
        <w:t xml:space="preserve"> у сфері гендерної ідентичності особи. Проаналіз</w:t>
      </w:r>
      <w:r w:rsidR="000003F6" w:rsidRPr="00954363">
        <w:t>овано рішення ЄСПЛ</w:t>
      </w:r>
      <w:r w:rsidRPr="00954363">
        <w:t xml:space="preserve"> стосовно проблематики процедури з</w:t>
      </w:r>
      <w:r w:rsidR="00D918FD" w:rsidRPr="00954363">
        <w:t>міни статевої приналежності</w:t>
      </w:r>
      <w:r w:rsidRPr="00954363">
        <w:t xml:space="preserve"> та</w:t>
      </w:r>
      <w:r w:rsidR="00D918FD" w:rsidRPr="00954363">
        <w:t xml:space="preserve"> юридичних умов</w:t>
      </w:r>
      <w:r w:rsidRPr="00954363">
        <w:t xml:space="preserve"> </w:t>
      </w:r>
      <w:r w:rsidR="00D918FD" w:rsidRPr="00954363">
        <w:t>таких дій, зміни статевого маркеру в ідентифікаційних документах.</w:t>
      </w:r>
      <w:r w:rsidRPr="00954363">
        <w:t xml:space="preserve"> Розглянуто позиції даної міжнародної судової інстанції стосовно права на шлюб для </w:t>
      </w:r>
      <w:proofErr w:type="spellStart"/>
      <w:r w:rsidRPr="00954363">
        <w:t>транссексуалів</w:t>
      </w:r>
      <w:proofErr w:type="spellEnd"/>
      <w:r w:rsidRPr="00954363">
        <w:t xml:space="preserve">, </w:t>
      </w:r>
      <w:r w:rsidR="00D918FD" w:rsidRPr="00954363">
        <w:t>окремі аспекти батьківських прав, права на пенсійне забезпечення та соціальне страхування.</w:t>
      </w:r>
    </w:p>
    <w:p w:rsidR="00D918FD" w:rsidRPr="00954363" w:rsidRDefault="00D918FD" w:rsidP="00954363">
      <w:r w:rsidRPr="00954363">
        <w:rPr>
          <w:b/>
        </w:rPr>
        <w:t>Ключові слова:</w:t>
      </w:r>
      <w:r w:rsidR="00EF2F48" w:rsidRPr="00954363">
        <w:t xml:space="preserve"> права людини, суд</w:t>
      </w:r>
      <w:r w:rsidRPr="00954363">
        <w:t>, гендерна ідентичність, приватне життя, сімейне життя, зміна статі.</w:t>
      </w:r>
    </w:p>
    <w:p w:rsidR="00D918FD" w:rsidRPr="00954363" w:rsidRDefault="00D17B46" w:rsidP="00954363">
      <w:pPr>
        <w:rPr>
          <w:lang w:val="ru-RU"/>
        </w:rPr>
      </w:pPr>
      <w:r w:rsidRPr="00954363">
        <w:rPr>
          <w:lang w:val="ru-RU"/>
        </w:rPr>
        <w:t xml:space="preserve">Статья посвящена изучению прецедентного права </w:t>
      </w:r>
      <w:r w:rsidR="00EF2F48" w:rsidRPr="00954363">
        <w:rPr>
          <w:lang w:val="ru-RU"/>
        </w:rPr>
        <w:t xml:space="preserve">Европейского суда по правам человека (дальше – </w:t>
      </w:r>
      <w:r w:rsidRPr="00954363">
        <w:rPr>
          <w:lang w:val="ru-RU"/>
        </w:rPr>
        <w:t>ЕСПЧ</w:t>
      </w:r>
      <w:r w:rsidR="00EF2F48" w:rsidRPr="00954363">
        <w:rPr>
          <w:lang w:val="ru-RU"/>
        </w:rPr>
        <w:t>, Суд)</w:t>
      </w:r>
      <w:r w:rsidRPr="00954363">
        <w:rPr>
          <w:lang w:val="ru-RU"/>
        </w:rPr>
        <w:t xml:space="preserve"> в сфере гендерной идентичности личности. Проанализи</w:t>
      </w:r>
      <w:r w:rsidR="00EF2F48" w:rsidRPr="00954363">
        <w:rPr>
          <w:lang w:val="ru-RU"/>
        </w:rPr>
        <w:t>рованы решения ЕСПЧ</w:t>
      </w:r>
      <w:r w:rsidRPr="00954363">
        <w:rPr>
          <w:lang w:val="ru-RU"/>
        </w:rPr>
        <w:t xml:space="preserve"> по проблематике процедуры изменения половой принадлежности и юридических условий таких действий, изменения полового маркера в идентификационных документах. Рассмотрены позиции данной международной судебной инстанции в отношении права на брак для </w:t>
      </w:r>
      <w:proofErr w:type="spellStart"/>
      <w:r w:rsidRPr="00954363">
        <w:rPr>
          <w:lang w:val="ru-RU"/>
        </w:rPr>
        <w:t>транссексуалов</w:t>
      </w:r>
      <w:proofErr w:type="spellEnd"/>
      <w:r w:rsidRPr="00954363">
        <w:rPr>
          <w:lang w:val="ru-RU"/>
        </w:rPr>
        <w:t>, отдельные аспекты родительских прав, права на пенсионное обеспечение и социальное страхование.</w:t>
      </w:r>
    </w:p>
    <w:p w:rsidR="00D17B46" w:rsidRPr="00954363" w:rsidRDefault="00D17B46" w:rsidP="00954363">
      <w:pPr>
        <w:rPr>
          <w:lang w:val="ru-RU"/>
        </w:rPr>
      </w:pPr>
      <w:r w:rsidRPr="00954363">
        <w:rPr>
          <w:b/>
          <w:lang w:val="ru-RU"/>
        </w:rPr>
        <w:t>Ключе</w:t>
      </w:r>
      <w:r w:rsidR="00EF2F48" w:rsidRPr="00954363">
        <w:rPr>
          <w:b/>
          <w:lang w:val="ru-RU"/>
        </w:rPr>
        <w:t>вые слова:</w:t>
      </w:r>
      <w:r w:rsidR="00EF2F48" w:rsidRPr="00954363">
        <w:rPr>
          <w:lang w:val="ru-RU"/>
        </w:rPr>
        <w:t xml:space="preserve"> права человека, суд,</w:t>
      </w:r>
      <w:r w:rsidRPr="00954363">
        <w:rPr>
          <w:lang w:val="ru-RU"/>
        </w:rPr>
        <w:t xml:space="preserve"> гендерная идентичность, частная жизнь, семейная жизнь, изменение пола.</w:t>
      </w:r>
    </w:p>
    <w:p w:rsidR="00D17B46" w:rsidRPr="00954363" w:rsidRDefault="002711F3" w:rsidP="00954363">
      <w:pPr>
        <w:rPr>
          <w:lang w:val="en-US"/>
        </w:rPr>
      </w:pPr>
      <w:r w:rsidRPr="00954363">
        <w:rPr>
          <w:lang w:val="en-US"/>
        </w:rPr>
        <w:t>The article is devoted to t</w:t>
      </w:r>
      <w:r w:rsidR="006C615E" w:rsidRPr="00954363">
        <w:rPr>
          <w:lang w:val="en-US"/>
        </w:rPr>
        <w:t xml:space="preserve">he study of the </w:t>
      </w:r>
      <w:r w:rsidR="00772ECF" w:rsidRPr="00954363">
        <w:rPr>
          <w:lang w:val="en-US"/>
        </w:rPr>
        <w:t xml:space="preserve">European Court of Human Rights (further – </w:t>
      </w:r>
      <w:r w:rsidR="006C615E" w:rsidRPr="00954363">
        <w:rPr>
          <w:lang w:val="en-US"/>
        </w:rPr>
        <w:t>ECHR</w:t>
      </w:r>
      <w:r w:rsidR="00772ECF" w:rsidRPr="00954363">
        <w:rPr>
          <w:lang w:val="en-US"/>
        </w:rPr>
        <w:t>, Court)</w:t>
      </w:r>
      <w:r w:rsidR="006C615E" w:rsidRPr="00954363">
        <w:rPr>
          <w:lang w:val="en-US"/>
        </w:rPr>
        <w:t xml:space="preserve"> case law </w:t>
      </w:r>
      <w:r w:rsidRPr="00954363">
        <w:rPr>
          <w:lang w:val="en-US"/>
        </w:rPr>
        <w:t xml:space="preserve">in the field of gender identity of a person. The </w:t>
      </w:r>
      <w:r w:rsidR="00772ECF" w:rsidRPr="00954363">
        <w:rPr>
          <w:lang w:val="en-US"/>
        </w:rPr>
        <w:t>ECHR</w:t>
      </w:r>
      <w:r w:rsidR="006C615E" w:rsidRPr="00954363">
        <w:rPr>
          <w:lang w:val="en-US"/>
        </w:rPr>
        <w:t xml:space="preserve"> decisions </w:t>
      </w:r>
      <w:r w:rsidRPr="00954363">
        <w:rPr>
          <w:lang w:val="en-US"/>
        </w:rPr>
        <w:t>concerning the problems of the gender</w:t>
      </w:r>
      <w:r w:rsidR="006C615E" w:rsidRPr="00954363">
        <w:rPr>
          <w:lang w:val="en-US"/>
        </w:rPr>
        <w:t xml:space="preserve"> reassignment procedure</w:t>
      </w:r>
      <w:r w:rsidRPr="00954363">
        <w:rPr>
          <w:lang w:val="en-US"/>
        </w:rPr>
        <w:t xml:space="preserve"> and the legal conditions for such actions, </w:t>
      </w:r>
      <w:r w:rsidR="006C615E" w:rsidRPr="00954363">
        <w:rPr>
          <w:lang w:val="en-US"/>
        </w:rPr>
        <w:t>sex marker change</w:t>
      </w:r>
      <w:r w:rsidRPr="00954363">
        <w:rPr>
          <w:lang w:val="en-US"/>
        </w:rPr>
        <w:t xml:space="preserve"> in the identification documents </w:t>
      </w:r>
      <w:proofErr w:type="gramStart"/>
      <w:r w:rsidRPr="00954363">
        <w:rPr>
          <w:lang w:val="en-US"/>
        </w:rPr>
        <w:t>are</w:t>
      </w:r>
      <w:r w:rsidR="006C615E" w:rsidRPr="00954363">
        <w:rPr>
          <w:lang w:val="en-US"/>
        </w:rPr>
        <w:t xml:space="preserve"> analyzed</w:t>
      </w:r>
      <w:proofErr w:type="gramEnd"/>
      <w:r w:rsidR="006C615E" w:rsidRPr="00954363">
        <w:rPr>
          <w:lang w:val="en-US"/>
        </w:rPr>
        <w:t xml:space="preserve">. </w:t>
      </w:r>
      <w:r w:rsidR="00772ECF" w:rsidRPr="00954363">
        <w:rPr>
          <w:lang w:val="en-US"/>
        </w:rPr>
        <w:t>The position of the Court concerning</w:t>
      </w:r>
      <w:r w:rsidR="006C615E" w:rsidRPr="00954363">
        <w:rPr>
          <w:lang w:val="en-US"/>
        </w:rPr>
        <w:t xml:space="preserve"> transsexual marriage</w:t>
      </w:r>
      <w:r w:rsidRPr="00954363">
        <w:rPr>
          <w:lang w:val="en-US"/>
        </w:rPr>
        <w:t xml:space="preserve">, certain aspects of parental rights, pension rights and social insurance </w:t>
      </w:r>
      <w:r w:rsidR="006C615E" w:rsidRPr="00954363">
        <w:rPr>
          <w:lang w:val="en-US"/>
        </w:rPr>
        <w:t xml:space="preserve">rights </w:t>
      </w:r>
      <w:r w:rsidRPr="00954363">
        <w:rPr>
          <w:lang w:val="en-US"/>
        </w:rPr>
        <w:t>are considered.</w:t>
      </w:r>
    </w:p>
    <w:p w:rsidR="008277EA" w:rsidRPr="001A2E06" w:rsidRDefault="002711F3" w:rsidP="001A2E06">
      <w:pPr>
        <w:rPr>
          <w:lang w:val="en-US"/>
        </w:rPr>
      </w:pPr>
      <w:r w:rsidRPr="00954363">
        <w:rPr>
          <w:b/>
          <w:lang w:val="en-US"/>
        </w:rPr>
        <w:lastRenderedPageBreak/>
        <w:t>Key words:</w:t>
      </w:r>
      <w:r w:rsidR="00772ECF" w:rsidRPr="00954363">
        <w:rPr>
          <w:lang w:val="en-US"/>
        </w:rPr>
        <w:t xml:space="preserve"> human rights, court</w:t>
      </w:r>
      <w:r w:rsidRPr="00954363">
        <w:rPr>
          <w:lang w:val="en-US"/>
        </w:rPr>
        <w:t>, gender identity, private life, family life, gender change.</w:t>
      </w:r>
    </w:p>
    <w:p w:rsidR="00D918FD" w:rsidRPr="00954363" w:rsidRDefault="00D918FD" w:rsidP="00954363">
      <w:r w:rsidRPr="00954363">
        <w:rPr>
          <w:b/>
        </w:rPr>
        <w:t>Постановка проблеми.</w:t>
      </w:r>
      <w:r w:rsidRPr="00954363">
        <w:t xml:space="preserve"> В сфері прав ЛГБТ-спільноти в Україні, практика Європейського суду з прав людини має особливе значення. Таку думку можна обґрунтувати т</w:t>
      </w:r>
      <w:r w:rsidR="00772ECF" w:rsidRPr="00954363">
        <w:t>вердженням, що право на сексуальну орієнтацію та гендерну ідентичн</w:t>
      </w:r>
      <w:r w:rsidRPr="00954363">
        <w:t>і</w:t>
      </w:r>
      <w:r w:rsidR="00772ECF" w:rsidRPr="00954363">
        <w:t>сть</w:t>
      </w:r>
      <w:r w:rsidRPr="00954363">
        <w:t>, хоч і є визнаним у вітчизняному праві, однак воно аж ніяк не є захищеним та забезпеченим ані в нормативно-правовій базі, ані на адміністративному рівні, в той же час, з перемінливим успіхом</w:t>
      </w:r>
      <w:r w:rsidR="001A2E06">
        <w:t>,</w:t>
      </w:r>
      <w:r w:rsidRPr="00954363">
        <w:t xml:space="preserve"> залишаючись однією з найактуальніших причин дискримінації на рівні соціальному. Проблематика прав сексуальних та гендерних меншин надзвичайно </w:t>
      </w:r>
      <w:proofErr w:type="spellStart"/>
      <w:r w:rsidRPr="00954363">
        <w:t>рідко</w:t>
      </w:r>
      <w:proofErr w:type="spellEnd"/>
      <w:r w:rsidRPr="00954363">
        <w:t xml:space="preserve"> виступає предметом пошуків та досліджень у сфері юридичної науки, і розвивається, здебільшого, лише за рахунок недоктринальних публікацій неурядових громадських організацій з прав ЛГБТ. Така ситуація оправдовує заслужену роль практики ЄСПЛ як чи не єдиного джерела права та правової культури у сфері сексуальної орієнтації та гендерної ідентичності. Цим зумовлено </w:t>
      </w:r>
      <w:r w:rsidRPr="001A2E06">
        <w:rPr>
          <w:i/>
        </w:rPr>
        <w:t>актуальність</w:t>
      </w:r>
      <w:r w:rsidRPr="00954363">
        <w:t xml:space="preserve"> обраної теми наукової статті.</w:t>
      </w:r>
    </w:p>
    <w:p w:rsidR="001A2E06" w:rsidRDefault="00D918FD" w:rsidP="001A2E06">
      <w:r w:rsidRPr="00954363">
        <w:rPr>
          <w:b/>
        </w:rPr>
        <w:t>Виклад основного матеріалу.</w:t>
      </w:r>
      <w:r w:rsidR="0005247A" w:rsidRPr="00954363">
        <w:t xml:space="preserve"> </w:t>
      </w:r>
      <w:r w:rsidR="00096263" w:rsidRPr="00954363">
        <w:t>В ході аналізу практики ЄСПЛ, можна помітити, що активний розгляд скарг до суду стосовно права на сексуальну орієнтацію та гендерну ідентичніст</w:t>
      </w:r>
      <w:r w:rsidR="00286433" w:rsidRPr="00954363">
        <w:t>ь почався в другій половині 70-х –</w:t>
      </w:r>
      <w:r w:rsidR="00096263" w:rsidRPr="00954363">
        <w:t xml:space="preserve"> початку</w:t>
      </w:r>
      <w:r w:rsidR="00286433" w:rsidRPr="00954363">
        <w:t xml:space="preserve"> 80-х років ХХ</w:t>
      </w:r>
      <w:r w:rsidR="00096263" w:rsidRPr="00954363">
        <w:t xml:space="preserve"> століття. Порівняно з сексуальними меншинами, коло забезпечуваних судовою практикою можливостей транс*</w:t>
      </w:r>
      <w:r w:rsidR="0005247A" w:rsidRPr="00954363">
        <w:t xml:space="preserve">-осіб є дещо вужчим за змістом та коротшим за терміном. </w:t>
      </w:r>
    </w:p>
    <w:p w:rsidR="00096263" w:rsidRPr="00954363" w:rsidRDefault="00096263" w:rsidP="001A2E06">
      <w:r w:rsidRPr="00954363">
        <w:t>За фактами судових справ, що пов’язані з гендерною ідентичністю особи, за результатами розгляду яких Європейським судом було встановлено ті чи інш</w:t>
      </w:r>
      <w:r w:rsidR="001A2E06">
        <w:t>і порушення прав людини відповідно Європейської конвенції</w:t>
      </w:r>
      <w:r w:rsidR="00286433" w:rsidRPr="00954363">
        <w:t xml:space="preserve"> з прав людини,</w:t>
      </w:r>
      <w:r w:rsidRPr="00954363">
        <w:t xml:space="preserve"> можна умовно виділити дві великі групи визнаних судом прав:</w:t>
      </w:r>
    </w:p>
    <w:p w:rsidR="00096263" w:rsidRPr="00954363" w:rsidRDefault="00096263" w:rsidP="00954363">
      <w:pPr>
        <w:pStyle w:val="a3"/>
        <w:numPr>
          <w:ilvl w:val="0"/>
          <w:numId w:val="1"/>
        </w:numPr>
        <w:ind w:left="0" w:firstLine="709"/>
      </w:pPr>
      <w:r w:rsidRPr="00954363">
        <w:t>такі, що стосуються процедури зміни статі (зокрема, Судом знайдено порушення у випадках:  а) відсутності достатнього рівня законодавчого забезпечення процедури зміни статі; б) відмови страхових органів у покритті коштів на операцію по зміні статевої приналежності; в) зобов’язання особи до стерилізації, як обов’язкової умови для дозволу на операцію по зміні статі);</w:t>
      </w:r>
    </w:p>
    <w:p w:rsidR="0008757E" w:rsidRPr="00954363" w:rsidRDefault="00096263" w:rsidP="00954363">
      <w:pPr>
        <w:pStyle w:val="a3"/>
        <w:numPr>
          <w:ilvl w:val="0"/>
          <w:numId w:val="1"/>
        </w:numPr>
        <w:ind w:left="0" w:firstLine="709"/>
      </w:pPr>
      <w:r w:rsidRPr="00954363">
        <w:lastRenderedPageBreak/>
        <w:t xml:space="preserve">такі, що стосуються юридичного закріплення та визнання зміненої статі особи (за різних обставин, суд знаходив недотримання прав людини щодо: а) можливості зміни статевого маркеру для </w:t>
      </w:r>
      <w:proofErr w:type="spellStart"/>
      <w:r w:rsidRPr="00954363">
        <w:t>транссексуалів</w:t>
      </w:r>
      <w:proofErr w:type="spellEnd"/>
      <w:r w:rsidRPr="00954363">
        <w:t xml:space="preserve"> в ідентифікаційних документах та сертифікатах про народження, як самостійну можливість, а також в поєднанні з </w:t>
      </w:r>
      <w:proofErr w:type="spellStart"/>
      <w:r w:rsidRPr="00954363">
        <w:t>випливаючими</w:t>
      </w:r>
      <w:proofErr w:type="spellEnd"/>
      <w:r w:rsidRPr="00954363">
        <w:t xml:space="preserve"> обмеженнями у сфері  б) пенсійного забезпечення та деяких інших соціальних прав; в) можливостей укладати шлюб; г) окремих аспектів батьківських прав та обов’язків).</w:t>
      </w:r>
    </w:p>
    <w:p w:rsidR="00096263" w:rsidRPr="00954363" w:rsidRDefault="00096263" w:rsidP="00954363">
      <w:r w:rsidRPr="00954363">
        <w:t>Пе</w:t>
      </w:r>
      <w:r w:rsidR="00286433" w:rsidRPr="00954363">
        <w:t>рше таке звернення до Страсбурз</w:t>
      </w:r>
      <w:r w:rsidRPr="00954363">
        <w:t xml:space="preserve">ького суду датується 1977 роком. Справа X. v. </w:t>
      </w:r>
      <w:proofErr w:type="spellStart"/>
      <w:r w:rsidRPr="00954363">
        <w:t>Germany</w:t>
      </w:r>
      <w:proofErr w:type="spellEnd"/>
      <w:r w:rsidRPr="00954363">
        <w:t xml:space="preserve"> не була допущена до розгляду Європейським Судом через неповне використання всіх можливих способів національного захисту. [</w:t>
      </w:r>
      <w:r w:rsidR="003A24C0" w:rsidRPr="00954363">
        <w:t>1</w:t>
      </w:r>
      <w:r w:rsidRPr="00954363">
        <w:t>]</w:t>
      </w:r>
    </w:p>
    <w:p w:rsidR="00096263" w:rsidRPr="00954363" w:rsidRDefault="00096263" w:rsidP="00954363">
      <w:pPr>
        <w:rPr>
          <w:rFonts w:eastAsia="Times New Roman"/>
          <w:color w:val="000000" w:themeColor="text1"/>
          <w:lang w:eastAsia="ru-RU"/>
        </w:rPr>
      </w:pPr>
      <w:r w:rsidRPr="00954363">
        <w:t>Кілька справ з обговорюваної тематики, були прийняті на розгляд с</w:t>
      </w:r>
      <w:r w:rsidR="001A2E06">
        <w:t xml:space="preserve">удом в </w:t>
      </w:r>
      <w:r w:rsidR="00286433" w:rsidRPr="00954363">
        <w:t xml:space="preserve">другій половині 90-х – </w:t>
      </w:r>
      <w:r w:rsidRPr="00954363">
        <w:rPr>
          <w:lang w:val="en-US"/>
        </w:rPr>
        <w:t>Rees</w:t>
      </w:r>
      <w:r w:rsidRPr="00954363">
        <w:t xml:space="preserve"> </w:t>
      </w:r>
      <w:r w:rsidRPr="00954363">
        <w:rPr>
          <w:lang w:val="en-US"/>
        </w:rPr>
        <w:t>v</w:t>
      </w:r>
      <w:r w:rsidRPr="00954363">
        <w:t xml:space="preserve">. </w:t>
      </w:r>
      <w:r w:rsidRPr="00954363">
        <w:rPr>
          <w:lang w:val="en-US"/>
        </w:rPr>
        <w:t>The</w:t>
      </w:r>
      <w:r w:rsidRPr="00954363">
        <w:t xml:space="preserve"> </w:t>
      </w:r>
      <w:r w:rsidRPr="00954363">
        <w:rPr>
          <w:lang w:val="en-US"/>
        </w:rPr>
        <w:t>United</w:t>
      </w:r>
      <w:r w:rsidRPr="00954363">
        <w:t xml:space="preserve"> </w:t>
      </w:r>
      <w:r w:rsidRPr="00954363">
        <w:rPr>
          <w:lang w:val="en-US"/>
        </w:rPr>
        <w:t>Kingdom</w:t>
      </w:r>
      <w:r w:rsidRPr="00954363">
        <w:t xml:space="preserve"> у 1986, W. v. </w:t>
      </w:r>
      <w:proofErr w:type="spellStart"/>
      <w:r w:rsidRPr="00954363">
        <w:t>United</w:t>
      </w:r>
      <w:proofErr w:type="spellEnd"/>
      <w:r w:rsidRPr="00954363">
        <w:t xml:space="preserve"> </w:t>
      </w:r>
      <w:proofErr w:type="spellStart"/>
      <w:r w:rsidRPr="00954363">
        <w:t>Kingdom</w:t>
      </w:r>
      <w:proofErr w:type="spellEnd"/>
      <w:r w:rsidRPr="00954363">
        <w:t xml:space="preserve"> </w:t>
      </w:r>
      <w:r w:rsidR="00286433" w:rsidRPr="00954363">
        <w:t xml:space="preserve">у </w:t>
      </w:r>
      <w:r w:rsidRPr="00954363">
        <w:t xml:space="preserve">1989, </w:t>
      </w:r>
      <w:proofErr w:type="spellStart"/>
      <w:r w:rsidRPr="00954363">
        <w:rPr>
          <w:lang w:val="en-US"/>
        </w:rPr>
        <w:t>Cossey</w:t>
      </w:r>
      <w:proofErr w:type="spellEnd"/>
      <w:r w:rsidRPr="00954363">
        <w:t xml:space="preserve"> </w:t>
      </w:r>
      <w:r w:rsidRPr="00954363">
        <w:rPr>
          <w:lang w:val="en-US"/>
        </w:rPr>
        <w:t>v</w:t>
      </w:r>
      <w:r w:rsidR="00286433" w:rsidRPr="00954363">
        <w:t>.</w:t>
      </w:r>
      <w:r w:rsidRPr="00954363">
        <w:t xml:space="preserve"> </w:t>
      </w:r>
      <w:r w:rsidRPr="00954363">
        <w:rPr>
          <w:lang w:val="en-US"/>
        </w:rPr>
        <w:t>The</w:t>
      </w:r>
      <w:r w:rsidRPr="00954363">
        <w:t xml:space="preserve"> </w:t>
      </w:r>
      <w:r w:rsidRPr="00954363">
        <w:rPr>
          <w:lang w:val="en-US"/>
        </w:rPr>
        <w:t>United</w:t>
      </w:r>
      <w:r w:rsidRPr="00954363">
        <w:t xml:space="preserve"> </w:t>
      </w:r>
      <w:r w:rsidRPr="00954363">
        <w:rPr>
          <w:lang w:val="en-US"/>
        </w:rPr>
        <w:t>Kingdom</w:t>
      </w:r>
      <w:r w:rsidR="00286433" w:rsidRPr="00954363">
        <w:t xml:space="preserve"> у 1990 роках </w:t>
      </w:r>
      <w:r w:rsidRPr="00954363">
        <w:t xml:space="preserve">щодо порушення права на </w:t>
      </w:r>
      <w:r w:rsidR="0005247A" w:rsidRPr="00954363">
        <w:t>повагу до приватного</w:t>
      </w:r>
      <w:r w:rsidRPr="00954363">
        <w:t xml:space="preserve"> життя. Однак</w:t>
      </w:r>
      <w:r w:rsidR="00286433" w:rsidRPr="00954363">
        <w:t>,</w:t>
      </w:r>
      <w:r w:rsidRPr="00954363">
        <w:t xml:space="preserve"> ні одне з них не з</w:t>
      </w:r>
      <w:r w:rsidR="00286433" w:rsidRPr="00954363">
        <w:t xml:space="preserve">акінчилося визнанням наявності </w:t>
      </w:r>
      <w:r w:rsidR="0005247A" w:rsidRPr="00954363">
        <w:t xml:space="preserve">порушень, виправдовуючись тим, що </w:t>
      </w:r>
      <w:r w:rsidRPr="00954363">
        <w:rPr>
          <w:rFonts w:eastAsia="Times New Roman"/>
          <w:color w:val="000000" w:themeColor="text1"/>
          <w:lang w:eastAsia="ru-RU"/>
        </w:rPr>
        <w:t>вимоги позивача, стосуються фундаментальних змін в реєстрі про народження, які будуть мати серйозні адміністративні наслідки і потягнуть нові обов’</w:t>
      </w:r>
      <w:r w:rsidR="003A24C0" w:rsidRPr="00954363">
        <w:rPr>
          <w:rFonts w:eastAsia="Times New Roman"/>
          <w:color w:val="000000" w:themeColor="text1"/>
          <w:lang w:eastAsia="ru-RU"/>
        </w:rPr>
        <w:t>язки для решти населення.</w:t>
      </w:r>
      <w:r w:rsidRPr="00954363">
        <w:t xml:space="preserve"> [</w:t>
      </w:r>
      <w:r w:rsidR="003A24C0" w:rsidRPr="00954363">
        <w:rPr>
          <w:lang w:val="ru-RU"/>
        </w:rPr>
        <w:t>2</w:t>
      </w:r>
      <w:r w:rsidRPr="00954363">
        <w:t>]</w:t>
      </w:r>
    </w:p>
    <w:p w:rsidR="00096263" w:rsidRPr="00954363" w:rsidRDefault="0005247A" w:rsidP="00954363">
      <w:r w:rsidRPr="00954363">
        <w:t xml:space="preserve">Перше позитивне рішення стосовно права на гендерну ідентичність було прийняте у 1992 році </w:t>
      </w:r>
      <w:r w:rsidR="00096263" w:rsidRPr="00954363">
        <w:t xml:space="preserve">у справі </w:t>
      </w:r>
      <w:r w:rsidR="00096263" w:rsidRPr="00954363">
        <w:rPr>
          <w:lang w:val="ru-RU"/>
        </w:rPr>
        <w:t xml:space="preserve">B. v. </w:t>
      </w:r>
      <w:proofErr w:type="spellStart"/>
      <w:r w:rsidR="00096263" w:rsidRPr="00954363">
        <w:rPr>
          <w:lang w:val="ru-RU"/>
        </w:rPr>
        <w:t>France</w:t>
      </w:r>
      <w:proofErr w:type="spellEnd"/>
      <w:r w:rsidR="00096263" w:rsidRPr="00954363">
        <w:rPr>
          <w:lang w:val="ru-RU"/>
        </w:rPr>
        <w:t xml:space="preserve">. В </w:t>
      </w:r>
      <w:proofErr w:type="spellStart"/>
      <w:r w:rsidR="00096263" w:rsidRPr="00954363">
        <w:rPr>
          <w:lang w:val="ru-RU"/>
        </w:rPr>
        <w:t>ній</w:t>
      </w:r>
      <w:proofErr w:type="spellEnd"/>
      <w:r w:rsidR="00096263" w:rsidRPr="00954363">
        <w:rPr>
          <w:lang w:val="ru-RU"/>
        </w:rPr>
        <w:t xml:space="preserve"> </w:t>
      </w:r>
      <w:proofErr w:type="spellStart"/>
      <w:r w:rsidR="00096263" w:rsidRPr="00954363">
        <w:rPr>
          <w:lang w:val="ru-RU"/>
        </w:rPr>
        <w:t>розглядався</w:t>
      </w:r>
      <w:proofErr w:type="spellEnd"/>
      <w:r w:rsidR="00096263" w:rsidRPr="00954363">
        <w:rPr>
          <w:lang w:val="ru-RU"/>
        </w:rPr>
        <w:t xml:space="preserve"> ф</w:t>
      </w:r>
      <w:r w:rsidRPr="00954363">
        <w:rPr>
          <w:lang w:val="ru-RU"/>
        </w:rPr>
        <w:t xml:space="preserve">акт </w:t>
      </w:r>
      <w:proofErr w:type="spellStart"/>
      <w:r w:rsidRPr="00954363">
        <w:rPr>
          <w:lang w:val="ru-RU"/>
        </w:rPr>
        <w:t>порушення</w:t>
      </w:r>
      <w:proofErr w:type="spellEnd"/>
      <w:r w:rsidRPr="00954363">
        <w:rPr>
          <w:lang w:val="ru-RU"/>
        </w:rPr>
        <w:t xml:space="preserve"> права на </w:t>
      </w:r>
      <w:proofErr w:type="spellStart"/>
      <w:r w:rsidRPr="00954363">
        <w:rPr>
          <w:lang w:val="ru-RU"/>
        </w:rPr>
        <w:t>повагу</w:t>
      </w:r>
      <w:proofErr w:type="spellEnd"/>
      <w:r w:rsidRPr="00954363">
        <w:rPr>
          <w:lang w:val="ru-RU"/>
        </w:rPr>
        <w:t xml:space="preserve"> до приватного </w:t>
      </w:r>
      <w:proofErr w:type="spellStart"/>
      <w:r w:rsidR="00096263" w:rsidRPr="00954363">
        <w:rPr>
          <w:lang w:val="ru-RU"/>
        </w:rPr>
        <w:t>життя</w:t>
      </w:r>
      <w:proofErr w:type="spellEnd"/>
      <w:r w:rsidR="00096263" w:rsidRPr="00954363">
        <w:rPr>
          <w:lang w:val="ru-RU"/>
        </w:rPr>
        <w:t xml:space="preserve"> </w:t>
      </w:r>
      <w:proofErr w:type="spellStart"/>
      <w:r w:rsidR="00096263" w:rsidRPr="00954363">
        <w:rPr>
          <w:lang w:val="ru-RU"/>
        </w:rPr>
        <w:t>французькими</w:t>
      </w:r>
      <w:proofErr w:type="spellEnd"/>
      <w:r w:rsidR="00096263" w:rsidRPr="00954363">
        <w:rPr>
          <w:lang w:val="ru-RU"/>
        </w:rPr>
        <w:t xml:space="preserve"> органами, шляхом </w:t>
      </w:r>
      <w:proofErr w:type="spellStart"/>
      <w:r w:rsidR="00096263" w:rsidRPr="00954363">
        <w:rPr>
          <w:lang w:val="ru-RU"/>
        </w:rPr>
        <w:t>відмови</w:t>
      </w:r>
      <w:proofErr w:type="spellEnd"/>
      <w:r w:rsidR="00096263" w:rsidRPr="00954363">
        <w:rPr>
          <w:lang w:val="ru-RU"/>
        </w:rPr>
        <w:t xml:space="preserve"> </w:t>
      </w:r>
      <w:proofErr w:type="spellStart"/>
      <w:r w:rsidR="00096263" w:rsidRPr="00954363">
        <w:rPr>
          <w:lang w:val="ru-RU"/>
        </w:rPr>
        <w:t>особі</w:t>
      </w:r>
      <w:proofErr w:type="spellEnd"/>
      <w:r w:rsidR="00096263" w:rsidRPr="00954363">
        <w:rPr>
          <w:lang w:val="ru-RU"/>
        </w:rPr>
        <w:t xml:space="preserve">, </w:t>
      </w:r>
      <w:proofErr w:type="spellStart"/>
      <w:r w:rsidR="00096263" w:rsidRPr="00954363">
        <w:rPr>
          <w:lang w:val="ru-RU"/>
        </w:rPr>
        <w:t>що</w:t>
      </w:r>
      <w:proofErr w:type="spellEnd"/>
      <w:r w:rsidR="00096263" w:rsidRPr="00954363">
        <w:rPr>
          <w:lang w:val="ru-RU"/>
        </w:rPr>
        <w:t xml:space="preserve"> </w:t>
      </w:r>
      <w:proofErr w:type="spellStart"/>
      <w:r w:rsidR="00096263" w:rsidRPr="00954363">
        <w:rPr>
          <w:lang w:val="ru-RU"/>
        </w:rPr>
        <w:t>змінила</w:t>
      </w:r>
      <w:proofErr w:type="spellEnd"/>
      <w:r w:rsidR="00096263" w:rsidRPr="00954363">
        <w:rPr>
          <w:lang w:val="ru-RU"/>
        </w:rPr>
        <w:t xml:space="preserve"> свою стать у </w:t>
      </w:r>
      <w:proofErr w:type="spellStart"/>
      <w:r w:rsidR="00096263" w:rsidRPr="00954363">
        <w:rPr>
          <w:lang w:val="ru-RU"/>
        </w:rPr>
        <w:t>внесенні</w:t>
      </w:r>
      <w:proofErr w:type="spellEnd"/>
      <w:r w:rsidR="00096263" w:rsidRPr="00954363">
        <w:rPr>
          <w:lang w:val="ru-RU"/>
        </w:rPr>
        <w:t xml:space="preserve"> </w:t>
      </w:r>
      <w:proofErr w:type="spellStart"/>
      <w:r w:rsidR="00096263" w:rsidRPr="00954363">
        <w:rPr>
          <w:lang w:val="ru-RU"/>
        </w:rPr>
        <w:t>відповідних</w:t>
      </w:r>
      <w:proofErr w:type="spellEnd"/>
      <w:r w:rsidR="00096263" w:rsidRPr="00954363">
        <w:rPr>
          <w:lang w:val="ru-RU"/>
        </w:rPr>
        <w:t xml:space="preserve"> </w:t>
      </w:r>
      <w:proofErr w:type="spellStart"/>
      <w:r w:rsidR="00096263" w:rsidRPr="00954363">
        <w:rPr>
          <w:lang w:val="ru-RU"/>
        </w:rPr>
        <w:t>змін</w:t>
      </w:r>
      <w:proofErr w:type="spellEnd"/>
      <w:r w:rsidR="00096263" w:rsidRPr="00954363">
        <w:rPr>
          <w:lang w:val="ru-RU"/>
        </w:rPr>
        <w:t xml:space="preserve"> до </w:t>
      </w:r>
      <w:proofErr w:type="spellStart"/>
      <w:r w:rsidR="00096263" w:rsidRPr="00954363">
        <w:rPr>
          <w:lang w:val="ru-RU"/>
        </w:rPr>
        <w:t>реєстру</w:t>
      </w:r>
      <w:proofErr w:type="spellEnd"/>
      <w:r w:rsidR="00096263" w:rsidRPr="00954363">
        <w:rPr>
          <w:lang w:val="ru-RU"/>
        </w:rPr>
        <w:t xml:space="preserve"> </w:t>
      </w:r>
      <w:proofErr w:type="spellStart"/>
      <w:r w:rsidR="00096263" w:rsidRPr="00954363">
        <w:rPr>
          <w:lang w:val="ru-RU"/>
        </w:rPr>
        <w:t>цивільного</w:t>
      </w:r>
      <w:proofErr w:type="spellEnd"/>
      <w:r w:rsidR="00096263" w:rsidRPr="00954363">
        <w:rPr>
          <w:lang w:val="ru-RU"/>
        </w:rPr>
        <w:t xml:space="preserve"> статусу.</w:t>
      </w:r>
    </w:p>
    <w:p w:rsidR="00096263" w:rsidRPr="00954363" w:rsidRDefault="00096263" w:rsidP="00954363">
      <w:r w:rsidRPr="00954363">
        <w:t xml:space="preserve">Важливою є справа </w:t>
      </w:r>
      <w:r w:rsidRPr="00954363">
        <w:rPr>
          <w:lang w:val="en-US"/>
        </w:rPr>
        <w:t>X</w:t>
      </w:r>
      <w:r w:rsidRPr="00954363">
        <w:t xml:space="preserve">, </w:t>
      </w:r>
      <w:r w:rsidRPr="00954363">
        <w:rPr>
          <w:lang w:val="en-US"/>
        </w:rPr>
        <w:t>Y</w:t>
      </w:r>
      <w:r w:rsidRPr="00954363">
        <w:t xml:space="preserve"> </w:t>
      </w:r>
      <w:r w:rsidRPr="00954363">
        <w:rPr>
          <w:lang w:val="en-US"/>
        </w:rPr>
        <w:t>and</w:t>
      </w:r>
      <w:r w:rsidRPr="00954363">
        <w:t xml:space="preserve"> </w:t>
      </w:r>
      <w:r w:rsidRPr="00954363">
        <w:rPr>
          <w:lang w:val="en-US"/>
        </w:rPr>
        <w:t>Z</w:t>
      </w:r>
      <w:r w:rsidRPr="00954363">
        <w:t xml:space="preserve"> </w:t>
      </w:r>
      <w:r w:rsidRPr="00954363">
        <w:rPr>
          <w:lang w:val="en-US"/>
        </w:rPr>
        <w:t>v</w:t>
      </w:r>
      <w:r w:rsidRPr="00954363">
        <w:t xml:space="preserve">. </w:t>
      </w:r>
      <w:r w:rsidRPr="00954363">
        <w:rPr>
          <w:lang w:val="en-US"/>
        </w:rPr>
        <w:t>The</w:t>
      </w:r>
      <w:r w:rsidRPr="00954363">
        <w:t xml:space="preserve"> </w:t>
      </w:r>
      <w:r w:rsidRPr="00954363">
        <w:rPr>
          <w:lang w:val="en-US"/>
        </w:rPr>
        <w:t>United</w:t>
      </w:r>
      <w:r w:rsidRPr="00954363">
        <w:t xml:space="preserve"> </w:t>
      </w:r>
      <w:r w:rsidRPr="00954363">
        <w:rPr>
          <w:lang w:val="en-US"/>
        </w:rPr>
        <w:t>Kingdom</w:t>
      </w:r>
      <w:r w:rsidRPr="00954363">
        <w:t xml:space="preserve"> в 1997 році, яка стосувалася порушення права на </w:t>
      </w:r>
      <w:r w:rsidR="00286433" w:rsidRPr="00954363">
        <w:t xml:space="preserve">повагу до </w:t>
      </w:r>
      <w:r w:rsidRPr="00954363">
        <w:t>сіме</w:t>
      </w:r>
      <w:r w:rsidR="00286433" w:rsidRPr="00954363">
        <w:t>йного</w:t>
      </w:r>
      <w:r w:rsidR="001A2E06">
        <w:t xml:space="preserve"> життя, а саме</w:t>
      </w:r>
      <w:r w:rsidRPr="00954363">
        <w:t xml:space="preserve"> права </w:t>
      </w:r>
      <w:proofErr w:type="spellStart"/>
      <w:r w:rsidRPr="00954363">
        <w:t>транссексуала</w:t>
      </w:r>
      <w:proofErr w:type="spellEnd"/>
      <w:r w:rsidRPr="00954363">
        <w:t xml:space="preserve"> називатися в документ</w:t>
      </w:r>
      <w:r w:rsidR="001A2E06">
        <w:t>ах своєї дитини її «батьком». Х</w:t>
      </w:r>
      <w:r w:rsidRPr="00954363">
        <w:t xml:space="preserve">оча рішення по справі було негативним, однак в ньому судом вперше визнано факт, що  </w:t>
      </w:r>
      <w:proofErr w:type="spellStart"/>
      <w:r w:rsidRPr="00954363">
        <w:t>транссексуальне</w:t>
      </w:r>
      <w:proofErr w:type="spellEnd"/>
      <w:r w:rsidRPr="00954363">
        <w:t xml:space="preserve"> життя є сімейним життям</w:t>
      </w:r>
      <w:r w:rsidR="0005247A" w:rsidRPr="00954363">
        <w:t xml:space="preserve">, звернувши увагу на те, що </w:t>
      </w:r>
      <w:r w:rsidRPr="00954363">
        <w:t>Х</w:t>
      </w:r>
      <w:r w:rsidR="0005247A" w:rsidRPr="00954363">
        <w:t xml:space="preserve"> (батько)</w:t>
      </w:r>
      <w:r w:rsidRPr="00954363">
        <w:t xml:space="preserve"> приймав участь у всьому процесі </w:t>
      </w:r>
      <w:r w:rsidR="001A2E06">
        <w:t xml:space="preserve">виховання </w:t>
      </w:r>
      <w:r w:rsidRPr="00954363">
        <w:t xml:space="preserve">і поводив себе як «батько» в усіх розуміннях з самого народження </w:t>
      </w:r>
      <w:r w:rsidRPr="00954363">
        <w:rPr>
          <w:lang w:val="en-US"/>
        </w:rPr>
        <w:t>Z</w:t>
      </w:r>
      <w:r w:rsidRPr="001A2E06">
        <w:t xml:space="preserve">. </w:t>
      </w:r>
      <w:r w:rsidRPr="00954363">
        <w:t>За таких обставин, Суд вважає, що де-факто сімейний зв</w:t>
      </w:r>
      <w:r w:rsidRPr="001A2E06">
        <w:t>’</w:t>
      </w:r>
      <w:r w:rsidRPr="00954363">
        <w:t>язок пов</w:t>
      </w:r>
      <w:r w:rsidRPr="001A2E06">
        <w:t>’</w:t>
      </w:r>
      <w:r w:rsidRPr="00954363">
        <w:t>язує заявників». [</w:t>
      </w:r>
      <w:r w:rsidR="003A24C0" w:rsidRPr="00954363">
        <w:t>3</w:t>
      </w:r>
      <w:r w:rsidRPr="00954363">
        <w:t>]</w:t>
      </w:r>
    </w:p>
    <w:p w:rsidR="00096263" w:rsidRPr="00954363" w:rsidRDefault="0005247A" w:rsidP="00954363">
      <w:r w:rsidRPr="00954363">
        <w:lastRenderedPageBreak/>
        <w:t xml:space="preserve">Найбільш знаковою в частині забезпечення прав гендерних меншин є справа </w:t>
      </w:r>
      <w:r w:rsidR="00096263" w:rsidRPr="00954363">
        <w:rPr>
          <w:lang w:val="en-US"/>
        </w:rPr>
        <w:t>Christine</w:t>
      </w:r>
      <w:r w:rsidR="00096263" w:rsidRPr="00954363">
        <w:t xml:space="preserve"> </w:t>
      </w:r>
      <w:r w:rsidR="00096263" w:rsidRPr="00954363">
        <w:rPr>
          <w:lang w:val="en-US"/>
        </w:rPr>
        <w:t>Goodwin</w:t>
      </w:r>
      <w:r w:rsidR="00096263" w:rsidRPr="00954363">
        <w:t xml:space="preserve"> </w:t>
      </w:r>
      <w:r w:rsidR="00096263" w:rsidRPr="00954363">
        <w:rPr>
          <w:lang w:val="en-US"/>
        </w:rPr>
        <w:t>v</w:t>
      </w:r>
      <w:r w:rsidR="00096263" w:rsidRPr="00954363">
        <w:t xml:space="preserve">. </w:t>
      </w:r>
      <w:r w:rsidR="00096263" w:rsidRPr="00954363">
        <w:rPr>
          <w:lang w:val="en-US"/>
        </w:rPr>
        <w:t>The</w:t>
      </w:r>
      <w:r w:rsidR="00096263" w:rsidRPr="00954363">
        <w:t xml:space="preserve"> </w:t>
      </w:r>
      <w:r w:rsidR="00096263" w:rsidRPr="00954363">
        <w:rPr>
          <w:lang w:val="en-US"/>
        </w:rPr>
        <w:t>United</w:t>
      </w:r>
      <w:r w:rsidR="00096263" w:rsidRPr="00954363">
        <w:t xml:space="preserve"> </w:t>
      </w:r>
      <w:r w:rsidR="00096263" w:rsidRPr="00954363">
        <w:rPr>
          <w:lang w:val="en-US"/>
        </w:rPr>
        <w:t>Kingdom</w:t>
      </w:r>
      <w:r w:rsidRPr="00954363">
        <w:t>, що мала місце у 2002 році.</w:t>
      </w:r>
      <w:r w:rsidR="00096263" w:rsidRPr="00954363">
        <w:t xml:space="preserve"> За висновками справи, ЄСПЛ одноголосно виніс рішення про порушення як права на приватне життя, так і пра</w:t>
      </w:r>
      <w:r w:rsidR="001A2E06">
        <w:t>ва на шлюб згідно статей 8 та 12</w:t>
      </w:r>
      <w:r w:rsidR="00096263" w:rsidRPr="00954363">
        <w:t xml:space="preserve"> ЄКПЛ у випадку відсутності юридичного закріплення зміни ста</w:t>
      </w:r>
      <w:r w:rsidRPr="00954363">
        <w:t xml:space="preserve">ті та неможливості </w:t>
      </w:r>
      <w:proofErr w:type="spellStart"/>
      <w:r w:rsidRPr="00954363">
        <w:t>транссексуала</w:t>
      </w:r>
      <w:proofErr w:type="spellEnd"/>
      <w:r w:rsidR="00096263" w:rsidRPr="00954363">
        <w:t xml:space="preserve"> одружитися. </w:t>
      </w:r>
    </w:p>
    <w:p w:rsidR="00096263" w:rsidRPr="00954363" w:rsidRDefault="00286433" w:rsidP="00954363">
      <w:r w:rsidRPr="00954363">
        <w:t xml:space="preserve">Заявником була </w:t>
      </w:r>
      <w:proofErr w:type="spellStart"/>
      <w:r w:rsidRPr="00954363">
        <w:t>транссексуальна</w:t>
      </w:r>
      <w:proofErr w:type="spellEnd"/>
      <w:r w:rsidRPr="00954363">
        <w:t xml:space="preserve"> особа</w:t>
      </w:r>
      <w:r w:rsidR="00096263" w:rsidRPr="00954363">
        <w:t>, народжена як чоловік та яка у 1990 році змінила свою стать оперативним шляхом на чоловічу. У своєму зверненні до ЄСПЛ вона скаржилася на відсутність</w:t>
      </w:r>
      <w:r w:rsidR="001A2E06">
        <w:t xml:space="preserve"> можливості</w:t>
      </w:r>
      <w:r w:rsidR="00096263" w:rsidRPr="00954363">
        <w:t xml:space="preserve"> юридичного закріплення її «переходу». А саме, що ї</w:t>
      </w:r>
      <w:r w:rsidR="001A2E06">
        <w:t>ї роботодавець не мав змоги</w:t>
      </w:r>
      <w:r w:rsidR="00096263" w:rsidRPr="00954363">
        <w:t xml:space="preserve"> відслідкувати її ідентичніст</w:t>
      </w:r>
      <w:r w:rsidRPr="00954363">
        <w:t>ь. О</w:t>
      </w:r>
      <w:r w:rsidR="00096263" w:rsidRPr="00954363">
        <w:t xml:space="preserve">скільки Відділ соціальної безпеки відмовився надати для неї новий Національний страховий номер, вона </w:t>
      </w:r>
      <w:proofErr w:type="spellStart"/>
      <w:r w:rsidR="00096263" w:rsidRPr="00954363">
        <w:t>йдосі</w:t>
      </w:r>
      <w:proofErr w:type="spellEnd"/>
      <w:r w:rsidR="00096263" w:rsidRPr="00954363">
        <w:t xml:space="preserve"> значиться там як «чоловік», а її файл промаркований як «чутливий», що наносить їй практичної шкоди. Також її скарга включала пункт про немо</w:t>
      </w:r>
      <w:r w:rsidR="0005247A" w:rsidRPr="00954363">
        <w:t>жливість застосування до неї норми про пенсійний вік</w:t>
      </w:r>
      <w:r w:rsidRPr="00954363">
        <w:t>, встановлений</w:t>
      </w:r>
      <w:r w:rsidR="00096263" w:rsidRPr="00954363">
        <w:t xml:space="preserve"> для жінок, який нижчий за чоловічий. І нарешті, вона заявляла, що така ситуація ставить її у вимушено незручне становище, оскільки вона не хотіла представляти свій сертифікат про народження, в якому значиться її </w:t>
      </w:r>
      <w:r w:rsidRPr="00954363">
        <w:t>колишня стать.</w:t>
      </w:r>
      <w:r w:rsidR="0005247A" w:rsidRPr="00954363">
        <w:t xml:space="preserve"> </w:t>
      </w:r>
      <w:r w:rsidR="00096263" w:rsidRPr="00954363">
        <w:t xml:space="preserve">Окрім вищеперерахованих пунктів, які порушують право на приватне життя пані </w:t>
      </w:r>
      <w:proofErr w:type="spellStart"/>
      <w:r w:rsidR="00096263" w:rsidRPr="00954363">
        <w:t>Гудвін</w:t>
      </w:r>
      <w:proofErr w:type="spellEnd"/>
      <w:r w:rsidR="00096263" w:rsidRPr="00954363">
        <w:t>, во</w:t>
      </w:r>
      <w:r w:rsidRPr="00954363">
        <w:t xml:space="preserve">на також скаржилась на факт порушення її права на шлюб. </w:t>
      </w:r>
    </w:p>
    <w:p w:rsidR="00096263" w:rsidRPr="00954363" w:rsidRDefault="00096263" w:rsidP="00954363">
      <w:pPr>
        <w:rPr>
          <w:lang w:val="ru-RU"/>
        </w:rPr>
      </w:pPr>
      <w:r w:rsidRPr="00954363">
        <w:t>Суд визначив, що порушення с</w:t>
      </w:r>
      <w:r w:rsidR="00286433" w:rsidRPr="00954363">
        <w:t>татті 8</w:t>
      </w:r>
      <w:r w:rsidRPr="00954363">
        <w:t xml:space="preserve"> Конвенції </w:t>
      </w:r>
      <w:r w:rsidR="00286433" w:rsidRPr="00954363">
        <w:t xml:space="preserve">про повагу до приватного життя </w:t>
      </w:r>
      <w:r w:rsidRPr="00954363">
        <w:t xml:space="preserve">мало місце, на підставі явного і тривалого міжнародного тренду до зростання соціального сприйняття </w:t>
      </w:r>
      <w:proofErr w:type="spellStart"/>
      <w:r w:rsidR="00286433" w:rsidRPr="00954363">
        <w:t>транссексуалів</w:t>
      </w:r>
      <w:proofErr w:type="spellEnd"/>
      <w:r w:rsidR="00286433" w:rsidRPr="00954363">
        <w:t xml:space="preserve"> та легального ви</w:t>
      </w:r>
      <w:r w:rsidRPr="00954363">
        <w:t>знання їх нової сексуальної ідентичності. Тому, «</w:t>
      </w:r>
      <w:r w:rsidR="00286433" w:rsidRPr="00954363">
        <w:t>…</w:t>
      </w:r>
      <w:r w:rsidRPr="00954363">
        <w:t>оскільки немає ніяких вагомих факторів, що негативн</w:t>
      </w:r>
      <w:r w:rsidR="001A2E06">
        <w:t>о вплинуть на публічний інтерес</w:t>
      </w:r>
      <w:r w:rsidRPr="00954363">
        <w:t xml:space="preserve"> у випадку задоволення вимог заявниці про легальне в</w:t>
      </w:r>
      <w:r w:rsidR="001A2E06">
        <w:t xml:space="preserve">изнання </w:t>
      </w:r>
      <w:r w:rsidRPr="00954363">
        <w:t xml:space="preserve">зміни її статі», Суд вирішив </w:t>
      </w:r>
      <w:r w:rsidR="00286433" w:rsidRPr="00954363">
        <w:t xml:space="preserve">спір </w:t>
      </w:r>
      <w:r w:rsidRPr="00954363">
        <w:t>на користь позивачки в частині права на приватне життя.</w:t>
      </w:r>
      <w:r w:rsidR="00286433" w:rsidRPr="00954363">
        <w:t xml:space="preserve"> </w:t>
      </w:r>
      <w:r w:rsidR="00286433" w:rsidRPr="00954363">
        <w:rPr>
          <w:lang w:val="ru-RU"/>
        </w:rPr>
        <w:t>[4]</w:t>
      </w:r>
    </w:p>
    <w:p w:rsidR="00096263" w:rsidRPr="00954363" w:rsidRDefault="00286433" w:rsidP="00954363">
      <w:r w:rsidRPr="00954363">
        <w:rPr>
          <w:lang w:val="ru-RU"/>
        </w:rPr>
        <w:t>ЄСПЛ</w:t>
      </w:r>
      <w:r w:rsidR="00096263" w:rsidRPr="00954363">
        <w:t xml:space="preserve"> також знай</w:t>
      </w:r>
      <w:r w:rsidRPr="00954363">
        <w:t>шов порушення статті 12, що закріплює право на шлюб</w:t>
      </w:r>
      <w:r w:rsidR="00096263" w:rsidRPr="00954363">
        <w:t>, так як термін «стать», використаний у тексті</w:t>
      </w:r>
      <w:r w:rsidRPr="00954363">
        <w:t xml:space="preserve"> цієї норми</w:t>
      </w:r>
      <w:r w:rsidR="00096263" w:rsidRPr="00954363">
        <w:t xml:space="preserve">, </w:t>
      </w:r>
      <w:r w:rsidRPr="00954363">
        <w:t>в умовах сучасності, не можна визначати</w:t>
      </w:r>
      <w:r w:rsidR="00096263" w:rsidRPr="00954363">
        <w:t xml:space="preserve"> виключно за біологічним критерієм. Суд вирішив, що </w:t>
      </w:r>
      <w:r w:rsidRPr="00954363">
        <w:t>такі питання</w:t>
      </w:r>
      <w:r w:rsidR="00096263" w:rsidRPr="00954363">
        <w:t xml:space="preserve"> є</w:t>
      </w:r>
      <w:r w:rsidRPr="00954363">
        <w:t xml:space="preserve"> внутрішньою компетенцією країн</w:t>
      </w:r>
      <w:r w:rsidR="001A2E06">
        <w:t>, однак «не вбачає</w:t>
      </w:r>
      <w:r w:rsidR="00096263" w:rsidRPr="00954363">
        <w:t xml:space="preserve"> </w:t>
      </w:r>
      <w:r w:rsidR="001A2E06">
        <w:t xml:space="preserve">правомірними </w:t>
      </w:r>
      <w:r w:rsidR="001A2E06">
        <w:lastRenderedPageBreak/>
        <w:t>обмеження</w:t>
      </w:r>
      <w:r w:rsidR="00096263" w:rsidRPr="00954363">
        <w:t xml:space="preserve"> </w:t>
      </w:r>
      <w:proofErr w:type="spellStart"/>
      <w:r w:rsidR="00096263" w:rsidRPr="00954363">
        <w:t>транссексуалів</w:t>
      </w:r>
      <w:proofErr w:type="spellEnd"/>
      <w:r w:rsidR="00096263" w:rsidRPr="00954363">
        <w:t xml:space="preserve"> в користуванні правом на шлюб ні за яких обставин».</w:t>
      </w:r>
      <w:r w:rsidRPr="00954363">
        <w:t xml:space="preserve"> </w:t>
      </w:r>
      <w:r w:rsidRPr="001A2E06">
        <w:rPr>
          <w:lang w:val="ru-RU"/>
        </w:rPr>
        <w:t>[4]</w:t>
      </w:r>
      <w:r w:rsidR="00096263" w:rsidRPr="00954363">
        <w:t xml:space="preserve"> </w:t>
      </w:r>
    </w:p>
    <w:p w:rsidR="00096263" w:rsidRPr="00954363" w:rsidRDefault="00FD279C" w:rsidP="00954363">
      <w:r w:rsidRPr="00954363">
        <w:t>Описаний вище прецедент ліг в основу деяких наступних аналогічних справ. Так, т</w:t>
      </w:r>
      <w:r w:rsidR="00096263" w:rsidRPr="00954363">
        <w:t>ого ж самого дня</w:t>
      </w:r>
      <w:r w:rsidR="001A2E06">
        <w:t>,</w:t>
      </w:r>
      <w:r w:rsidR="00096263" w:rsidRPr="00954363">
        <w:t xml:space="preserve"> Вищою Палатою ЄСП</w:t>
      </w:r>
      <w:r w:rsidR="001A2E06">
        <w:t>Л було винесене подібне рішення</w:t>
      </w:r>
      <w:r w:rsidR="00096263" w:rsidRPr="00954363">
        <w:t xml:space="preserve"> за статтями 8 і 12 ЄКПЛ у справі </w:t>
      </w:r>
      <w:r w:rsidR="00096263" w:rsidRPr="00954363">
        <w:rPr>
          <w:lang w:val="en-US"/>
        </w:rPr>
        <w:t>I</w:t>
      </w:r>
      <w:r w:rsidR="00096263" w:rsidRPr="00954363">
        <w:t xml:space="preserve"> </w:t>
      </w:r>
      <w:r w:rsidR="00096263" w:rsidRPr="00954363">
        <w:rPr>
          <w:lang w:val="en-US"/>
        </w:rPr>
        <w:t>v</w:t>
      </w:r>
      <w:r w:rsidR="00096263" w:rsidRPr="00954363">
        <w:t xml:space="preserve">. </w:t>
      </w:r>
      <w:r w:rsidR="00096263" w:rsidRPr="00954363">
        <w:rPr>
          <w:lang w:val="en-US"/>
        </w:rPr>
        <w:t>The</w:t>
      </w:r>
      <w:r w:rsidR="00096263" w:rsidRPr="00954363">
        <w:t xml:space="preserve"> </w:t>
      </w:r>
      <w:r w:rsidR="00096263" w:rsidRPr="00954363">
        <w:rPr>
          <w:lang w:val="en-US"/>
        </w:rPr>
        <w:t>United</w:t>
      </w:r>
      <w:r w:rsidR="00096263" w:rsidRPr="00954363">
        <w:t xml:space="preserve"> </w:t>
      </w:r>
      <w:r w:rsidR="00096263" w:rsidRPr="00954363">
        <w:rPr>
          <w:lang w:val="en-US"/>
        </w:rPr>
        <w:t>Kingdom</w:t>
      </w:r>
      <w:r w:rsidRPr="00954363">
        <w:t>, а с</w:t>
      </w:r>
      <w:r w:rsidR="00096263" w:rsidRPr="00954363">
        <w:t xml:space="preserve">правою </w:t>
      </w:r>
      <w:r w:rsidR="00096263" w:rsidRPr="00954363">
        <w:rPr>
          <w:lang w:val="en-US"/>
        </w:rPr>
        <w:t>Grant</w:t>
      </w:r>
      <w:r w:rsidR="00096263" w:rsidRPr="00954363">
        <w:t xml:space="preserve"> </w:t>
      </w:r>
      <w:r w:rsidR="00096263" w:rsidRPr="00954363">
        <w:rPr>
          <w:lang w:val="en-US"/>
        </w:rPr>
        <w:t>v</w:t>
      </w:r>
      <w:r w:rsidR="00096263" w:rsidRPr="00954363">
        <w:t xml:space="preserve">. </w:t>
      </w:r>
      <w:r w:rsidR="00096263" w:rsidRPr="00954363">
        <w:rPr>
          <w:lang w:val="en-US"/>
        </w:rPr>
        <w:t>The</w:t>
      </w:r>
      <w:r w:rsidR="00096263" w:rsidRPr="00954363">
        <w:t xml:space="preserve"> </w:t>
      </w:r>
      <w:r w:rsidR="00096263" w:rsidRPr="00954363">
        <w:rPr>
          <w:lang w:val="en-US"/>
        </w:rPr>
        <w:t>United</w:t>
      </w:r>
      <w:r w:rsidR="00096263" w:rsidRPr="00954363">
        <w:t xml:space="preserve"> </w:t>
      </w:r>
      <w:r w:rsidR="00096263" w:rsidRPr="00954363">
        <w:rPr>
          <w:lang w:val="en-US"/>
        </w:rPr>
        <w:t>Kingdom</w:t>
      </w:r>
      <w:r w:rsidRPr="00954363">
        <w:t xml:space="preserve"> у 2006 році </w:t>
      </w:r>
      <w:r w:rsidR="00096263" w:rsidRPr="00954363">
        <w:t xml:space="preserve">ЄСПЛ ще раз визнав </w:t>
      </w:r>
      <w:r w:rsidR="00286433" w:rsidRPr="00954363">
        <w:t>право</w:t>
      </w:r>
      <w:r w:rsidRPr="00954363">
        <w:t xml:space="preserve"> </w:t>
      </w:r>
      <w:proofErr w:type="spellStart"/>
      <w:r w:rsidRPr="00954363">
        <w:t>транссексуалів</w:t>
      </w:r>
      <w:proofErr w:type="spellEnd"/>
      <w:r w:rsidR="00286433" w:rsidRPr="00954363">
        <w:t xml:space="preserve"> на пенсійне забезпечення відповідно їх нової статі</w:t>
      </w:r>
      <w:r w:rsidRPr="00954363">
        <w:t xml:space="preserve">. </w:t>
      </w:r>
    </w:p>
    <w:p w:rsidR="00096263" w:rsidRPr="00954363" w:rsidRDefault="00096263" w:rsidP="00954363">
      <w:r w:rsidRPr="00954363">
        <w:t xml:space="preserve">Цікавим в контексті забезпечення шлюбних прав </w:t>
      </w:r>
      <w:proofErr w:type="spellStart"/>
      <w:r w:rsidRPr="00954363">
        <w:t>траннсексуалів</w:t>
      </w:r>
      <w:proofErr w:type="spellEnd"/>
      <w:r w:rsidRPr="00954363">
        <w:t xml:space="preserve"> є питання необхідності розлуче</w:t>
      </w:r>
      <w:r w:rsidR="00FD279C" w:rsidRPr="00954363">
        <w:t>ння, як умови для легального ви</w:t>
      </w:r>
      <w:r w:rsidRPr="00954363">
        <w:t xml:space="preserve">знання зміненої статі. ЄСПЛ у 2006 визнав недопустимими до розгляду дві справи стосовно цієї проблеми – </w:t>
      </w:r>
      <w:r w:rsidRPr="00954363">
        <w:rPr>
          <w:lang w:val="en-US"/>
        </w:rPr>
        <w:t>Parry</w:t>
      </w:r>
      <w:r w:rsidRPr="00954363">
        <w:t xml:space="preserve"> </w:t>
      </w:r>
      <w:r w:rsidRPr="00954363">
        <w:rPr>
          <w:lang w:val="en-US"/>
        </w:rPr>
        <w:t>v</w:t>
      </w:r>
      <w:r w:rsidRPr="00954363">
        <w:t xml:space="preserve">. </w:t>
      </w:r>
      <w:r w:rsidRPr="00954363">
        <w:rPr>
          <w:lang w:val="en-US"/>
        </w:rPr>
        <w:t>The</w:t>
      </w:r>
      <w:r w:rsidRPr="00954363">
        <w:t xml:space="preserve"> </w:t>
      </w:r>
      <w:r w:rsidRPr="00954363">
        <w:rPr>
          <w:lang w:val="en-US"/>
        </w:rPr>
        <w:t>United</w:t>
      </w:r>
      <w:r w:rsidRPr="00954363">
        <w:t xml:space="preserve"> </w:t>
      </w:r>
      <w:r w:rsidRPr="00954363">
        <w:rPr>
          <w:lang w:val="en-US"/>
        </w:rPr>
        <w:t>Kingdom</w:t>
      </w:r>
      <w:r w:rsidRPr="00954363">
        <w:t xml:space="preserve">; </w:t>
      </w:r>
      <w:r w:rsidRPr="00954363">
        <w:rPr>
          <w:lang w:val="en-US"/>
        </w:rPr>
        <w:t>R</w:t>
      </w:r>
      <w:r w:rsidRPr="00954363">
        <w:t xml:space="preserve">. </w:t>
      </w:r>
      <w:r w:rsidRPr="00954363">
        <w:rPr>
          <w:lang w:val="en-US"/>
        </w:rPr>
        <w:t>and</w:t>
      </w:r>
      <w:r w:rsidRPr="00954363">
        <w:t xml:space="preserve"> </w:t>
      </w:r>
      <w:r w:rsidRPr="00954363">
        <w:rPr>
          <w:lang w:val="en-US"/>
        </w:rPr>
        <w:t>F</w:t>
      </w:r>
      <w:r w:rsidRPr="00954363">
        <w:t xml:space="preserve">. </w:t>
      </w:r>
      <w:r w:rsidRPr="00954363">
        <w:rPr>
          <w:lang w:val="en-US"/>
        </w:rPr>
        <w:t>v</w:t>
      </w:r>
      <w:r w:rsidRPr="00954363">
        <w:t xml:space="preserve">. </w:t>
      </w:r>
      <w:r w:rsidRPr="00954363">
        <w:rPr>
          <w:lang w:val="en-US"/>
        </w:rPr>
        <w:t>The</w:t>
      </w:r>
      <w:r w:rsidRPr="00954363">
        <w:t xml:space="preserve"> </w:t>
      </w:r>
      <w:r w:rsidRPr="00954363">
        <w:rPr>
          <w:lang w:val="en-US"/>
        </w:rPr>
        <w:t>United</w:t>
      </w:r>
      <w:r w:rsidRPr="00954363">
        <w:t xml:space="preserve"> </w:t>
      </w:r>
      <w:r w:rsidRPr="00954363">
        <w:rPr>
          <w:lang w:val="en-US"/>
        </w:rPr>
        <w:t>Kingdom</w:t>
      </w:r>
      <w:r w:rsidRPr="00954363">
        <w:t xml:space="preserve">. </w:t>
      </w:r>
      <w:r w:rsidR="00FD279C" w:rsidRPr="00954363">
        <w:t xml:space="preserve"> </w:t>
      </w:r>
      <w:r w:rsidRPr="00954363">
        <w:t>Пізн</w:t>
      </w:r>
      <w:r w:rsidR="00286433" w:rsidRPr="00954363">
        <w:t>і</w:t>
      </w:r>
      <w:r w:rsidRPr="00954363">
        <w:t>ше</w:t>
      </w:r>
      <w:r w:rsidR="00286433" w:rsidRPr="00954363">
        <w:t>,</w:t>
      </w:r>
      <w:r w:rsidRPr="00954363">
        <w:t xml:space="preserve"> у 2014</w:t>
      </w:r>
      <w:r w:rsidR="00286433" w:rsidRPr="00954363">
        <w:t>-му,</w:t>
      </w:r>
      <w:r w:rsidR="001A2E06">
        <w:t xml:space="preserve"> ще одна </w:t>
      </w:r>
      <w:r w:rsidRPr="00954363">
        <w:t>справа та</w:t>
      </w:r>
      <w:r w:rsidR="00286433" w:rsidRPr="00954363">
        <w:t>кого роду була допущена, о</w:t>
      </w:r>
      <w:r w:rsidR="00FD279C" w:rsidRPr="00954363">
        <w:t xml:space="preserve">днак і у випадку </w:t>
      </w:r>
      <w:proofErr w:type="spellStart"/>
      <w:r w:rsidR="00FD279C" w:rsidRPr="00954363">
        <w:t>Hämäläinen</w:t>
      </w:r>
      <w:proofErr w:type="spellEnd"/>
      <w:r w:rsidR="00FD279C" w:rsidRPr="00954363">
        <w:t xml:space="preserve"> v. </w:t>
      </w:r>
      <w:proofErr w:type="spellStart"/>
      <w:r w:rsidR="00FD279C" w:rsidRPr="00954363">
        <w:t>Finland</w:t>
      </w:r>
      <w:proofErr w:type="spellEnd"/>
      <w:r w:rsidRPr="00954363">
        <w:t xml:space="preserve"> судом було винесено негативне рішення. </w:t>
      </w:r>
    </w:p>
    <w:p w:rsidR="00096263" w:rsidRPr="00954363" w:rsidRDefault="00096263" w:rsidP="00954363">
      <w:pPr>
        <w:rPr>
          <w:rStyle w:val="sb8d990e2"/>
        </w:rPr>
      </w:pPr>
      <w:r w:rsidRPr="00954363">
        <w:t>З часу</w:t>
      </w:r>
      <w:r w:rsidR="00FD279C" w:rsidRPr="00954363">
        <w:t xml:space="preserve"> справи </w:t>
      </w:r>
      <w:proofErr w:type="spellStart"/>
      <w:r w:rsidR="00286433" w:rsidRPr="00954363">
        <w:t>Крістін</w:t>
      </w:r>
      <w:proofErr w:type="spellEnd"/>
      <w:r w:rsidR="00286433" w:rsidRPr="00954363">
        <w:t xml:space="preserve"> </w:t>
      </w:r>
      <w:proofErr w:type="spellStart"/>
      <w:r w:rsidR="00FD279C" w:rsidRPr="00954363">
        <w:t>Гудвін</w:t>
      </w:r>
      <w:proofErr w:type="spellEnd"/>
      <w:r w:rsidR="00FD279C" w:rsidRPr="00954363">
        <w:t xml:space="preserve"> проти Великої Британії</w:t>
      </w:r>
      <w:r w:rsidRPr="00954363">
        <w:t>,</w:t>
      </w:r>
      <w:r w:rsidR="00286433" w:rsidRPr="00954363">
        <w:t xml:space="preserve"> Страсбурзьким судом</w:t>
      </w:r>
      <w:r w:rsidRPr="00954363">
        <w:t xml:space="preserve"> винесено також кілька важливих рішень стосовно</w:t>
      </w:r>
      <w:r w:rsidR="00FD279C" w:rsidRPr="00954363">
        <w:t xml:space="preserve"> неможливості</w:t>
      </w:r>
      <w:r w:rsidRPr="00954363">
        <w:t xml:space="preserve"> застосування медичного страхування для покриття операції по зміні статевої приналежності. Це, зокрема такі справи, як </w:t>
      </w:r>
      <w:proofErr w:type="spellStart"/>
      <w:r w:rsidRPr="00954363">
        <w:t>Van</w:t>
      </w:r>
      <w:proofErr w:type="spellEnd"/>
      <w:r w:rsidRPr="00954363">
        <w:t xml:space="preserve"> </w:t>
      </w:r>
      <w:proofErr w:type="spellStart"/>
      <w:r w:rsidRPr="00954363">
        <w:t>Kück</w:t>
      </w:r>
      <w:proofErr w:type="spellEnd"/>
      <w:r w:rsidRPr="00954363">
        <w:t xml:space="preserve"> v. </w:t>
      </w:r>
      <w:proofErr w:type="spellStart"/>
      <w:r w:rsidRPr="00954363">
        <w:t>Germany</w:t>
      </w:r>
      <w:proofErr w:type="spellEnd"/>
      <w:r w:rsidRPr="00954363">
        <w:t xml:space="preserve"> у 2003</w:t>
      </w:r>
      <w:r w:rsidR="00286433" w:rsidRPr="00954363">
        <w:t>-му</w:t>
      </w:r>
      <w:r w:rsidRPr="00954363">
        <w:t xml:space="preserve"> та </w:t>
      </w:r>
      <w:proofErr w:type="spellStart"/>
      <w:r w:rsidRPr="00954363">
        <w:t>Schlumpf</w:t>
      </w:r>
      <w:proofErr w:type="spellEnd"/>
      <w:r w:rsidRPr="00954363">
        <w:t xml:space="preserve"> v. </w:t>
      </w:r>
      <w:proofErr w:type="spellStart"/>
      <w:r w:rsidRPr="00954363">
        <w:t>Switzerland</w:t>
      </w:r>
      <w:proofErr w:type="spellEnd"/>
      <w:r w:rsidRPr="00954363">
        <w:t>, що датується 200</w:t>
      </w:r>
      <w:r w:rsidR="00FD279C" w:rsidRPr="00954363">
        <w:t>9 роком, за результатами розгляду яких такі дії було</w:t>
      </w:r>
      <w:r w:rsidRPr="00954363">
        <w:t xml:space="preserve"> визнано пор</w:t>
      </w:r>
      <w:r w:rsidR="00FD279C" w:rsidRPr="00954363">
        <w:t>у</w:t>
      </w:r>
      <w:r w:rsidRPr="00954363">
        <w:t>шення</w:t>
      </w:r>
      <w:r w:rsidR="00FD279C" w:rsidRPr="00954363">
        <w:t>м</w:t>
      </w:r>
      <w:r w:rsidRPr="00954363">
        <w:t xml:space="preserve"> права на</w:t>
      </w:r>
      <w:r w:rsidR="00286433" w:rsidRPr="00954363">
        <w:t xml:space="preserve"> повагу до приватного</w:t>
      </w:r>
      <w:r w:rsidRPr="00954363">
        <w:t xml:space="preserve"> життя. </w:t>
      </w:r>
      <w:r w:rsidRPr="00954363">
        <w:rPr>
          <w:rStyle w:val="sb8d990e2"/>
          <w:color w:val="000000"/>
          <w:shd w:val="clear" w:color="auto" w:fill="FFFFFF"/>
        </w:rPr>
        <w:t>[</w:t>
      </w:r>
      <w:r w:rsidR="003A24C0" w:rsidRPr="00954363">
        <w:rPr>
          <w:rStyle w:val="sb8d990e2"/>
          <w:color w:val="000000"/>
          <w:shd w:val="clear" w:color="auto" w:fill="FFFFFF"/>
          <w:lang w:val="ru-RU"/>
        </w:rPr>
        <w:t>5</w:t>
      </w:r>
      <w:r w:rsidRPr="00954363">
        <w:rPr>
          <w:rStyle w:val="sb8d990e2"/>
          <w:color w:val="000000"/>
          <w:shd w:val="clear" w:color="auto" w:fill="FFFFFF"/>
        </w:rPr>
        <w:t>]</w:t>
      </w:r>
    </w:p>
    <w:p w:rsidR="00096263" w:rsidRPr="00954363" w:rsidRDefault="00096263" w:rsidP="00954363">
      <w:pPr>
        <w:rPr>
          <w:rStyle w:val="sb8d990e2"/>
          <w:color w:val="000000"/>
          <w:shd w:val="clear" w:color="auto" w:fill="FFFFFF"/>
        </w:rPr>
      </w:pPr>
      <w:r w:rsidRPr="00954363">
        <w:rPr>
          <w:rStyle w:val="sb8d990e2"/>
          <w:color w:val="000000"/>
          <w:shd w:val="clear" w:color="auto" w:fill="FFFFFF"/>
        </w:rPr>
        <w:t xml:space="preserve">У 2007 році, рішення по справі </w:t>
      </w:r>
      <w:r w:rsidRPr="00954363">
        <w:rPr>
          <w:rStyle w:val="sb8d990e2"/>
          <w:color w:val="000000"/>
          <w:shd w:val="clear" w:color="auto" w:fill="FFFFFF"/>
          <w:lang w:val="en-US"/>
        </w:rPr>
        <w:t>L</w:t>
      </w:r>
      <w:r w:rsidRPr="00954363">
        <w:rPr>
          <w:rStyle w:val="sb8d990e2"/>
          <w:color w:val="000000"/>
          <w:shd w:val="clear" w:color="auto" w:fill="FFFFFF"/>
        </w:rPr>
        <w:t xml:space="preserve"> </w:t>
      </w:r>
      <w:r w:rsidRPr="00954363">
        <w:rPr>
          <w:rStyle w:val="sb8d990e2"/>
          <w:color w:val="000000"/>
          <w:shd w:val="clear" w:color="auto" w:fill="FFFFFF"/>
          <w:lang w:val="en-US"/>
        </w:rPr>
        <w:t>v</w:t>
      </w:r>
      <w:r w:rsidRPr="00954363">
        <w:rPr>
          <w:rStyle w:val="sb8d990e2"/>
          <w:color w:val="000000"/>
          <w:shd w:val="clear" w:color="auto" w:fill="FFFFFF"/>
        </w:rPr>
        <w:t xml:space="preserve">. </w:t>
      </w:r>
      <w:r w:rsidRPr="00954363">
        <w:rPr>
          <w:rStyle w:val="sb8d990e2"/>
          <w:color w:val="000000"/>
          <w:shd w:val="clear" w:color="auto" w:fill="FFFFFF"/>
          <w:lang w:val="en-US"/>
        </w:rPr>
        <w:t>Lithuania</w:t>
      </w:r>
      <w:r w:rsidRPr="00954363">
        <w:rPr>
          <w:rStyle w:val="sb8d990e2"/>
          <w:color w:val="000000"/>
          <w:shd w:val="clear" w:color="auto" w:fill="FFFFFF"/>
        </w:rPr>
        <w:t>, визнало порушенням статті 8 Конвенції</w:t>
      </w:r>
      <w:r w:rsidR="00286433" w:rsidRPr="00954363">
        <w:rPr>
          <w:rStyle w:val="sb8d990e2"/>
          <w:color w:val="000000"/>
          <w:shd w:val="clear" w:color="auto" w:fill="FFFFFF"/>
        </w:rPr>
        <w:t>,</w:t>
      </w:r>
      <w:r w:rsidRPr="00954363">
        <w:rPr>
          <w:rStyle w:val="sb8d990e2"/>
          <w:color w:val="000000"/>
          <w:shd w:val="clear" w:color="auto" w:fill="FFFFFF"/>
        </w:rPr>
        <w:t xml:space="preserve"> </w:t>
      </w:r>
      <w:r w:rsidR="00286433" w:rsidRPr="00954363">
        <w:rPr>
          <w:rStyle w:val="sb8d990e2"/>
          <w:color w:val="000000"/>
          <w:shd w:val="clear" w:color="auto" w:fill="FFFFFF"/>
        </w:rPr>
        <w:t xml:space="preserve">в частині приватного життя людини, </w:t>
      </w:r>
      <w:r w:rsidRPr="00954363">
        <w:rPr>
          <w:rStyle w:val="sb8d990e2"/>
          <w:color w:val="000000"/>
          <w:shd w:val="clear" w:color="auto" w:fill="FFFFFF"/>
        </w:rPr>
        <w:t>відсутність достатнього за</w:t>
      </w:r>
      <w:r w:rsidR="001A2E06">
        <w:rPr>
          <w:rStyle w:val="sb8d990e2"/>
          <w:color w:val="000000"/>
          <w:shd w:val="clear" w:color="auto" w:fill="FFFFFF"/>
        </w:rPr>
        <w:t xml:space="preserve">конодавчого регламентування </w:t>
      </w:r>
      <w:r w:rsidRPr="00954363">
        <w:rPr>
          <w:rStyle w:val="sb8d990e2"/>
          <w:color w:val="000000"/>
          <w:shd w:val="clear" w:color="auto" w:fill="FFFFFF"/>
        </w:rPr>
        <w:t>можливості особою проходити операцію по зміні статевої приналежно</w:t>
      </w:r>
      <w:r w:rsidR="00FD279C" w:rsidRPr="00954363">
        <w:rPr>
          <w:rStyle w:val="sb8d990e2"/>
          <w:color w:val="000000"/>
          <w:shd w:val="clear" w:color="auto" w:fill="FFFFFF"/>
        </w:rPr>
        <w:t>с</w:t>
      </w:r>
      <w:r w:rsidR="00286433" w:rsidRPr="00954363">
        <w:rPr>
          <w:rStyle w:val="sb8d990e2"/>
          <w:color w:val="000000"/>
          <w:shd w:val="clear" w:color="auto" w:fill="FFFFFF"/>
        </w:rPr>
        <w:t xml:space="preserve">ті та </w:t>
      </w:r>
      <w:r w:rsidRPr="00954363">
        <w:rPr>
          <w:rStyle w:val="sb8d990e2"/>
          <w:color w:val="000000"/>
          <w:shd w:val="clear" w:color="auto" w:fill="FFFFFF"/>
        </w:rPr>
        <w:t xml:space="preserve">статевого маркеру в офіційних документах. </w:t>
      </w:r>
      <w:r w:rsidR="00286433" w:rsidRPr="00954363">
        <w:rPr>
          <w:rStyle w:val="sb8d990e2"/>
          <w:color w:val="000000"/>
          <w:shd w:val="clear" w:color="auto" w:fill="FFFFFF"/>
        </w:rPr>
        <w:t xml:space="preserve"> </w:t>
      </w:r>
      <w:r w:rsidR="00286433" w:rsidRPr="00954363">
        <w:t>[6]</w:t>
      </w:r>
    </w:p>
    <w:p w:rsidR="00096263" w:rsidRPr="00954363" w:rsidRDefault="00096263" w:rsidP="00954363">
      <w:r w:rsidRPr="00954363">
        <w:t>В світлі найбільш дискусійних питань стосовно транс</w:t>
      </w:r>
      <w:r w:rsidR="00286433" w:rsidRPr="00954363">
        <w:t>*</w:t>
      </w:r>
      <w:r w:rsidRPr="00954363">
        <w:t>-прав</w:t>
      </w:r>
      <w:r w:rsidR="001A2E06">
        <w:t xml:space="preserve"> сьогодні</w:t>
      </w:r>
      <w:r w:rsidRPr="00954363">
        <w:t xml:space="preserve">, ми вбачаємо надзвичайно вагомими справи </w:t>
      </w:r>
      <w:r w:rsidRPr="00954363">
        <w:rPr>
          <w:lang w:val="en-US"/>
        </w:rPr>
        <w:t>Y</w:t>
      </w:r>
      <w:r w:rsidRPr="00954363">
        <w:t xml:space="preserve">. </w:t>
      </w:r>
      <w:r w:rsidRPr="00954363">
        <w:rPr>
          <w:lang w:val="en-US"/>
        </w:rPr>
        <w:t>Y</w:t>
      </w:r>
      <w:r w:rsidRPr="00954363">
        <w:t xml:space="preserve">. </w:t>
      </w:r>
      <w:r w:rsidRPr="00954363">
        <w:rPr>
          <w:lang w:val="en-US"/>
        </w:rPr>
        <w:t>v</w:t>
      </w:r>
      <w:r w:rsidRPr="00954363">
        <w:t xml:space="preserve">. </w:t>
      </w:r>
      <w:r w:rsidRPr="00954363">
        <w:rPr>
          <w:lang w:val="en-US"/>
        </w:rPr>
        <w:t>Turkey</w:t>
      </w:r>
      <w:r w:rsidRPr="00954363">
        <w:t xml:space="preserve"> </w:t>
      </w:r>
      <w:r w:rsidRPr="00954363">
        <w:rPr>
          <w:lang w:val="en-US"/>
        </w:rPr>
        <w:t>y</w:t>
      </w:r>
      <w:r w:rsidRPr="00954363">
        <w:t xml:space="preserve"> 2015, </w:t>
      </w:r>
      <w:r w:rsidRPr="00954363">
        <w:rPr>
          <w:lang w:val="en-US"/>
        </w:rPr>
        <w:t>A</w:t>
      </w:r>
      <w:r w:rsidRPr="00954363">
        <w:t xml:space="preserve">. </w:t>
      </w:r>
      <w:r w:rsidRPr="00954363">
        <w:rPr>
          <w:lang w:val="en-US"/>
        </w:rPr>
        <w:t>P</w:t>
      </w:r>
      <w:r w:rsidRPr="00954363">
        <w:t xml:space="preserve">., </w:t>
      </w:r>
      <w:r w:rsidRPr="00954363">
        <w:rPr>
          <w:lang w:val="en-US"/>
        </w:rPr>
        <w:t>Garson</w:t>
      </w:r>
      <w:r w:rsidRPr="00954363">
        <w:t xml:space="preserve"> </w:t>
      </w:r>
      <w:r w:rsidRPr="00954363">
        <w:rPr>
          <w:lang w:val="en-US"/>
        </w:rPr>
        <w:t>and</w:t>
      </w:r>
      <w:r w:rsidRPr="00954363">
        <w:t xml:space="preserve"> </w:t>
      </w:r>
      <w:proofErr w:type="spellStart"/>
      <w:r w:rsidRPr="00954363">
        <w:rPr>
          <w:lang w:val="en-US"/>
        </w:rPr>
        <w:t>Nicot</w:t>
      </w:r>
      <w:proofErr w:type="spellEnd"/>
      <w:r w:rsidRPr="00954363">
        <w:t xml:space="preserve"> </w:t>
      </w:r>
      <w:r w:rsidRPr="00954363">
        <w:rPr>
          <w:lang w:val="en-US"/>
        </w:rPr>
        <w:t>v</w:t>
      </w:r>
      <w:r w:rsidRPr="00954363">
        <w:t xml:space="preserve">. </w:t>
      </w:r>
      <w:r w:rsidRPr="00954363">
        <w:rPr>
          <w:lang w:val="en-US"/>
        </w:rPr>
        <w:t>France</w:t>
      </w:r>
      <w:r w:rsidRPr="00954363">
        <w:t xml:space="preserve"> </w:t>
      </w:r>
      <w:r w:rsidRPr="00954363">
        <w:rPr>
          <w:lang w:val="en-US"/>
        </w:rPr>
        <w:t>y</w:t>
      </w:r>
      <w:r w:rsidRPr="00954363">
        <w:t xml:space="preserve"> 2017 році.</w:t>
      </w:r>
    </w:p>
    <w:p w:rsidR="00B44CEC" w:rsidRDefault="00096263" w:rsidP="00954363">
      <w:r w:rsidRPr="00954363">
        <w:t>В даних справах піднімаються два важливих питання с</w:t>
      </w:r>
      <w:r w:rsidR="001A2E06">
        <w:t>тосовно процедури зміни статі, а саме:</w:t>
      </w:r>
      <w:r w:rsidRPr="00954363">
        <w:t xml:space="preserve"> </w:t>
      </w:r>
      <w:proofErr w:type="spellStart"/>
      <w:r w:rsidRPr="00954363">
        <w:t>обо</w:t>
      </w:r>
      <w:r w:rsidR="00286433" w:rsidRPr="00954363">
        <w:t>в</w:t>
      </w:r>
      <w:proofErr w:type="spellEnd"/>
      <w:r w:rsidRPr="00954363">
        <w:rPr>
          <w:lang w:val="ru-RU"/>
        </w:rPr>
        <w:t>’</w:t>
      </w:r>
      <w:proofErr w:type="spellStart"/>
      <w:r w:rsidRPr="00954363">
        <w:t>язкова</w:t>
      </w:r>
      <w:proofErr w:type="spellEnd"/>
      <w:r w:rsidRPr="00954363">
        <w:t xml:space="preserve"> стерилізація, а також необхідність медичного </w:t>
      </w:r>
      <w:r w:rsidR="00286433" w:rsidRPr="00954363">
        <w:t>огляду та діагностування</w:t>
      </w:r>
      <w:r w:rsidRPr="00954363">
        <w:t xml:space="preserve"> </w:t>
      </w:r>
      <w:r w:rsidR="00286433" w:rsidRPr="00954363">
        <w:t>«</w:t>
      </w:r>
      <w:r w:rsidRPr="00954363">
        <w:t>транссексуалізму</w:t>
      </w:r>
      <w:r w:rsidR="00286433" w:rsidRPr="00954363">
        <w:t>»</w:t>
      </w:r>
      <w:r w:rsidRPr="00954363">
        <w:t xml:space="preserve">. </w:t>
      </w:r>
    </w:p>
    <w:p w:rsidR="0043794A" w:rsidRPr="00954363" w:rsidRDefault="00286433" w:rsidP="00954363">
      <w:r w:rsidRPr="00954363">
        <w:t xml:space="preserve">В першому випадку, обставини спору розповідали історію </w:t>
      </w:r>
      <w:r w:rsidR="00096263" w:rsidRPr="00954363">
        <w:t>турчанки, яка ідентифікувала себе як чоловік і намагалася отримати д</w:t>
      </w:r>
      <w:r w:rsidRPr="00954363">
        <w:t xml:space="preserve">озвіл від влади на зміну </w:t>
      </w:r>
      <w:r w:rsidRPr="00954363">
        <w:lastRenderedPageBreak/>
        <w:t>ст</w:t>
      </w:r>
      <w:r w:rsidR="0043794A" w:rsidRPr="00954363">
        <w:t xml:space="preserve">аті, що </w:t>
      </w:r>
      <w:r w:rsidR="00096263" w:rsidRPr="00954363">
        <w:t xml:space="preserve">закінчилось відмовою через той факт, що позивач і далі продовжував бути здатним до народження. </w:t>
      </w:r>
    </w:p>
    <w:p w:rsidR="00096263" w:rsidRPr="00954363" w:rsidRDefault="0043794A" w:rsidP="00954363">
      <w:r w:rsidRPr="00954363">
        <w:t xml:space="preserve">Судовий процес ЄСПЛ стосовно оспорювання цієї відмови, в результаті перетворився в знаковий для права на гендерну ідентичність прецедент, згідно якого умову обов’язкової стерилізації для дозволу на зміну статі визнано </w:t>
      </w:r>
      <w:r w:rsidR="00096263" w:rsidRPr="00954363">
        <w:t>порушення</w:t>
      </w:r>
      <w:r w:rsidRPr="00954363">
        <w:t>м</w:t>
      </w:r>
      <w:r w:rsidR="00096263" w:rsidRPr="00954363">
        <w:t xml:space="preserve"> права на </w:t>
      </w:r>
      <w:r w:rsidRPr="00954363">
        <w:t>повагу до приватного</w:t>
      </w:r>
      <w:r w:rsidR="00096263" w:rsidRPr="00954363">
        <w:t xml:space="preserve"> життя </w:t>
      </w:r>
      <w:r w:rsidRPr="00954363">
        <w:t>людини</w:t>
      </w:r>
      <w:r w:rsidR="00096263" w:rsidRPr="00954363">
        <w:t>.</w:t>
      </w:r>
      <w:r w:rsidR="00DC126E" w:rsidRPr="00954363">
        <w:t xml:space="preserve"> Суд відзначив, що відмова у проханні</w:t>
      </w:r>
      <w:r w:rsidR="00096263" w:rsidRPr="00954363">
        <w:t xml:space="preserve"> заявника безсумнів</w:t>
      </w:r>
      <w:r w:rsidR="00DC126E" w:rsidRPr="00954363">
        <w:t>н</w:t>
      </w:r>
      <w:r w:rsidR="00096263" w:rsidRPr="00954363">
        <w:t xml:space="preserve">о мала наслідки для його права на гендерну ідентичність та особистісний розвиток, як </w:t>
      </w:r>
      <w:r w:rsidR="0042114E" w:rsidRPr="00954363">
        <w:t>основні</w:t>
      </w:r>
      <w:r w:rsidR="00096263" w:rsidRPr="00954363">
        <w:t xml:space="preserve"> аспект</w:t>
      </w:r>
      <w:r w:rsidR="0042114E" w:rsidRPr="00954363">
        <w:t>и</w:t>
      </w:r>
      <w:r w:rsidR="00096263" w:rsidRPr="00954363">
        <w:t xml:space="preserve"> </w:t>
      </w:r>
      <w:r w:rsidRPr="00954363">
        <w:t>особистого життя</w:t>
      </w:r>
      <w:r w:rsidR="0042114E" w:rsidRPr="00954363">
        <w:t xml:space="preserve"> людини</w:t>
      </w:r>
      <w:r w:rsidRPr="00954363">
        <w:t>, а отже таким рішенням спричинено неправомірне втручання в право на пов</w:t>
      </w:r>
      <w:r w:rsidR="0042114E" w:rsidRPr="00954363">
        <w:t>агу до приватного життя особи</w:t>
      </w:r>
      <w:r w:rsidR="00DC126E" w:rsidRPr="00954363">
        <w:t xml:space="preserve">. </w:t>
      </w:r>
      <w:r w:rsidR="00096263" w:rsidRPr="00954363">
        <w:t>[</w:t>
      </w:r>
      <w:r w:rsidR="003A24C0" w:rsidRPr="00954363">
        <w:t>7</w:t>
      </w:r>
      <w:r w:rsidR="00096263" w:rsidRPr="00954363">
        <w:t>]</w:t>
      </w:r>
    </w:p>
    <w:p w:rsidR="00BE2AD5" w:rsidRPr="00954363" w:rsidRDefault="00323F02" w:rsidP="00954363">
      <w:r w:rsidRPr="00954363">
        <w:t xml:space="preserve">В справі </w:t>
      </w:r>
      <w:r w:rsidRPr="00954363">
        <w:rPr>
          <w:lang w:val="en-US"/>
        </w:rPr>
        <w:t>Garson</w:t>
      </w:r>
      <w:r w:rsidRPr="00954363">
        <w:t xml:space="preserve"> </w:t>
      </w:r>
      <w:r w:rsidRPr="00954363">
        <w:rPr>
          <w:lang w:val="en-US"/>
        </w:rPr>
        <w:t>and</w:t>
      </w:r>
      <w:r w:rsidRPr="00954363">
        <w:t xml:space="preserve"> </w:t>
      </w:r>
      <w:proofErr w:type="spellStart"/>
      <w:r w:rsidRPr="00954363">
        <w:rPr>
          <w:lang w:val="en-US"/>
        </w:rPr>
        <w:t>Nicot</w:t>
      </w:r>
      <w:proofErr w:type="spellEnd"/>
      <w:r w:rsidRPr="00954363">
        <w:t xml:space="preserve"> </w:t>
      </w:r>
      <w:r w:rsidRPr="00954363">
        <w:rPr>
          <w:lang w:val="en-US"/>
        </w:rPr>
        <w:t>v</w:t>
      </w:r>
      <w:r w:rsidRPr="00954363">
        <w:t xml:space="preserve">. </w:t>
      </w:r>
      <w:r w:rsidRPr="00954363">
        <w:rPr>
          <w:lang w:val="en-US"/>
        </w:rPr>
        <w:t>France</w:t>
      </w:r>
      <w:r w:rsidRPr="00954363">
        <w:t xml:space="preserve"> в минулому</w:t>
      </w:r>
      <w:r w:rsidR="00B44CEC">
        <w:t xml:space="preserve"> (2017-му)</w:t>
      </w:r>
      <w:r w:rsidRPr="00954363">
        <w:t xml:space="preserve"> році, Суд</w:t>
      </w:r>
      <w:r w:rsidR="00BE2AD5" w:rsidRPr="00954363">
        <w:t xml:space="preserve"> не лише ще раз повторив </w:t>
      </w:r>
      <w:r w:rsidRPr="00954363">
        <w:t>позицію, яку зайняв у</w:t>
      </w:r>
      <w:r w:rsidR="00BE2AD5" w:rsidRPr="00954363">
        <w:t xml:space="preserve"> розгл</w:t>
      </w:r>
      <w:r w:rsidR="004161A9" w:rsidRPr="00954363">
        <w:t>янутому</w:t>
      </w:r>
      <w:r w:rsidR="00BE2AD5" w:rsidRPr="00954363">
        <w:t xml:space="preserve"> вище </w:t>
      </w:r>
      <w:r w:rsidR="004161A9" w:rsidRPr="00954363">
        <w:t>процесі</w:t>
      </w:r>
      <w:r w:rsidRPr="00954363">
        <w:t xml:space="preserve"> проти Туреччини, </w:t>
      </w:r>
      <w:r w:rsidR="005B27DC" w:rsidRPr="00954363">
        <w:t>але і розширив та доповнив її. Зокрема, в тексті рішення зазначено, що право на повагу до приватного життя порушуєть</w:t>
      </w:r>
      <w:r w:rsidR="004161A9" w:rsidRPr="00954363">
        <w:t xml:space="preserve">ся також і у випадку необхідності </w:t>
      </w:r>
      <w:r w:rsidR="005B27DC" w:rsidRPr="00954363">
        <w:t xml:space="preserve">проходження </w:t>
      </w:r>
      <w:proofErr w:type="spellStart"/>
      <w:r w:rsidR="004161A9" w:rsidRPr="00954363">
        <w:t>трансгендером</w:t>
      </w:r>
      <w:proofErr w:type="spellEnd"/>
      <w:r w:rsidR="004161A9" w:rsidRPr="00954363">
        <w:t xml:space="preserve"> </w:t>
      </w:r>
      <w:r w:rsidR="005E34C3" w:rsidRPr="00954363">
        <w:t>операці</w:t>
      </w:r>
      <w:r w:rsidR="004161A9" w:rsidRPr="00954363">
        <w:t xml:space="preserve">ї або </w:t>
      </w:r>
      <w:r w:rsidR="005E34C3" w:rsidRPr="00954363">
        <w:t xml:space="preserve">лікування по зміні чи корекції статі, які дуже вірогідно призведуть до безпліддя, </w:t>
      </w:r>
      <w:r w:rsidR="004161A9" w:rsidRPr="00954363">
        <w:t xml:space="preserve">та які </w:t>
      </w:r>
      <w:r w:rsidR="005B27DC" w:rsidRPr="00954363">
        <w:t>особа не бажає</w:t>
      </w:r>
      <w:r w:rsidR="005E34C3" w:rsidRPr="00954363">
        <w:t xml:space="preserve"> проходи</w:t>
      </w:r>
      <w:r w:rsidR="005B27DC" w:rsidRPr="00954363">
        <w:t xml:space="preserve">ти, однак змушена, так як це єдина </w:t>
      </w:r>
      <w:r w:rsidR="004161A9" w:rsidRPr="00954363">
        <w:t xml:space="preserve">можливість повноцінного </w:t>
      </w:r>
      <w:r w:rsidR="0042114E" w:rsidRPr="00954363">
        <w:t xml:space="preserve">правового </w:t>
      </w:r>
      <w:r w:rsidR="004161A9" w:rsidRPr="00954363">
        <w:t>визнання гендерної ідент</w:t>
      </w:r>
      <w:r w:rsidR="0042114E" w:rsidRPr="00954363">
        <w:t>ичності особи. Описані обставини змушують особу відмовитися від права на повагу до її фізичної цілісності, яке окрім норми про приватне життя, захищене також і статтею про заборону катування та принижуючого гідність поводження.</w:t>
      </w:r>
    </w:p>
    <w:p w:rsidR="00096263" w:rsidRPr="00954363" w:rsidRDefault="0042114E" w:rsidP="00954363">
      <w:r w:rsidRPr="00954363">
        <w:t xml:space="preserve">З іншого боку, скарги в даній справі щодо неможливості </w:t>
      </w:r>
      <w:r w:rsidR="0043794A" w:rsidRPr="00954363">
        <w:t>зміни статевого маркеру в сертифікаті про н</w:t>
      </w:r>
      <w:r w:rsidRPr="00954363">
        <w:t>ародження, а також приниження гідності особи шляхом діагностування в неї психічного розладу «транссексуалізм», задоволені не були,</w:t>
      </w:r>
      <w:r w:rsidR="00B44CEC">
        <w:t xml:space="preserve"> надалі</w:t>
      </w:r>
      <w:r w:rsidRPr="00954363">
        <w:t xml:space="preserve"> </w:t>
      </w:r>
      <w:r w:rsidR="006A0970" w:rsidRPr="00954363">
        <w:t>з</w:t>
      </w:r>
      <w:r w:rsidRPr="00954363">
        <w:t xml:space="preserve">алишаючи ці питанні відкритими, проблемними та актуальними. </w:t>
      </w:r>
      <w:r w:rsidR="00096263" w:rsidRPr="00954363">
        <w:t>[</w:t>
      </w:r>
      <w:r w:rsidR="003A24C0" w:rsidRPr="00954363">
        <w:t>8</w:t>
      </w:r>
      <w:r w:rsidR="00096263" w:rsidRPr="00954363">
        <w:t>]</w:t>
      </w:r>
    </w:p>
    <w:p w:rsidR="00BC605A" w:rsidRPr="00954363" w:rsidRDefault="00096263" w:rsidP="00954363">
      <w:r w:rsidRPr="00954363">
        <w:t xml:space="preserve">Новим для всього міжнародного права є проблема прав </w:t>
      </w:r>
      <w:proofErr w:type="spellStart"/>
      <w:r w:rsidRPr="00954363">
        <w:t>інтерсексуальних</w:t>
      </w:r>
      <w:proofErr w:type="spellEnd"/>
      <w:r w:rsidRPr="00954363">
        <w:t xml:space="preserve"> осіб. Практика ЄСПЛ не містить в собі ніяких справ, що </w:t>
      </w:r>
      <w:r w:rsidR="00B44CEC">
        <w:t>проливали б світло на цю</w:t>
      </w:r>
      <w:r w:rsidRPr="00954363">
        <w:t xml:space="preserve"> проблематику. Однак, на даний момент</w:t>
      </w:r>
      <w:r w:rsidR="0043794A" w:rsidRPr="00954363">
        <w:t>, на розгляді С</w:t>
      </w:r>
      <w:r w:rsidRPr="00954363">
        <w:t>уду перебуває сп</w:t>
      </w:r>
      <w:r w:rsidR="0043794A" w:rsidRPr="00954363">
        <w:t>ір щодо права на зміну статі та її легального</w:t>
      </w:r>
      <w:r w:rsidRPr="00954363">
        <w:t xml:space="preserve"> визнання</w:t>
      </w:r>
      <w:r w:rsidR="0043794A" w:rsidRPr="00954363">
        <w:t xml:space="preserve"> для інтерсексу –</w:t>
      </w:r>
      <w:r w:rsidRPr="00954363">
        <w:t xml:space="preserve"> </w:t>
      </w:r>
      <w:r w:rsidRPr="00954363">
        <w:rPr>
          <w:lang w:val="en-US"/>
        </w:rPr>
        <w:t>P</w:t>
      </w:r>
      <w:r w:rsidR="0043794A" w:rsidRPr="00954363">
        <w:rPr>
          <w:lang w:val="ru-RU"/>
        </w:rPr>
        <w:t xml:space="preserve"> </w:t>
      </w:r>
      <w:r w:rsidRPr="00954363">
        <w:rPr>
          <w:lang w:val="en-US"/>
        </w:rPr>
        <w:t>v</w:t>
      </w:r>
      <w:r w:rsidRPr="00954363">
        <w:rPr>
          <w:lang w:val="ru-RU"/>
        </w:rPr>
        <w:t xml:space="preserve">. </w:t>
      </w:r>
      <w:r w:rsidRPr="00954363">
        <w:rPr>
          <w:lang w:val="en-US"/>
        </w:rPr>
        <w:t>Ukraine</w:t>
      </w:r>
      <w:r w:rsidRPr="00954363">
        <w:t xml:space="preserve">, </w:t>
      </w:r>
      <w:r w:rsidR="00B44CEC">
        <w:lastRenderedPageBreak/>
        <w:t>прецедент по якій може</w:t>
      </w:r>
      <w:r w:rsidRPr="00954363">
        <w:t xml:space="preserve"> мати надзвичайно важ</w:t>
      </w:r>
      <w:r w:rsidR="005569EA" w:rsidRPr="00954363">
        <w:t>л</w:t>
      </w:r>
      <w:r w:rsidRPr="00954363">
        <w:t>иве значення для всієї Ради Європи і прямий вплив на законодавство</w:t>
      </w:r>
      <w:r w:rsidR="005569EA" w:rsidRPr="00954363">
        <w:t xml:space="preserve"> України зокрема</w:t>
      </w:r>
      <w:r w:rsidRPr="00954363">
        <w:t>.</w:t>
      </w:r>
    </w:p>
    <w:p w:rsidR="00BC605A" w:rsidRPr="00954363" w:rsidRDefault="00BC605A" w:rsidP="0095436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363">
        <w:rPr>
          <w:color w:val="000000"/>
          <w:sz w:val="28"/>
          <w:szCs w:val="28"/>
        </w:rPr>
        <w:t>Даний випадок стосується інтерсексу, стать якого в сертифікаті про народження визначена як чоловіча, одна</w:t>
      </w:r>
      <w:r w:rsidR="00B44CEC">
        <w:rPr>
          <w:color w:val="000000"/>
          <w:sz w:val="28"/>
          <w:szCs w:val="28"/>
        </w:rPr>
        <w:t>к який ідентифікує себе жінкою</w:t>
      </w:r>
      <w:r w:rsidRPr="00954363">
        <w:rPr>
          <w:color w:val="000000"/>
          <w:sz w:val="28"/>
          <w:szCs w:val="28"/>
        </w:rPr>
        <w:t xml:space="preserve">. Проблема виникла тоді, коли заявницею було подано </w:t>
      </w:r>
      <w:r w:rsidR="00B44CEC">
        <w:rPr>
          <w:color w:val="000000"/>
          <w:sz w:val="28"/>
          <w:szCs w:val="28"/>
        </w:rPr>
        <w:t>прохання про зміну її статевої н</w:t>
      </w:r>
      <w:r w:rsidRPr="00954363">
        <w:rPr>
          <w:color w:val="000000"/>
          <w:sz w:val="28"/>
          <w:szCs w:val="28"/>
        </w:rPr>
        <w:t>алежності в ідентифікаційних документах з чоловічої на жіночу. В такому проханні їй було відмовлено, оскільки зміна статевого маркеру в документах за вітчизняним законодавством можлива лише п</w:t>
      </w:r>
      <w:r w:rsidR="00B44CEC">
        <w:rPr>
          <w:color w:val="000000"/>
          <w:sz w:val="28"/>
          <w:szCs w:val="28"/>
        </w:rPr>
        <w:t>ісля відповідної операції. А</w:t>
      </w:r>
      <w:r w:rsidRPr="00954363">
        <w:rPr>
          <w:color w:val="000000"/>
          <w:sz w:val="28"/>
          <w:szCs w:val="28"/>
        </w:rPr>
        <w:t xml:space="preserve"> таку операцію, за законом, можна проводити щодо особи лише за </w:t>
      </w:r>
      <w:r w:rsidR="0043794A" w:rsidRPr="00954363">
        <w:rPr>
          <w:color w:val="000000"/>
          <w:sz w:val="28"/>
          <w:szCs w:val="28"/>
        </w:rPr>
        <w:t>умови діагностування в неї</w:t>
      </w:r>
      <w:r w:rsidRPr="00954363">
        <w:rPr>
          <w:color w:val="000000"/>
          <w:sz w:val="28"/>
          <w:szCs w:val="28"/>
        </w:rPr>
        <w:t xml:space="preserve"> «транссексуалізму». </w:t>
      </w:r>
      <w:r w:rsidR="0042114E" w:rsidRPr="00954363">
        <w:rPr>
          <w:color w:val="000000"/>
          <w:sz w:val="28"/>
          <w:szCs w:val="28"/>
        </w:rPr>
        <w:t>Медичні тести виявили, що на рівні хромосом, заявниця є жіночої статі. Однак на рівні біологічного розвитку, її тіло містить в собі як чоловічі так і жіночі ознаки, тому її було виз</w:t>
      </w:r>
      <w:r w:rsidR="00B44CEC">
        <w:rPr>
          <w:color w:val="000000"/>
          <w:sz w:val="28"/>
          <w:szCs w:val="28"/>
        </w:rPr>
        <w:t>нано інтерсексом, для яких українське право</w:t>
      </w:r>
      <w:r w:rsidR="0042114E" w:rsidRPr="00954363">
        <w:rPr>
          <w:color w:val="000000"/>
          <w:sz w:val="28"/>
          <w:szCs w:val="28"/>
        </w:rPr>
        <w:t xml:space="preserve"> не передбачає такої можливості</w:t>
      </w:r>
      <w:r w:rsidRPr="00954363">
        <w:rPr>
          <w:color w:val="000000"/>
          <w:sz w:val="28"/>
          <w:szCs w:val="28"/>
        </w:rPr>
        <w:t xml:space="preserve">. </w:t>
      </w:r>
      <w:r w:rsidR="003A24C0" w:rsidRPr="001A2E06">
        <w:rPr>
          <w:color w:val="000000"/>
          <w:sz w:val="28"/>
          <w:szCs w:val="28"/>
        </w:rPr>
        <w:t>[9]</w:t>
      </w:r>
      <w:hyperlink r:id="rId5" w:history="1"/>
    </w:p>
    <w:p w:rsidR="00096263" w:rsidRPr="00954363" w:rsidRDefault="00FD279C" w:rsidP="00954363">
      <w:r w:rsidRPr="008277EA">
        <w:rPr>
          <w:b/>
        </w:rPr>
        <w:t>Висновки.</w:t>
      </w:r>
      <w:r w:rsidRPr="00954363">
        <w:t xml:space="preserve"> </w:t>
      </w:r>
      <w:r w:rsidR="000D6677" w:rsidRPr="00954363">
        <w:t>Аналізуючи базу практики ЄС</w:t>
      </w:r>
      <w:r w:rsidR="00096263" w:rsidRPr="00954363">
        <w:t>ПЛ, можна помітити м</w:t>
      </w:r>
      <w:r w:rsidR="000D6677" w:rsidRPr="00954363">
        <w:t xml:space="preserve">інливість рішень щодо </w:t>
      </w:r>
      <w:r w:rsidR="0042114E" w:rsidRPr="00954363">
        <w:t xml:space="preserve">права на гендерну ідентичність, обумовлену впливом таких </w:t>
      </w:r>
      <w:r w:rsidR="000D6677" w:rsidRPr="00954363">
        <w:t xml:space="preserve">факторів, як </w:t>
      </w:r>
      <w:r w:rsidR="00B44CEC">
        <w:t>суспільна мораль;</w:t>
      </w:r>
      <w:r w:rsidR="000D6677" w:rsidRPr="00954363">
        <w:t xml:space="preserve"> зміна в соціальному та правовому сприйнятті; наявність або відсутність консенсусу серед країн-членів Ради Європи щодо відповідної проблематики; науково-технічний прогрес. </w:t>
      </w:r>
      <w:r w:rsidR="0042114E" w:rsidRPr="00954363">
        <w:t xml:space="preserve">В прецедентному надбанні досліджуваного органу чітко спостерігається тенденція до сприйняття права на гендерну ідентичність, найчастіше, як частини права на повагу до приватного життя, а також до розширення кола </w:t>
      </w:r>
      <w:proofErr w:type="spellStart"/>
      <w:r w:rsidR="0042114E" w:rsidRPr="00954363">
        <w:t>трансгендерних</w:t>
      </w:r>
      <w:proofErr w:type="spellEnd"/>
      <w:r w:rsidR="0042114E" w:rsidRPr="00954363">
        <w:t xml:space="preserve"> прав загалом. Попри це, </w:t>
      </w:r>
      <w:r w:rsidR="000D6677" w:rsidRPr="00954363">
        <w:t xml:space="preserve">багато питань </w:t>
      </w:r>
      <w:proofErr w:type="spellStart"/>
      <w:r w:rsidR="000D6677" w:rsidRPr="00954363">
        <w:t>йдосі</w:t>
      </w:r>
      <w:proofErr w:type="spellEnd"/>
      <w:r w:rsidR="000D6677" w:rsidRPr="00954363">
        <w:t xml:space="preserve"> потребують т</w:t>
      </w:r>
      <w:r w:rsidR="00090708" w:rsidRPr="00954363">
        <w:t>лу</w:t>
      </w:r>
      <w:r w:rsidR="0042114E" w:rsidRPr="00954363">
        <w:t>мачень та позитивної практики</w:t>
      </w:r>
      <w:r w:rsidR="00601B72" w:rsidRPr="00954363">
        <w:t>, серед яких</w:t>
      </w:r>
      <w:r w:rsidR="00B44CEC">
        <w:t>:</w:t>
      </w:r>
      <w:r w:rsidR="00601B72" w:rsidRPr="00954363">
        <w:t xml:space="preserve"> проблеми </w:t>
      </w:r>
      <w:r w:rsidR="00090708" w:rsidRPr="00954363">
        <w:t>діагностування «транссексуалізму», зміни статевого маркер</w:t>
      </w:r>
      <w:r w:rsidR="00F01B13" w:rsidRPr="00954363">
        <w:t xml:space="preserve">у в сертифікати про народження та </w:t>
      </w:r>
      <w:proofErr w:type="spellStart"/>
      <w:r w:rsidR="00090708" w:rsidRPr="00954363">
        <w:t>інт</w:t>
      </w:r>
      <w:r w:rsidR="00F01B13" w:rsidRPr="00954363">
        <w:t>ерсексуальні</w:t>
      </w:r>
      <w:proofErr w:type="spellEnd"/>
      <w:r w:rsidR="00F01B13" w:rsidRPr="00954363">
        <w:t xml:space="preserve"> права</w:t>
      </w:r>
      <w:r w:rsidR="00090708" w:rsidRPr="00954363">
        <w:t>.</w:t>
      </w:r>
    </w:p>
    <w:p w:rsidR="00096263" w:rsidRPr="00954363" w:rsidRDefault="00096263" w:rsidP="00954363"/>
    <w:p w:rsidR="001F50EB" w:rsidRPr="00954363" w:rsidRDefault="001F50EB" w:rsidP="00954363">
      <w:r w:rsidRPr="00954363">
        <w:t>СПИСОК ВИКОРИСТАНИХ ДЖЕРЕЛ:</w:t>
      </w:r>
    </w:p>
    <w:p w:rsidR="003A24C0" w:rsidRPr="00954363" w:rsidRDefault="00265660" w:rsidP="00954363">
      <w:pPr>
        <w:pStyle w:val="a3"/>
        <w:numPr>
          <w:ilvl w:val="0"/>
          <w:numId w:val="3"/>
        </w:numPr>
        <w:ind w:left="0" w:firstLine="709"/>
      </w:pPr>
      <w:r w:rsidRPr="00954363">
        <w:t xml:space="preserve">Рішення Європейської комісії з прав людини від 15.12.1977 року по справі № 6699/74 </w:t>
      </w:r>
      <w:r w:rsidR="000879AD" w:rsidRPr="00954363">
        <w:t>«</w:t>
      </w:r>
      <w:r w:rsidRPr="00954363">
        <w:t xml:space="preserve">Х </w:t>
      </w:r>
      <w:r w:rsidRPr="00954363">
        <w:rPr>
          <w:lang w:val="en-US"/>
        </w:rPr>
        <w:t>v</w:t>
      </w:r>
      <w:r w:rsidRPr="00954363">
        <w:t xml:space="preserve">. </w:t>
      </w:r>
      <w:r w:rsidRPr="00954363">
        <w:rPr>
          <w:lang w:val="en-US"/>
        </w:rPr>
        <w:t>Germany</w:t>
      </w:r>
      <w:r w:rsidR="000879AD" w:rsidRPr="00954363">
        <w:t>». -</w:t>
      </w:r>
      <w:r w:rsidRPr="00954363">
        <w:t xml:space="preserve"> [Електронний ресурс] // Режим доступу : </w:t>
      </w:r>
      <w:hyperlink r:id="rId6" w:history="1">
        <w:r w:rsidR="003A24C0" w:rsidRPr="00954363">
          <w:rPr>
            <w:rStyle w:val="a4"/>
            <w:lang w:val="en-US"/>
          </w:rPr>
          <w:t>file</w:t>
        </w:r>
        <w:r w:rsidR="003A24C0" w:rsidRPr="00954363">
          <w:rPr>
            <w:rStyle w:val="a4"/>
          </w:rPr>
          <w:t>:///</w:t>
        </w:r>
        <w:r w:rsidR="003A24C0" w:rsidRPr="00954363">
          <w:rPr>
            <w:rStyle w:val="a4"/>
            <w:lang w:val="en-US"/>
          </w:rPr>
          <w:t>C</w:t>
        </w:r>
        <w:r w:rsidR="003A24C0" w:rsidRPr="00954363">
          <w:rPr>
            <w:rStyle w:val="a4"/>
          </w:rPr>
          <w:t>:/</w:t>
        </w:r>
        <w:r w:rsidR="003A24C0" w:rsidRPr="00954363">
          <w:rPr>
            <w:rStyle w:val="a4"/>
            <w:lang w:val="en-US"/>
          </w:rPr>
          <w:t>Users</w:t>
        </w:r>
        <w:r w:rsidR="003A24C0" w:rsidRPr="00954363">
          <w:rPr>
            <w:rStyle w:val="a4"/>
          </w:rPr>
          <w:t>/</w:t>
        </w:r>
        <w:r w:rsidR="003A24C0" w:rsidRPr="00954363">
          <w:rPr>
            <w:rStyle w:val="a4"/>
            <w:lang w:val="en-US"/>
          </w:rPr>
          <w:t>victo</w:t>
        </w:r>
        <w:r w:rsidR="003A24C0" w:rsidRPr="00954363">
          <w:rPr>
            <w:rStyle w:val="a4"/>
          </w:rPr>
          <w:t>/</w:t>
        </w:r>
        <w:r w:rsidR="003A24C0" w:rsidRPr="00954363">
          <w:rPr>
            <w:rStyle w:val="a4"/>
            <w:lang w:val="en-US"/>
          </w:rPr>
          <w:t>Downloads</w:t>
        </w:r>
        <w:r w:rsidR="003A24C0" w:rsidRPr="00954363">
          <w:rPr>
            <w:rStyle w:val="a4"/>
          </w:rPr>
          <w:t>/</w:t>
        </w:r>
        <w:r w:rsidR="003A24C0" w:rsidRPr="00954363">
          <w:rPr>
            <w:rStyle w:val="a4"/>
            <w:lang w:val="en-US"/>
          </w:rPr>
          <w:t>X</w:t>
        </w:r>
        <w:r w:rsidR="003A24C0" w:rsidRPr="00954363">
          <w:rPr>
            <w:rStyle w:val="a4"/>
          </w:rPr>
          <w:t>%20</w:t>
        </w:r>
        <w:r w:rsidR="003A24C0" w:rsidRPr="00954363">
          <w:rPr>
            <w:rStyle w:val="a4"/>
            <w:lang w:val="en-US"/>
          </w:rPr>
          <w:t>v</w:t>
        </w:r>
        <w:r w:rsidR="003A24C0" w:rsidRPr="00954363">
          <w:rPr>
            <w:rStyle w:val="a4"/>
          </w:rPr>
          <w:t>.%20</w:t>
        </w:r>
        <w:r w:rsidR="003A24C0" w:rsidRPr="00954363">
          <w:rPr>
            <w:rStyle w:val="a4"/>
            <w:lang w:val="en-US"/>
          </w:rPr>
          <w:t>GERMANY</w:t>
        </w:r>
        <w:r w:rsidR="003A24C0" w:rsidRPr="00954363">
          <w:rPr>
            <w:rStyle w:val="a4"/>
          </w:rPr>
          <w:t>.</w:t>
        </w:r>
        <w:r w:rsidR="003A24C0" w:rsidRPr="00954363">
          <w:rPr>
            <w:rStyle w:val="a4"/>
            <w:lang w:val="en-US"/>
          </w:rPr>
          <w:t>pdf</w:t>
        </w:r>
      </w:hyperlink>
    </w:p>
    <w:p w:rsidR="003A24C0" w:rsidRPr="00954363" w:rsidRDefault="00265660" w:rsidP="00954363">
      <w:pPr>
        <w:pStyle w:val="a3"/>
        <w:numPr>
          <w:ilvl w:val="0"/>
          <w:numId w:val="3"/>
        </w:numPr>
        <w:ind w:left="0" w:firstLine="709"/>
      </w:pPr>
      <w:r w:rsidRPr="00954363">
        <w:t>Рішення Європейського су</w:t>
      </w:r>
      <w:r w:rsidR="00E44287">
        <w:t>ду з прав людини  від 17.10.19</w:t>
      </w:r>
      <w:bookmarkStart w:id="0" w:name="_GoBack"/>
      <w:bookmarkEnd w:id="0"/>
      <w:r w:rsidRPr="00954363">
        <w:t xml:space="preserve"> року по справі № 9532/81 </w:t>
      </w:r>
      <w:r w:rsidR="000879AD" w:rsidRPr="00954363">
        <w:t>«</w:t>
      </w:r>
      <w:r w:rsidRPr="00954363">
        <w:rPr>
          <w:lang w:val="en-US"/>
        </w:rPr>
        <w:t>Rees</w:t>
      </w:r>
      <w:r w:rsidRPr="00954363">
        <w:t xml:space="preserve"> </w:t>
      </w:r>
      <w:r w:rsidRPr="00954363">
        <w:rPr>
          <w:lang w:val="en-US"/>
        </w:rPr>
        <w:t>v</w:t>
      </w:r>
      <w:r w:rsidRPr="00954363">
        <w:t xml:space="preserve">. </w:t>
      </w:r>
      <w:r w:rsidRPr="00954363">
        <w:rPr>
          <w:lang w:val="en-US"/>
        </w:rPr>
        <w:t>The</w:t>
      </w:r>
      <w:r w:rsidRPr="00954363">
        <w:t xml:space="preserve"> </w:t>
      </w:r>
      <w:r w:rsidRPr="00954363">
        <w:rPr>
          <w:lang w:val="en-US"/>
        </w:rPr>
        <w:t>United</w:t>
      </w:r>
      <w:r w:rsidRPr="00954363">
        <w:t xml:space="preserve"> </w:t>
      </w:r>
      <w:r w:rsidRPr="00954363">
        <w:rPr>
          <w:lang w:val="en-US"/>
        </w:rPr>
        <w:t>Kingdom</w:t>
      </w:r>
      <w:r w:rsidR="000879AD" w:rsidRPr="00954363">
        <w:t xml:space="preserve">». - [Електронний ресурс] // Режим </w:t>
      </w:r>
      <w:r w:rsidR="000879AD" w:rsidRPr="00954363">
        <w:lastRenderedPageBreak/>
        <w:t xml:space="preserve">доступу : </w:t>
      </w:r>
      <w:hyperlink r:id="rId7" w:anchor="{%22dmdocnumber%22:[%22695441%22],%22itemid%22:[%22001-57564%22]}" w:history="1">
        <w:r w:rsidR="003A24C0" w:rsidRPr="00954363">
          <w:rPr>
            <w:rStyle w:val="a4"/>
            <w:lang w:val="en-US"/>
          </w:rPr>
          <w:t>https</w:t>
        </w:r>
        <w:r w:rsidR="003A24C0" w:rsidRPr="00954363">
          <w:rPr>
            <w:rStyle w:val="a4"/>
          </w:rPr>
          <w:t>://</w:t>
        </w:r>
        <w:proofErr w:type="spellStart"/>
        <w:r w:rsidR="003A24C0" w:rsidRPr="00954363">
          <w:rPr>
            <w:rStyle w:val="a4"/>
            <w:lang w:val="en-US"/>
          </w:rPr>
          <w:t>hudoc</w:t>
        </w:r>
        <w:proofErr w:type="spellEnd"/>
        <w:r w:rsidR="003A24C0" w:rsidRPr="00954363">
          <w:rPr>
            <w:rStyle w:val="a4"/>
          </w:rPr>
          <w:t>.</w:t>
        </w:r>
        <w:proofErr w:type="spellStart"/>
        <w:r w:rsidR="003A24C0" w:rsidRPr="00954363">
          <w:rPr>
            <w:rStyle w:val="a4"/>
            <w:lang w:val="en-US"/>
          </w:rPr>
          <w:t>echr</w:t>
        </w:r>
        <w:proofErr w:type="spellEnd"/>
        <w:r w:rsidR="003A24C0" w:rsidRPr="00954363">
          <w:rPr>
            <w:rStyle w:val="a4"/>
          </w:rPr>
          <w:t>.</w:t>
        </w:r>
        <w:proofErr w:type="spellStart"/>
        <w:r w:rsidR="003A24C0" w:rsidRPr="00954363">
          <w:rPr>
            <w:rStyle w:val="a4"/>
            <w:lang w:val="en-US"/>
          </w:rPr>
          <w:t>coe</w:t>
        </w:r>
        <w:proofErr w:type="spellEnd"/>
        <w:r w:rsidR="003A24C0" w:rsidRPr="00954363">
          <w:rPr>
            <w:rStyle w:val="a4"/>
          </w:rPr>
          <w:t>.</w:t>
        </w:r>
        <w:proofErr w:type="spellStart"/>
        <w:r w:rsidR="003A24C0" w:rsidRPr="00954363">
          <w:rPr>
            <w:rStyle w:val="a4"/>
            <w:lang w:val="en-US"/>
          </w:rPr>
          <w:t>int</w:t>
        </w:r>
        <w:proofErr w:type="spellEnd"/>
        <w:r w:rsidR="003A24C0" w:rsidRPr="00954363">
          <w:rPr>
            <w:rStyle w:val="a4"/>
          </w:rPr>
          <w:t>/</w:t>
        </w:r>
        <w:proofErr w:type="spellStart"/>
        <w:r w:rsidR="003A24C0" w:rsidRPr="00954363">
          <w:rPr>
            <w:rStyle w:val="a4"/>
            <w:lang w:val="en-US"/>
          </w:rPr>
          <w:t>eng</w:t>
        </w:r>
        <w:proofErr w:type="spellEnd"/>
        <w:r w:rsidR="003A24C0" w:rsidRPr="00954363">
          <w:rPr>
            <w:rStyle w:val="a4"/>
          </w:rPr>
          <w:t>#{%22</w:t>
        </w:r>
        <w:proofErr w:type="spellStart"/>
        <w:r w:rsidR="003A24C0" w:rsidRPr="00954363">
          <w:rPr>
            <w:rStyle w:val="a4"/>
            <w:lang w:val="en-US"/>
          </w:rPr>
          <w:t>dmdocnumber</w:t>
        </w:r>
        <w:proofErr w:type="spellEnd"/>
        <w:r w:rsidR="003A24C0" w:rsidRPr="00954363">
          <w:rPr>
            <w:rStyle w:val="a4"/>
          </w:rPr>
          <w:t>%22:[%22695441%22],%22</w:t>
        </w:r>
        <w:proofErr w:type="spellStart"/>
        <w:r w:rsidR="003A24C0" w:rsidRPr="00954363">
          <w:rPr>
            <w:rStyle w:val="a4"/>
            <w:lang w:val="en-US"/>
          </w:rPr>
          <w:t>itemid</w:t>
        </w:r>
        <w:proofErr w:type="spellEnd"/>
        <w:r w:rsidR="003A24C0" w:rsidRPr="00954363">
          <w:rPr>
            <w:rStyle w:val="a4"/>
          </w:rPr>
          <w:t>%22:[%22001-57564%22]}</w:t>
        </w:r>
      </w:hyperlink>
    </w:p>
    <w:p w:rsidR="003A24C0" w:rsidRPr="00954363" w:rsidRDefault="00265660" w:rsidP="00954363">
      <w:pPr>
        <w:pStyle w:val="a3"/>
        <w:numPr>
          <w:ilvl w:val="0"/>
          <w:numId w:val="3"/>
        </w:numPr>
        <w:ind w:left="0" w:firstLine="709"/>
      </w:pPr>
      <w:r w:rsidRPr="00954363">
        <w:t xml:space="preserve">Рішення Європейського суду з прав людини  від 22.04.1997 року по справі № 75/1995/581/667 </w:t>
      </w:r>
      <w:r w:rsidR="000879AD" w:rsidRPr="00954363">
        <w:t>«</w:t>
      </w:r>
      <w:r w:rsidRPr="00954363">
        <w:rPr>
          <w:lang w:val="en-US"/>
        </w:rPr>
        <w:t>X</w:t>
      </w:r>
      <w:r w:rsidRPr="00954363">
        <w:t xml:space="preserve">, </w:t>
      </w:r>
      <w:r w:rsidRPr="00954363">
        <w:rPr>
          <w:lang w:val="en-US"/>
        </w:rPr>
        <w:t>Y</w:t>
      </w:r>
      <w:r w:rsidRPr="00954363">
        <w:t xml:space="preserve">, </w:t>
      </w:r>
      <w:r w:rsidRPr="00954363">
        <w:rPr>
          <w:lang w:val="en-US"/>
        </w:rPr>
        <w:t>Z</w:t>
      </w:r>
      <w:r w:rsidRPr="00954363">
        <w:t xml:space="preserve"> </w:t>
      </w:r>
      <w:r w:rsidRPr="00954363">
        <w:rPr>
          <w:lang w:val="en-US"/>
        </w:rPr>
        <w:t>v</w:t>
      </w:r>
      <w:r w:rsidRPr="00954363">
        <w:t xml:space="preserve">. </w:t>
      </w:r>
      <w:r w:rsidRPr="00954363">
        <w:rPr>
          <w:lang w:val="en-US"/>
        </w:rPr>
        <w:t>The</w:t>
      </w:r>
      <w:r w:rsidRPr="00954363">
        <w:t xml:space="preserve"> </w:t>
      </w:r>
      <w:r w:rsidRPr="00954363">
        <w:rPr>
          <w:lang w:val="en-US"/>
        </w:rPr>
        <w:t>United</w:t>
      </w:r>
      <w:r w:rsidRPr="00954363">
        <w:t xml:space="preserve"> </w:t>
      </w:r>
      <w:r w:rsidRPr="00954363">
        <w:rPr>
          <w:lang w:val="en-US"/>
        </w:rPr>
        <w:t>Kingdom</w:t>
      </w:r>
      <w:r w:rsidR="000879AD" w:rsidRPr="00954363">
        <w:t xml:space="preserve">». - [Електронний ресурс] // Режим доступу : </w:t>
      </w:r>
      <w:hyperlink r:id="rId8" w:history="1">
        <w:r w:rsidR="003A24C0" w:rsidRPr="00954363">
          <w:rPr>
            <w:rStyle w:val="a4"/>
            <w:lang w:val="en-US"/>
          </w:rPr>
          <w:t>http</w:t>
        </w:r>
        <w:r w:rsidR="003A24C0" w:rsidRPr="00954363">
          <w:rPr>
            <w:rStyle w:val="a4"/>
          </w:rPr>
          <w:t>://</w:t>
        </w:r>
        <w:r w:rsidR="003A24C0" w:rsidRPr="00954363">
          <w:rPr>
            <w:rStyle w:val="a4"/>
            <w:lang w:val="en-US"/>
          </w:rPr>
          <w:t>www</w:t>
        </w:r>
        <w:r w:rsidR="003A24C0" w:rsidRPr="00954363">
          <w:rPr>
            <w:rStyle w:val="a4"/>
          </w:rPr>
          <w:t>.</w:t>
        </w:r>
        <w:proofErr w:type="spellStart"/>
        <w:r w:rsidR="003A24C0" w:rsidRPr="00954363">
          <w:rPr>
            <w:rStyle w:val="a4"/>
            <w:lang w:val="en-US"/>
          </w:rPr>
          <w:t>pfc</w:t>
        </w:r>
        <w:proofErr w:type="spellEnd"/>
        <w:r w:rsidR="003A24C0" w:rsidRPr="00954363">
          <w:rPr>
            <w:rStyle w:val="a4"/>
          </w:rPr>
          <w:t>.</w:t>
        </w:r>
        <w:r w:rsidR="003A24C0" w:rsidRPr="00954363">
          <w:rPr>
            <w:rStyle w:val="a4"/>
            <w:lang w:val="en-US"/>
          </w:rPr>
          <w:t>org</w:t>
        </w:r>
        <w:r w:rsidR="003A24C0" w:rsidRPr="00954363">
          <w:rPr>
            <w:rStyle w:val="a4"/>
          </w:rPr>
          <w:t>.</w:t>
        </w:r>
        <w:proofErr w:type="spellStart"/>
        <w:r w:rsidR="003A24C0" w:rsidRPr="00954363">
          <w:rPr>
            <w:rStyle w:val="a4"/>
            <w:lang w:val="en-US"/>
          </w:rPr>
          <w:t>uk</w:t>
        </w:r>
        <w:proofErr w:type="spellEnd"/>
        <w:r w:rsidR="003A24C0" w:rsidRPr="00954363">
          <w:rPr>
            <w:rStyle w:val="a4"/>
          </w:rPr>
          <w:t>/</w:t>
        </w:r>
        <w:proofErr w:type="spellStart"/>
        <w:r w:rsidR="003A24C0" w:rsidRPr="00954363">
          <w:rPr>
            <w:rStyle w:val="a4"/>
            <w:lang w:val="en-US"/>
          </w:rPr>
          <w:t>caselaw</w:t>
        </w:r>
        <w:proofErr w:type="spellEnd"/>
        <w:r w:rsidR="003A24C0" w:rsidRPr="00954363">
          <w:rPr>
            <w:rStyle w:val="a4"/>
          </w:rPr>
          <w:t>/</w:t>
        </w:r>
        <w:r w:rsidR="003A24C0" w:rsidRPr="00954363">
          <w:rPr>
            <w:rStyle w:val="a4"/>
            <w:lang w:val="en-US"/>
          </w:rPr>
          <w:t>X</w:t>
        </w:r>
        <w:r w:rsidR="003A24C0" w:rsidRPr="00954363">
          <w:rPr>
            <w:rStyle w:val="a4"/>
          </w:rPr>
          <w:t>,%20</w:t>
        </w:r>
        <w:r w:rsidR="003A24C0" w:rsidRPr="00954363">
          <w:rPr>
            <w:rStyle w:val="a4"/>
            <w:lang w:val="en-US"/>
          </w:rPr>
          <w:t>Y</w:t>
        </w:r>
        <w:r w:rsidR="003A24C0" w:rsidRPr="00954363">
          <w:rPr>
            <w:rStyle w:val="a4"/>
          </w:rPr>
          <w:t>%20</w:t>
        </w:r>
        <w:r w:rsidR="003A24C0" w:rsidRPr="00954363">
          <w:rPr>
            <w:rStyle w:val="a4"/>
            <w:lang w:val="en-US"/>
          </w:rPr>
          <w:t>and</w:t>
        </w:r>
        <w:r w:rsidR="003A24C0" w:rsidRPr="00954363">
          <w:rPr>
            <w:rStyle w:val="a4"/>
          </w:rPr>
          <w:t>%20</w:t>
        </w:r>
        <w:r w:rsidR="003A24C0" w:rsidRPr="00954363">
          <w:rPr>
            <w:rStyle w:val="a4"/>
            <w:lang w:val="en-US"/>
          </w:rPr>
          <w:t>Z</w:t>
        </w:r>
        <w:r w:rsidR="003A24C0" w:rsidRPr="00954363">
          <w:rPr>
            <w:rStyle w:val="a4"/>
          </w:rPr>
          <w:t>%20</w:t>
        </w:r>
        <w:r w:rsidR="003A24C0" w:rsidRPr="00954363">
          <w:rPr>
            <w:rStyle w:val="a4"/>
            <w:lang w:val="en-US"/>
          </w:rPr>
          <w:t>v</w:t>
        </w:r>
        <w:r w:rsidR="003A24C0" w:rsidRPr="00954363">
          <w:rPr>
            <w:rStyle w:val="a4"/>
          </w:rPr>
          <w:t>.</w:t>
        </w:r>
        <w:r w:rsidR="003A24C0" w:rsidRPr="00954363">
          <w:rPr>
            <w:rStyle w:val="a4"/>
            <w:lang w:val="en-US"/>
          </w:rPr>
          <w:t>the</w:t>
        </w:r>
        <w:r w:rsidR="003A24C0" w:rsidRPr="00954363">
          <w:rPr>
            <w:rStyle w:val="a4"/>
          </w:rPr>
          <w:t>%20</w:t>
        </w:r>
        <w:r w:rsidR="003A24C0" w:rsidRPr="00954363">
          <w:rPr>
            <w:rStyle w:val="a4"/>
            <w:lang w:val="en-US"/>
          </w:rPr>
          <w:t>United</w:t>
        </w:r>
        <w:r w:rsidR="003A24C0" w:rsidRPr="00954363">
          <w:rPr>
            <w:rStyle w:val="a4"/>
          </w:rPr>
          <w:t>%20</w:t>
        </w:r>
        <w:r w:rsidR="003A24C0" w:rsidRPr="00954363">
          <w:rPr>
            <w:rStyle w:val="a4"/>
            <w:lang w:val="en-US"/>
          </w:rPr>
          <w:t>Kingdom</w:t>
        </w:r>
        <w:r w:rsidR="003A24C0" w:rsidRPr="00954363">
          <w:rPr>
            <w:rStyle w:val="a4"/>
          </w:rPr>
          <w:t>.</w:t>
        </w:r>
        <w:r w:rsidR="003A24C0" w:rsidRPr="00954363">
          <w:rPr>
            <w:rStyle w:val="a4"/>
            <w:lang w:val="en-US"/>
          </w:rPr>
          <w:t>pdf</w:t>
        </w:r>
      </w:hyperlink>
    </w:p>
    <w:p w:rsidR="003A24C0" w:rsidRPr="00954363" w:rsidRDefault="00265660" w:rsidP="00954363">
      <w:pPr>
        <w:pStyle w:val="a3"/>
        <w:numPr>
          <w:ilvl w:val="0"/>
          <w:numId w:val="3"/>
        </w:numPr>
        <w:ind w:left="0" w:firstLine="709"/>
      </w:pPr>
      <w:r w:rsidRPr="00954363">
        <w:t xml:space="preserve">Рішення Європейського суду з прав людини  від 11/07/2002 року по справі № </w:t>
      </w:r>
      <w:hyperlink r:id="rId9" w:anchor="{%22appno%22:[%2228957/95%22]}" w:tgtFrame="_blank" w:history="1">
        <w:r w:rsidRPr="00954363">
          <w:rPr>
            <w:rStyle w:val="a4"/>
            <w:color w:val="auto"/>
            <w:u w:val="none"/>
            <w:shd w:val="clear" w:color="auto" w:fill="FFFFFF"/>
          </w:rPr>
          <w:t>28957/95</w:t>
        </w:r>
      </w:hyperlink>
      <w:r w:rsidRPr="00954363">
        <w:t xml:space="preserve"> </w:t>
      </w:r>
      <w:r w:rsidR="000879AD" w:rsidRPr="00954363">
        <w:t>«</w:t>
      </w:r>
      <w:r w:rsidRPr="00954363">
        <w:rPr>
          <w:lang w:val="en-US"/>
        </w:rPr>
        <w:t>Christine</w:t>
      </w:r>
      <w:r w:rsidRPr="00954363">
        <w:t xml:space="preserve"> </w:t>
      </w:r>
      <w:r w:rsidRPr="00954363">
        <w:rPr>
          <w:lang w:val="en-US"/>
        </w:rPr>
        <w:t>Goodwin</w:t>
      </w:r>
      <w:r w:rsidRPr="00954363">
        <w:t xml:space="preserve"> </w:t>
      </w:r>
      <w:r w:rsidRPr="00954363">
        <w:rPr>
          <w:lang w:val="en-US"/>
        </w:rPr>
        <w:t>v</w:t>
      </w:r>
      <w:r w:rsidRPr="00954363">
        <w:t xml:space="preserve">. </w:t>
      </w:r>
      <w:r w:rsidRPr="00954363">
        <w:rPr>
          <w:lang w:val="en-US"/>
        </w:rPr>
        <w:t>The</w:t>
      </w:r>
      <w:r w:rsidRPr="00954363">
        <w:t xml:space="preserve"> </w:t>
      </w:r>
      <w:r w:rsidRPr="00954363">
        <w:rPr>
          <w:lang w:val="en-US"/>
        </w:rPr>
        <w:t>United</w:t>
      </w:r>
      <w:r w:rsidRPr="00954363">
        <w:t xml:space="preserve"> </w:t>
      </w:r>
      <w:r w:rsidRPr="00954363">
        <w:rPr>
          <w:lang w:val="en-US"/>
        </w:rPr>
        <w:t>Kingdom</w:t>
      </w:r>
      <w:r w:rsidR="000879AD" w:rsidRPr="00954363">
        <w:t xml:space="preserve">». - [Електронний ресурс] // Режим доступу : </w:t>
      </w:r>
      <w:r w:rsidRPr="00954363">
        <w:t xml:space="preserve"> </w:t>
      </w:r>
      <w:hyperlink r:id="rId10" w:history="1">
        <w:r w:rsidR="003A24C0" w:rsidRPr="00954363">
          <w:rPr>
            <w:rStyle w:val="a4"/>
            <w:lang w:val="en-US"/>
          </w:rPr>
          <w:t>https</w:t>
        </w:r>
        <w:r w:rsidR="003A24C0" w:rsidRPr="00954363">
          <w:rPr>
            <w:rStyle w:val="a4"/>
          </w:rPr>
          <w:t>://</w:t>
        </w:r>
        <w:r w:rsidR="003A24C0" w:rsidRPr="00954363">
          <w:rPr>
            <w:rStyle w:val="a4"/>
            <w:lang w:val="en-US"/>
          </w:rPr>
          <w:t>www</w:t>
        </w:r>
        <w:r w:rsidR="003A24C0" w:rsidRPr="00954363">
          <w:rPr>
            <w:rStyle w:val="a4"/>
          </w:rPr>
          <w:t>.</w:t>
        </w:r>
        <w:proofErr w:type="spellStart"/>
        <w:r w:rsidR="003A24C0" w:rsidRPr="00954363">
          <w:rPr>
            <w:rStyle w:val="a4"/>
            <w:lang w:val="en-US"/>
          </w:rPr>
          <w:t>echr</w:t>
        </w:r>
        <w:proofErr w:type="spellEnd"/>
        <w:r w:rsidR="003A24C0" w:rsidRPr="00954363">
          <w:rPr>
            <w:rStyle w:val="a4"/>
          </w:rPr>
          <w:t>.</w:t>
        </w:r>
        <w:proofErr w:type="spellStart"/>
        <w:r w:rsidR="003A24C0" w:rsidRPr="00954363">
          <w:rPr>
            <w:rStyle w:val="a4"/>
            <w:lang w:val="en-US"/>
          </w:rPr>
          <w:t>coe</w:t>
        </w:r>
        <w:proofErr w:type="spellEnd"/>
        <w:r w:rsidR="003A24C0" w:rsidRPr="00954363">
          <w:rPr>
            <w:rStyle w:val="a4"/>
          </w:rPr>
          <w:t>.</w:t>
        </w:r>
        <w:proofErr w:type="spellStart"/>
        <w:r w:rsidR="003A24C0" w:rsidRPr="00954363">
          <w:rPr>
            <w:rStyle w:val="a4"/>
            <w:lang w:val="en-US"/>
          </w:rPr>
          <w:t>int</w:t>
        </w:r>
        <w:proofErr w:type="spellEnd"/>
        <w:r w:rsidR="003A24C0" w:rsidRPr="00954363">
          <w:rPr>
            <w:rStyle w:val="a4"/>
          </w:rPr>
          <w:t>/</w:t>
        </w:r>
        <w:r w:rsidR="003A24C0" w:rsidRPr="00954363">
          <w:rPr>
            <w:rStyle w:val="a4"/>
            <w:lang w:val="en-US"/>
          </w:rPr>
          <w:t>Documents</w:t>
        </w:r>
        <w:r w:rsidR="003A24C0" w:rsidRPr="00954363">
          <w:rPr>
            <w:rStyle w:val="a4"/>
          </w:rPr>
          <w:t>/</w:t>
        </w:r>
        <w:r w:rsidR="003A24C0" w:rsidRPr="00954363">
          <w:rPr>
            <w:rStyle w:val="a4"/>
            <w:lang w:val="en-US"/>
          </w:rPr>
          <w:t>FS</w:t>
        </w:r>
        <w:r w:rsidR="003A24C0" w:rsidRPr="00954363">
          <w:rPr>
            <w:rStyle w:val="a4"/>
          </w:rPr>
          <w:t>_</w:t>
        </w:r>
        <w:r w:rsidR="003A24C0" w:rsidRPr="00954363">
          <w:rPr>
            <w:rStyle w:val="a4"/>
            <w:lang w:val="en-US"/>
          </w:rPr>
          <w:t>Gender</w:t>
        </w:r>
        <w:r w:rsidR="003A24C0" w:rsidRPr="00954363">
          <w:rPr>
            <w:rStyle w:val="a4"/>
          </w:rPr>
          <w:t>_</w:t>
        </w:r>
        <w:r w:rsidR="003A24C0" w:rsidRPr="00954363">
          <w:rPr>
            <w:rStyle w:val="a4"/>
            <w:lang w:val="en-US"/>
          </w:rPr>
          <w:t>identity</w:t>
        </w:r>
        <w:r w:rsidR="003A24C0" w:rsidRPr="00954363">
          <w:rPr>
            <w:rStyle w:val="a4"/>
          </w:rPr>
          <w:t>_</w:t>
        </w:r>
        <w:r w:rsidR="003A24C0" w:rsidRPr="00954363">
          <w:rPr>
            <w:rStyle w:val="a4"/>
            <w:lang w:val="en-US"/>
          </w:rPr>
          <w:t>ENG</w:t>
        </w:r>
        <w:r w:rsidR="003A24C0" w:rsidRPr="00954363">
          <w:rPr>
            <w:rStyle w:val="a4"/>
          </w:rPr>
          <w:t>.</w:t>
        </w:r>
        <w:r w:rsidR="003A24C0" w:rsidRPr="00954363">
          <w:rPr>
            <w:rStyle w:val="a4"/>
            <w:lang w:val="en-US"/>
          </w:rPr>
          <w:t>pdf</w:t>
        </w:r>
      </w:hyperlink>
    </w:p>
    <w:p w:rsidR="003A24C0" w:rsidRPr="00954363" w:rsidRDefault="00265660" w:rsidP="00954363">
      <w:pPr>
        <w:pStyle w:val="a3"/>
        <w:numPr>
          <w:ilvl w:val="0"/>
          <w:numId w:val="3"/>
        </w:numPr>
        <w:ind w:left="0" w:firstLine="709"/>
        <w:rPr>
          <w:rStyle w:val="sb8d990e2"/>
        </w:rPr>
      </w:pPr>
      <w:r w:rsidRPr="00954363">
        <w:t xml:space="preserve">Рішення Європейського суду з прав людини  від 09.01.2009 по справі № 29002/06 </w:t>
      </w:r>
      <w:r w:rsidR="000879AD" w:rsidRPr="00954363">
        <w:t>«</w:t>
      </w:r>
      <w:proofErr w:type="spellStart"/>
      <w:r w:rsidRPr="00954363">
        <w:rPr>
          <w:lang w:val="en-US"/>
        </w:rPr>
        <w:t>Schlumpf</w:t>
      </w:r>
      <w:proofErr w:type="spellEnd"/>
      <w:r w:rsidRPr="00954363">
        <w:t xml:space="preserve"> </w:t>
      </w:r>
      <w:r w:rsidRPr="00954363">
        <w:rPr>
          <w:lang w:val="en-US"/>
        </w:rPr>
        <w:t>v</w:t>
      </w:r>
      <w:r w:rsidRPr="00954363">
        <w:t xml:space="preserve">. </w:t>
      </w:r>
      <w:r w:rsidRPr="00954363">
        <w:rPr>
          <w:lang w:val="en-US"/>
        </w:rPr>
        <w:t>Switzerland</w:t>
      </w:r>
      <w:r w:rsidR="000879AD" w:rsidRPr="00954363">
        <w:t xml:space="preserve">». - [Електронний ресурс] // Режим доступу : </w:t>
      </w:r>
      <w:r w:rsidRPr="00954363">
        <w:t xml:space="preserve"> </w:t>
      </w:r>
      <w:hyperlink r:id="rId11" w:history="1">
        <w:r w:rsidR="003A24C0" w:rsidRPr="00954363">
          <w:rPr>
            <w:rStyle w:val="a4"/>
            <w:shd w:val="clear" w:color="auto" w:fill="FFFFFF"/>
            <w:lang w:val="en-US"/>
          </w:rPr>
          <w:t>https</w:t>
        </w:r>
        <w:r w:rsidR="003A24C0" w:rsidRPr="00954363">
          <w:rPr>
            <w:rStyle w:val="a4"/>
            <w:shd w:val="clear" w:color="auto" w:fill="FFFFFF"/>
          </w:rPr>
          <w:t>://</w:t>
        </w:r>
        <w:proofErr w:type="spellStart"/>
        <w:r w:rsidR="003A24C0" w:rsidRPr="00954363">
          <w:rPr>
            <w:rStyle w:val="a4"/>
            <w:shd w:val="clear" w:color="auto" w:fill="FFFFFF"/>
            <w:lang w:val="en-US"/>
          </w:rPr>
          <w:t>genderidentitywatch</w:t>
        </w:r>
        <w:proofErr w:type="spellEnd"/>
        <w:r w:rsidR="003A24C0" w:rsidRPr="00954363">
          <w:rPr>
            <w:rStyle w:val="a4"/>
            <w:shd w:val="clear" w:color="auto" w:fill="FFFFFF"/>
          </w:rPr>
          <w:t>.</w:t>
        </w:r>
        <w:r w:rsidR="003A24C0" w:rsidRPr="00954363">
          <w:rPr>
            <w:rStyle w:val="a4"/>
            <w:shd w:val="clear" w:color="auto" w:fill="FFFFFF"/>
            <w:lang w:val="en-US"/>
          </w:rPr>
          <w:t>files</w:t>
        </w:r>
        <w:r w:rsidR="003A24C0" w:rsidRPr="00954363">
          <w:rPr>
            <w:rStyle w:val="a4"/>
            <w:shd w:val="clear" w:color="auto" w:fill="FFFFFF"/>
          </w:rPr>
          <w:t>.</w:t>
        </w:r>
        <w:proofErr w:type="spellStart"/>
        <w:r w:rsidR="003A24C0" w:rsidRPr="00954363">
          <w:rPr>
            <w:rStyle w:val="a4"/>
            <w:shd w:val="clear" w:color="auto" w:fill="FFFFFF"/>
            <w:lang w:val="en-US"/>
          </w:rPr>
          <w:t>wordpress</w:t>
        </w:r>
        <w:proofErr w:type="spellEnd"/>
        <w:r w:rsidR="003A24C0" w:rsidRPr="00954363">
          <w:rPr>
            <w:rStyle w:val="a4"/>
            <w:shd w:val="clear" w:color="auto" w:fill="FFFFFF"/>
          </w:rPr>
          <w:t>.</w:t>
        </w:r>
        <w:r w:rsidR="003A24C0" w:rsidRPr="00954363">
          <w:rPr>
            <w:rStyle w:val="a4"/>
            <w:shd w:val="clear" w:color="auto" w:fill="FFFFFF"/>
            <w:lang w:val="en-US"/>
          </w:rPr>
          <w:t>com</w:t>
        </w:r>
        <w:r w:rsidR="003A24C0" w:rsidRPr="00954363">
          <w:rPr>
            <w:rStyle w:val="a4"/>
            <w:shd w:val="clear" w:color="auto" w:fill="FFFFFF"/>
          </w:rPr>
          <w:t>/2013/12/</w:t>
        </w:r>
        <w:r w:rsidR="003A24C0" w:rsidRPr="00954363">
          <w:rPr>
            <w:rStyle w:val="a4"/>
            <w:shd w:val="clear" w:color="auto" w:fill="FFFFFF"/>
            <w:lang w:val="en-US"/>
          </w:rPr>
          <w:t>chamber</w:t>
        </w:r>
        <w:r w:rsidR="003A24C0" w:rsidRPr="00954363">
          <w:rPr>
            <w:rStyle w:val="a4"/>
            <w:shd w:val="clear" w:color="auto" w:fill="FFFFFF"/>
          </w:rPr>
          <w:t>-</w:t>
        </w:r>
        <w:r w:rsidR="003A24C0" w:rsidRPr="00954363">
          <w:rPr>
            <w:rStyle w:val="a4"/>
            <w:shd w:val="clear" w:color="auto" w:fill="FFFFFF"/>
            <w:lang w:val="en-US"/>
          </w:rPr>
          <w:t>judgment</w:t>
        </w:r>
        <w:r w:rsidR="003A24C0" w:rsidRPr="00954363">
          <w:rPr>
            <w:rStyle w:val="a4"/>
            <w:shd w:val="clear" w:color="auto" w:fill="FFFFFF"/>
          </w:rPr>
          <w:t>-</w:t>
        </w:r>
        <w:proofErr w:type="spellStart"/>
        <w:r w:rsidR="003A24C0" w:rsidRPr="00954363">
          <w:rPr>
            <w:rStyle w:val="a4"/>
            <w:shd w:val="clear" w:color="auto" w:fill="FFFFFF"/>
            <w:lang w:val="en-US"/>
          </w:rPr>
          <w:t>schlumpf</w:t>
        </w:r>
        <w:proofErr w:type="spellEnd"/>
        <w:r w:rsidR="003A24C0" w:rsidRPr="00954363">
          <w:rPr>
            <w:rStyle w:val="a4"/>
            <w:shd w:val="clear" w:color="auto" w:fill="FFFFFF"/>
          </w:rPr>
          <w:t>-</w:t>
        </w:r>
        <w:r w:rsidR="003A24C0" w:rsidRPr="00954363">
          <w:rPr>
            <w:rStyle w:val="a4"/>
            <w:shd w:val="clear" w:color="auto" w:fill="FFFFFF"/>
            <w:lang w:val="en-US"/>
          </w:rPr>
          <w:t>v</w:t>
        </w:r>
        <w:r w:rsidR="003A24C0" w:rsidRPr="00954363">
          <w:rPr>
            <w:rStyle w:val="a4"/>
            <w:shd w:val="clear" w:color="auto" w:fill="FFFFFF"/>
          </w:rPr>
          <w:t>-</w:t>
        </w:r>
        <w:proofErr w:type="spellStart"/>
        <w:r w:rsidR="003A24C0" w:rsidRPr="00954363">
          <w:rPr>
            <w:rStyle w:val="a4"/>
            <w:shd w:val="clear" w:color="auto" w:fill="FFFFFF"/>
            <w:lang w:val="en-US"/>
          </w:rPr>
          <w:t>switzerland</w:t>
        </w:r>
        <w:proofErr w:type="spellEnd"/>
        <w:r w:rsidR="003A24C0" w:rsidRPr="00954363">
          <w:rPr>
            <w:rStyle w:val="a4"/>
            <w:shd w:val="clear" w:color="auto" w:fill="FFFFFF"/>
          </w:rPr>
          <w:t>-08-01-09.</w:t>
        </w:r>
        <w:r w:rsidR="003A24C0" w:rsidRPr="00954363">
          <w:rPr>
            <w:rStyle w:val="a4"/>
            <w:shd w:val="clear" w:color="auto" w:fill="FFFFFF"/>
            <w:lang w:val="en-US"/>
          </w:rPr>
          <w:t>pdf</w:t>
        </w:r>
      </w:hyperlink>
    </w:p>
    <w:p w:rsidR="003A24C0" w:rsidRPr="00954363" w:rsidRDefault="00265660" w:rsidP="00954363">
      <w:pPr>
        <w:pStyle w:val="a3"/>
        <w:numPr>
          <w:ilvl w:val="0"/>
          <w:numId w:val="3"/>
        </w:numPr>
        <w:ind w:left="0" w:firstLine="709"/>
      </w:pPr>
      <w:r w:rsidRPr="00954363">
        <w:t xml:space="preserve">Рішення Європейського суду з прав людини  від </w:t>
      </w:r>
      <w:r w:rsidRPr="00954363">
        <w:rPr>
          <w:lang w:val="ru-RU"/>
        </w:rPr>
        <w:t xml:space="preserve">11.09.2007 по </w:t>
      </w:r>
      <w:proofErr w:type="spellStart"/>
      <w:r w:rsidRPr="00954363">
        <w:rPr>
          <w:lang w:val="ru-RU"/>
        </w:rPr>
        <w:t>справі</w:t>
      </w:r>
      <w:proofErr w:type="spellEnd"/>
      <w:r w:rsidRPr="00954363">
        <w:rPr>
          <w:lang w:val="ru-RU"/>
        </w:rPr>
        <w:t xml:space="preserve"> № 27527/03 </w:t>
      </w:r>
      <w:r w:rsidR="000879AD" w:rsidRPr="00954363">
        <w:rPr>
          <w:lang w:val="ru-RU"/>
        </w:rPr>
        <w:t>«</w:t>
      </w:r>
      <w:r w:rsidRPr="00954363">
        <w:rPr>
          <w:lang w:val="en-US"/>
        </w:rPr>
        <w:t>L</w:t>
      </w:r>
      <w:r w:rsidRPr="00954363">
        <w:rPr>
          <w:lang w:val="ru-RU"/>
        </w:rPr>
        <w:t xml:space="preserve"> </w:t>
      </w:r>
      <w:r w:rsidRPr="00954363">
        <w:rPr>
          <w:lang w:val="en-US"/>
        </w:rPr>
        <w:t>v</w:t>
      </w:r>
      <w:r w:rsidRPr="00954363">
        <w:rPr>
          <w:lang w:val="ru-RU"/>
        </w:rPr>
        <w:t xml:space="preserve">. </w:t>
      </w:r>
      <w:r w:rsidRPr="00954363">
        <w:rPr>
          <w:lang w:val="en-US"/>
        </w:rPr>
        <w:t>Lithuania</w:t>
      </w:r>
      <w:r w:rsidR="000879AD" w:rsidRPr="00954363">
        <w:t xml:space="preserve">». - [Електронний ресурс] // Режим доступу : </w:t>
      </w:r>
      <w:r w:rsidRPr="00954363">
        <w:rPr>
          <w:lang w:val="ru-RU"/>
        </w:rPr>
        <w:t xml:space="preserve"> </w:t>
      </w:r>
      <w:hyperlink r:id="rId12" w:history="1">
        <w:r w:rsidR="003A24C0" w:rsidRPr="00954363">
          <w:rPr>
            <w:rStyle w:val="a4"/>
            <w:lang w:val="en-US"/>
          </w:rPr>
          <w:t>https</w:t>
        </w:r>
        <w:r w:rsidR="003A24C0" w:rsidRPr="00954363">
          <w:rPr>
            <w:rStyle w:val="a4"/>
          </w:rPr>
          <w:t>://</w:t>
        </w:r>
        <w:r w:rsidR="003A24C0" w:rsidRPr="00954363">
          <w:rPr>
            <w:rStyle w:val="a4"/>
            <w:lang w:val="en-US"/>
          </w:rPr>
          <w:t>www</w:t>
        </w:r>
        <w:r w:rsidR="003A24C0" w:rsidRPr="00954363">
          <w:rPr>
            <w:rStyle w:val="a4"/>
          </w:rPr>
          <w:t>.</w:t>
        </w:r>
        <w:proofErr w:type="spellStart"/>
        <w:r w:rsidR="003A24C0" w:rsidRPr="00954363">
          <w:rPr>
            <w:rStyle w:val="a4"/>
            <w:lang w:val="en-US"/>
          </w:rPr>
          <w:t>echr</w:t>
        </w:r>
        <w:proofErr w:type="spellEnd"/>
        <w:r w:rsidR="003A24C0" w:rsidRPr="00954363">
          <w:rPr>
            <w:rStyle w:val="a4"/>
          </w:rPr>
          <w:t>.</w:t>
        </w:r>
        <w:proofErr w:type="spellStart"/>
        <w:r w:rsidR="003A24C0" w:rsidRPr="00954363">
          <w:rPr>
            <w:rStyle w:val="a4"/>
            <w:lang w:val="en-US"/>
          </w:rPr>
          <w:t>coe</w:t>
        </w:r>
        <w:proofErr w:type="spellEnd"/>
        <w:r w:rsidR="003A24C0" w:rsidRPr="00954363">
          <w:rPr>
            <w:rStyle w:val="a4"/>
          </w:rPr>
          <w:t>.</w:t>
        </w:r>
        <w:proofErr w:type="spellStart"/>
        <w:r w:rsidR="003A24C0" w:rsidRPr="00954363">
          <w:rPr>
            <w:rStyle w:val="a4"/>
            <w:lang w:val="en-US"/>
          </w:rPr>
          <w:t>int</w:t>
        </w:r>
        <w:proofErr w:type="spellEnd"/>
        <w:r w:rsidR="003A24C0" w:rsidRPr="00954363">
          <w:rPr>
            <w:rStyle w:val="a4"/>
          </w:rPr>
          <w:t>/</w:t>
        </w:r>
        <w:r w:rsidR="003A24C0" w:rsidRPr="00954363">
          <w:rPr>
            <w:rStyle w:val="a4"/>
            <w:lang w:val="en-US"/>
          </w:rPr>
          <w:t>Documents</w:t>
        </w:r>
        <w:r w:rsidR="003A24C0" w:rsidRPr="00954363">
          <w:rPr>
            <w:rStyle w:val="a4"/>
          </w:rPr>
          <w:t>/</w:t>
        </w:r>
        <w:r w:rsidR="003A24C0" w:rsidRPr="00954363">
          <w:rPr>
            <w:rStyle w:val="a4"/>
            <w:lang w:val="en-US"/>
          </w:rPr>
          <w:t>FS</w:t>
        </w:r>
        <w:r w:rsidR="003A24C0" w:rsidRPr="00954363">
          <w:rPr>
            <w:rStyle w:val="a4"/>
          </w:rPr>
          <w:t>_</w:t>
        </w:r>
        <w:r w:rsidR="003A24C0" w:rsidRPr="00954363">
          <w:rPr>
            <w:rStyle w:val="a4"/>
            <w:lang w:val="en-US"/>
          </w:rPr>
          <w:t>Gender</w:t>
        </w:r>
        <w:r w:rsidR="003A24C0" w:rsidRPr="00954363">
          <w:rPr>
            <w:rStyle w:val="a4"/>
          </w:rPr>
          <w:t>_</w:t>
        </w:r>
        <w:r w:rsidR="003A24C0" w:rsidRPr="00954363">
          <w:rPr>
            <w:rStyle w:val="a4"/>
            <w:lang w:val="en-US"/>
          </w:rPr>
          <w:t>identity</w:t>
        </w:r>
        <w:r w:rsidR="003A24C0" w:rsidRPr="00954363">
          <w:rPr>
            <w:rStyle w:val="a4"/>
          </w:rPr>
          <w:t>_</w:t>
        </w:r>
        <w:r w:rsidR="003A24C0" w:rsidRPr="00954363">
          <w:rPr>
            <w:rStyle w:val="a4"/>
            <w:lang w:val="en-US"/>
          </w:rPr>
          <w:t>ENG</w:t>
        </w:r>
        <w:r w:rsidR="003A24C0" w:rsidRPr="00954363">
          <w:rPr>
            <w:rStyle w:val="a4"/>
          </w:rPr>
          <w:t>.</w:t>
        </w:r>
        <w:r w:rsidR="003A24C0" w:rsidRPr="00954363">
          <w:rPr>
            <w:rStyle w:val="a4"/>
            <w:lang w:val="en-US"/>
          </w:rPr>
          <w:t>pdf</w:t>
        </w:r>
      </w:hyperlink>
    </w:p>
    <w:p w:rsidR="003A24C0" w:rsidRPr="00954363" w:rsidRDefault="00265660" w:rsidP="00954363">
      <w:pPr>
        <w:pStyle w:val="a3"/>
        <w:numPr>
          <w:ilvl w:val="0"/>
          <w:numId w:val="3"/>
        </w:numPr>
        <w:ind w:left="0" w:firstLine="709"/>
      </w:pPr>
      <w:r w:rsidRPr="00954363">
        <w:t>Рішення Європейського суду з прав людини  від 24.08.2016 року по справі № 14793/08</w:t>
      </w:r>
      <w:r w:rsidR="000879AD" w:rsidRPr="00954363">
        <w:t xml:space="preserve"> «</w:t>
      </w:r>
      <w:r w:rsidRPr="00954363">
        <w:rPr>
          <w:lang w:val="en-US"/>
        </w:rPr>
        <w:t>Y</w:t>
      </w:r>
      <w:r w:rsidRPr="00954363">
        <w:t>.</w:t>
      </w:r>
      <w:r w:rsidRPr="00954363">
        <w:rPr>
          <w:lang w:val="en-US"/>
        </w:rPr>
        <w:t>Y</w:t>
      </w:r>
      <w:r w:rsidRPr="00954363">
        <w:t xml:space="preserve">. </w:t>
      </w:r>
      <w:r w:rsidRPr="00954363">
        <w:rPr>
          <w:lang w:val="en-US"/>
        </w:rPr>
        <w:t>v</w:t>
      </w:r>
      <w:r w:rsidRPr="00954363">
        <w:t xml:space="preserve">. </w:t>
      </w:r>
      <w:r w:rsidRPr="00954363">
        <w:rPr>
          <w:lang w:val="en-US"/>
        </w:rPr>
        <w:t>Turkey</w:t>
      </w:r>
      <w:r w:rsidR="000879AD" w:rsidRPr="00954363">
        <w:t xml:space="preserve">». - [Електронний ресурс] // Режим доступу : </w:t>
      </w:r>
      <w:r w:rsidRPr="00954363">
        <w:t xml:space="preserve"> </w:t>
      </w:r>
      <w:hyperlink r:id="rId13" w:history="1">
        <w:r w:rsidR="003A24C0" w:rsidRPr="00954363">
          <w:rPr>
            <w:rStyle w:val="a4"/>
            <w:lang w:val="en-US"/>
          </w:rPr>
          <w:t>http</w:t>
        </w:r>
        <w:r w:rsidR="003A24C0" w:rsidRPr="00954363">
          <w:rPr>
            <w:rStyle w:val="a4"/>
          </w:rPr>
          <w:t>://</w:t>
        </w:r>
        <w:r w:rsidR="003A24C0" w:rsidRPr="00954363">
          <w:rPr>
            <w:rStyle w:val="a4"/>
            <w:lang w:val="en-US"/>
          </w:rPr>
          <w:t>www</w:t>
        </w:r>
        <w:r w:rsidR="003A24C0" w:rsidRPr="00954363">
          <w:rPr>
            <w:rStyle w:val="a4"/>
          </w:rPr>
          <w:t>.</w:t>
        </w:r>
        <w:proofErr w:type="spellStart"/>
        <w:r w:rsidR="003A24C0" w:rsidRPr="00954363">
          <w:rPr>
            <w:rStyle w:val="a4"/>
            <w:lang w:val="en-US"/>
          </w:rPr>
          <w:t>aimjf</w:t>
        </w:r>
        <w:proofErr w:type="spellEnd"/>
        <w:r w:rsidR="003A24C0" w:rsidRPr="00954363">
          <w:rPr>
            <w:rStyle w:val="a4"/>
          </w:rPr>
          <w:t>.</w:t>
        </w:r>
        <w:r w:rsidR="003A24C0" w:rsidRPr="00954363">
          <w:rPr>
            <w:rStyle w:val="a4"/>
            <w:lang w:val="en-US"/>
          </w:rPr>
          <w:t>org</w:t>
        </w:r>
        <w:r w:rsidR="003A24C0" w:rsidRPr="00954363">
          <w:rPr>
            <w:rStyle w:val="a4"/>
          </w:rPr>
          <w:t>/</w:t>
        </w:r>
        <w:r w:rsidR="003A24C0" w:rsidRPr="00954363">
          <w:rPr>
            <w:rStyle w:val="a4"/>
            <w:lang w:val="en-US"/>
          </w:rPr>
          <w:t>storage</w:t>
        </w:r>
        <w:r w:rsidR="003A24C0" w:rsidRPr="00954363">
          <w:rPr>
            <w:rStyle w:val="a4"/>
          </w:rPr>
          <w:t>/</w:t>
        </w:r>
        <w:r w:rsidR="003A24C0" w:rsidRPr="00954363">
          <w:rPr>
            <w:rStyle w:val="a4"/>
            <w:lang w:val="en-US"/>
          </w:rPr>
          <w:t>www</w:t>
        </w:r>
        <w:r w:rsidR="003A24C0" w:rsidRPr="00954363">
          <w:rPr>
            <w:rStyle w:val="a4"/>
          </w:rPr>
          <w:t>.</w:t>
        </w:r>
        <w:proofErr w:type="spellStart"/>
        <w:r w:rsidR="003A24C0" w:rsidRPr="00954363">
          <w:rPr>
            <w:rStyle w:val="a4"/>
            <w:lang w:val="en-US"/>
          </w:rPr>
          <w:t>aimjf</w:t>
        </w:r>
        <w:proofErr w:type="spellEnd"/>
        <w:r w:rsidR="003A24C0" w:rsidRPr="00954363">
          <w:rPr>
            <w:rStyle w:val="a4"/>
          </w:rPr>
          <w:t>.</w:t>
        </w:r>
        <w:r w:rsidR="003A24C0" w:rsidRPr="00954363">
          <w:rPr>
            <w:rStyle w:val="a4"/>
            <w:lang w:val="en-US"/>
          </w:rPr>
          <w:t>org</w:t>
        </w:r>
        <w:r w:rsidR="003A24C0" w:rsidRPr="00954363">
          <w:rPr>
            <w:rStyle w:val="a4"/>
          </w:rPr>
          <w:t>/</w:t>
        </w:r>
        <w:r w:rsidR="003A24C0" w:rsidRPr="00954363">
          <w:rPr>
            <w:rStyle w:val="a4"/>
            <w:lang w:val="en-US"/>
          </w:rPr>
          <w:t>Jurisprudence</w:t>
        </w:r>
        <w:r w:rsidR="003A24C0" w:rsidRPr="00954363">
          <w:rPr>
            <w:rStyle w:val="a4"/>
          </w:rPr>
          <w:t>_</w:t>
        </w:r>
        <w:r w:rsidR="003A24C0" w:rsidRPr="00954363">
          <w:rPr>
            <w:rStyle w:val="a4"/>
            <w:lang w:val="en-US"/>
          </w:rPr>
          <w:t>CEDU</w:t>
        </w:r>
        <w:r w:rsidR="003A24C0" w:rsidRPr="00954363">
          <w:rPr>
            <w:rStyle w:val="a4"/>
          </w:rPr>
          <w:t>/</w:t>
        </w:r>
        <w:r w:rsidR="003A24C0" w:rsidRPr="00954363">
          <w:rPr>
            <w:rStyle w:val="a4"/>
            <w:lang w:val="en-US"/>
          </w:rPr>
          <w:t>CASE</w:t>
        </w:r>
        <w:r w:rsidR="003A24C0" w:rsidRPr="00954363">
          <w:rPr>
            <w:rStyle w:val="a4"/>
          </w:rPr>
          <w:t>_</w:t>
        </w:r>
        <w:r w:rsidR="003A24C0" w:rsidRPr="00954363">
          <w:rPr>
            <w:rStyle w:val="a4"/>
            <w:lang w:val="en-US"/>
          </w:rPr>
          <w:t>OF</w:t>
        </w:r>
        <w:r w:rsidR="003A24C0" w:rsidRPr="00954363">
          <w:rPr>
            <w:rStyle w:val="a4"/>
          </w:rPr>
          <w:t>_</w:t>
        </w:r>
        <w:r w:rsidR="003A24C0" w:rsidRPr="00954363">
          <w:rPr>
            <w:rStyle w:val="a4"/>
            <w:lang w:val="en-US"/>
          </w:rPr>
          <w:t>Y</w:t>
        </w:r>
        <w:r w:rsidR="003A24C0" w:rsidRPr="00954363">
          <w:rPr>
            <w:rStyle w:val="a4"/>
          </w:rPr>
          <w:t>.</w:t>
        </w:r>
        <w:r w:rsidR="003A24C0" w:rsidRPr="00954363">
          <w:rPr>
            <w:rStyle w:val="a4"/>
            <w:lang w:val="en-US"/>
          </w:rPr>
          <w:t>Y</w:t>
        </w:r>
        <w:r w:rsidR="003A24C0" w:rsidRPr="00954363">
          <w:rPr>
            <w:rStyle w:val="a4"/>
          </w:rPr>
          <w:t>._</w:t>
        </w:r>
        <w:r w:rsidR="003A24C0" w:rsidRPr="00954363">
          <w:rPr>
            <w:rStyle w:val="a4"/>
            <w:lang w:val="en-US"/>
          </w:rPr>
          <w:t>v</w:t>
        </w:r>
        <w:r w:rsidR="003A24C0" w:rsidRPr="00954363">
          <w:rPr>
            <w:rStyle w:val="a4"/>
          </w:rPr>
          <w:t>._</w:t>
        </w:r>
        <w:r w:rsidR="003A24C0" w:rsidRPr="00954363">
          <w:rPr>
            <w:rStyle w:val="a4"/>
            <w:lang w:val="en-US"/>
          </w:rPr>
          <w:t>TURKEY</w:t>
        </w:r>
        <w:r w:rsidR="003A24C0" w:rsidRPr="00954363">
          <w:rPr>
            <w:rStyle w:val="a4"/>
          </w:rPr>
          <w:t>.</w:t>
        </w:r>
        <w:r w:rsidR="003A24C0" w:rsidRPr="00954363">
          <w:rPr>
            <w:rStyle w:val="a4"/>
            <w:lang w:val="en-US"/>
          </w:rPr>
          <w:t>pdf</w:t>
        </w:r>
      </w:hyperlink>
    </w:p>
    <w:p w:rsidR="003A24C0" w:rsidRPr="00954363" w:rsidRDefault="00265660" w:rsidP="00954363">
      <w:pPr>
        <w:pStyle w:val="a3"/>
        <w:numPr>
          <w:ilvl w:val="0"/>
          <w:numId w:val="3"/>
        </w:numPr>
        <w:ind w:left="0" w:firstLine="709"/>
      </w:pPr>
      <w:r w:rsidRPr="00954363">
        <w:t xml:space="preserve">Рішення Європейського суду з прав людини  від 06.04.2017 року по справі № 79885/12, 52471/13 та 52596/13 </w:t>
      </w:r>
      <w:r w:rsidR="000879AD" w:rsidRPr="00954363">
        <w:t>«</w:t>
      </w:r>
      <w:r w:rsidRPr="00954363">
        <w:rPr>
          <w:lang w:val="en-US"/>
        </w:rPr>
        <w:t>A</w:t>
      </w:r>
      <w:r w:rsidRPr="00954363">
        <w:t>.</w:t>
      </w:r>
      <w:r w:rsidRPr="00954363">
        <w:rPr>
          <w:lang w:val="en-US"/>
        </w:rPr>
        <w:t>P</w:t>
      </w:r>
      <w:r w:rsidRPr="00954363">
        <w:t>.</w:t>
      </w:r>
      <w:r w:rsidRPr="00954363">
        <w:rPr>
          <w:lang w:val="en-US"/>
        </w:rPr>
        <w:t>Garson</w:t>
      </w:r>
      <w:r w:rsidRPr="00954363">
        <w:t xml:space="preserve"> </w:t>
      </w:r>
      <w:r w:rsidRPr="00954363">
        <w:rPr>
          <w:lang w:val="en-US"/>
        </w:rPr>
        <w:t>and</w:t>
      </w:r>
      <w:r w:rsidRPr="00954363">
        <w:t xml:space="preserve"> </w:t>
      </w:r>
      <w:proofErr w:type="spellStart"/>
      <w:r w:rsidRPr="00954363">
        <w:rPr>
          <w:lang w:val="en-US"/>
        </w:rPr>
        <w:t>Nicot</w:t>
      </w:r>
      <w:proofErr w:type="spellEnd"/>
      <w:r w:rsidRPr="00954363">
        <w:t xml:space="preserve"> </w:t>
      </w:r>
      <w:r w:rsidRPr="00954363">
        <w:rPr>
          <w:lang w:val="en-US"/>
        </w:rPr>
        <w:t>v</w:t>
      </w:r>
      <w:r w:rsidRPr="00954363">
        <w:t xml:space="preserve">. </w:t>
      </w:r>
      <w:r w:rsidRPr="00954363">
        <w:rPr>
          <w:lang w:val="en-US"/>
        </w:rPr>
        <w:t>France</w:t>
      </w:r>
      <w:r w:rsidR="000879AD" w:rsidRPr="00954363">
        <w:t xml:space="preserve">». - [Електронний ресурс] // Режим доступу : </w:t>
      </w:r>
      <w:r w:rsidRPr="00954363">
        <w:t xml:space="preserve"> </w:t>
      </w:r>
      <w:hyperlink r:id="rId14" w:history="1">
        <w:r w:rsidR="003A24C0" w:rsidRPr="00954363">
          <w:rPr>
            <w:rStyle w:val="a4"/>
          </w:rPr>
          <w:t>https://jurisprudencia.mpd.gov.ar/Jurisprudencia/A.P.,%20Gar%C3%A7on%20and%20Nicot%20v.%20Francia.pdf</w:t>
        </w:r>
      </w:hyperlink>
    </w:p>
    <w:p w:rsidR="003A24C0" w:rsidRPr="00954363" w:rsidRDefault="00265660" w:rsidP="00954363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Style w:val="a4"/>
          <w:color w:val="000000"/>
          <w:sz w:val="28"/>
          <w:szCs w:val="28"/>
          <w:u w:val="none"/>
        </w:rPr>
      </w:pPr>
      <w:r w:rsidRPr="00954363">
        <w:rPr>
          <w:sz w:val="28"/>
          <w:szCs w:val="28"/>
        </w:rPr>
        <w:t xml:space="preserve">Заява до Європейського суду з прав людини від 06.07.2016 року № 40296/16 </w:t>
      </w:r>
      <w:r w:rsidR="000879AD" w:rsidRPr="00954363">
        <w:rPr>
          <w:sz w:val="28"/>
          <w:szCs w:val="28"/>
        </w:rPr>
        <w:t>«</w:t>
      </w:r>
      <w:r w:rsidRPr="00954363">
        <w:rPr>
          <w:sz w:val="28"/>
          <w:szCs w:val="28"/>
          <w:lang w:val="en-US"/>
        </w:rPr>
        <w:t>P</w:t>
      </w:r>
      <w:r w:rsidRPr="00954363">
        <w:rPr>
          <w:sz w:val="28"/>
          <w:szCs w:val="28"/>
        </w:rPr>
        <w:t xml:space="preserve"> </w:t>
      </w:r>
      <w:r w:rsidRPr="00954363">
        <w:rPr>
          <w:sz w:val="28"/>
          <w:szCs w:val="28"/>
          <w:lang w:val="en-US"/>
        </w:rPr>
        <w:t>v</w:t>
      </w:r>
      <w:r w:rsidRPr="00954363">
        <w:rPr>
          <w:sz w:val="28"/>
          <w:szCs w:val="28"/>
        </w:rPr>
        <w:t xml:space="preserve">. </w:t>
      </w:r>
      <w:r w:rsidRPr="00954363">
        <w:rPr>
          <w:sz w:val="28"/>
          <w:szCs w:val="28"/>
          <w:lang w:val="en-US"/>
        </w:rPr>
        <w:t>Ukraine</w:t>
      </w:r>
      <w:proofErr w:type="gramStart"/>
      <w:r w:rsidR="000879AD" w:rsidRPr="00954363">
        <w:rPr>
          <w:sz w:val="28"/>
          <w:szCs w:val="28"/>
        </w:rPr>
        <w:t>»</w:t>
      </w:r>
      <w:r w:rsidRPr="00954363">
        <w:rPr>
          <w:sz w:val="28"/>
          <w:szCs w:val="28"/>
        </w:rPr>
        <w:t xml:space="preserve"> :</w:t>
      </w:r>
      <w:proofErr w:type="gramEnd"/>
      <w:r w:rsidRPr="00954363">
        <w:rPr>
          <w:sz w:val="28"/>
          <w:szCs w:val="28"/>
        </w:rPr>
        <w:t xml:space="preserve"> </w:t>
      </w:r>
      <w:r w:rsidR="000879AD" w:rsidRPr="00954363">
        <w:rPr>
          <w:sz w:val="28"/>
          <w:szCs w:val="28"/>
        </w:rPr>
        <w:t xml:space="preserve">Четвертий розділ. - [Електронний ресурс] // Режим доступу : </w:t>
      </w:r>
      <w:hyperlink r:id="rId15" w:history="1">
        <w:r w:rsidR="003A24C0" w:rsidRPr="00954363">
          <w:rPr>
            <w:rStyle w:val="a4"/>
            <w:sz w:val="28"/>
            <w:szCs w:val="28"/>
          </w:rPr>
          <w:t>file:///C:/Users/victo/Downloads/P.%20v.%20UKRAINE.pdf</w:t>
        </w:r>
      </w:hyperlink>
    </w:p>
    <w:p w:rsidR="003A24C0" w:rsidRDefault="003A24C0"/>
    <w:sectPr w:rsidR="003A24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4D30"/>
    <w:multiLevelType w:val="hybridMultilevel"/>
    <w:tmpl w:val="8BB89DBC"/>
    <w:lvl w:ilvl="0" w:tplc="87182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04D9E"/>
    <w:multiLevelType w:val="hybridMultilevel"/>
    <w:tmpl w:val="ACACF440"/>
    <w:lvl w:ilvl="0" w:tplc="9CB8A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8F4186"/>
    <w:multiLevelType w:val="hybridMultilevel"/>
    <w:tmpl w:val="9626D20C"/>
    <w:lvl w:ilvl="0" w:tplc="AAB6AFBE">
      <w:numFmt w:val="bullet"/>
      <w:lvlText w:val="-"/>
      <w:lvlJc w:val="left"/>
      <w:pPr>
        <w:ind w:left="114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FC"/>
    <w:rsid w:val="000003F6"/>
    <w:rsid w:val="0005247A"/>
    <w:rsid w:val="0008757E"/>
    <w:rsid w:val="000879AD"/>
    <w:rsid w:val="00090708"/>
    <w:rsid w:val="00096263"/>
    <w:rsid w:val="000A3BE3"/>
    <w:rsid w:val="000D6677"/>
    <w:rsid w:val="001A2E06"/>
    <w:rsid w:val="001F50EB"/>
    <w:rsid w:val="00265660"/>
    <w:rsid w:val="00265DD8"/>
    <w:rsid w:val="002711F3"/>
    <w:rsid w:val="00286433"/>
    <w:rsid w:val="00323F02"/>
    <w:rsid w:val="003A24C0"/>
    <w:rsid w:val="0041313F"/>
    <w:rsid w:val="004161A9"/>
    <w:rsid w:val="0042114E"/>
    <w:rsid w:val="0043794A"/>
    <w:rsid w:val="005569EA"/>
    <w:rsid w:val="005B27DC"/>
    <w:rsid w:val="005E34C3"/>
    <w:rsid w:val="00601B72"/>
    <w:rsid w:val="00610F2D"/>
    <w:rsid w:val="006A0970"/>
    <w:rsid w:val="006C615E"/>
    <w:rsid w:val="00772ECF"/>
    <w:rsid w:val="007935FC"/>
    <w:rsid w:val="008277EA"/>
    <w:rsid w:val="00954363"/>
    <w:rsid w:val="00A22352"/>
    <w:rsid w:val="00A2731F"/>
    <w:rsid w:val="00A3381E"/>
    <w:rsid w:val="00B44CEC"/>
    <w:rsid w:val="00BC5136"/>
    <w:rsid w:val="00BC605A"/>
    <w:rsid w:val="00BE2AD5"/>
    <w:rsid w:val="00C1116C"/>
    <w:rsid w:val="00D17B46"/>
    <w:rsid w:val="00D918FD"/>
    <w:rsid w:val="00DC126E"/>
    <w:rsid w:val="00E44287"/>
    <w:rsid w:val="00EF2F48"/>
    <w:rsid w:val="00F01B13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B9398-AF7D-4A6B-93CE-62B9749D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263"/>
    <w:pPr>
      <w:ind w:left="720"/>
      <w:contextualSpacing/>
    </w:pPr>
  </w:style>
  <w:style w:type="character" w:customStyle="1" w:styleId="sb8d990e2">
    <w:name w:val="sb8d990e2"/>
    <w:basedOn w:val="a0"/>
    <w:rsid w:val="00096263"/>
  </w:style>
  <w:style w:type="character" w:styleId="a4">
    <w:name w:val="Hyperlink"/>
    <w:basedOn w:val="a0"/>
    <w:uiPriority w:val="99"/>
    <w:unhideWhenUsed/>
    <w:rsid w:val="00BC605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C605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c.org.uk/caselaw/X,%20Y%20and%20Z%20v.the%20United%20Kingdom.pdf" TargetMode="External"/><Relationship Id="rId13" Type="http://schemas.openxmlformats.org/officeDocument/2006/relationships/hyperlink" Target="http://www.aimjf.org/storage/www.aimjf.org/Jurisprudence_CEDU/CASE_OF_Y.Y._v._TURKE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doc.echr.coe.int/eng" TargetMode="External"/><Relationship Id="rId12" Type="http://schemas.openxmlformats.org/officeDocument/2006/relationships/hyperlink" Target="https://www.echr.coe.int/Documents/FS_Gender_identity_ENG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/Users/victo/Downloads/X%20v.%20GERMANY.pdf" TargetMode="External"/><Relationship Id="rId11" Type="http://schemas.openxmlformats.org/officeDocument/2006/relationships/hyperlink" Target="https://genderidentitywatch.files.wordpress.com/2013/12/chamber-judgment-schlumpf-v-switzerland-08-01-09.pdf" TargetMode="External"/><Relationship Id="rId5" Type="http://schemas.openxmlformats.org/officeDocument/2006/relationships/hyperlink" Target="file:///C:/Users/victo/Downloads/P.%20v.%20UKRAINE.pdf" TargetMode="External"/><Relationship Id="rId15" Type="http://schemas.openxmlformats.org/officeDocument/2006/relationships/hyperlink" Target="file:///C:/Users/victo/Downloads/P.%20v.%20UKRAINE.pdf" TargetMode="External"/><Relationship Id="rId10" Type="http://schemas.openxmlformats.org/officeDocument/2006/relationships/hyperlink" Target="https://www.echr.coe.int/Documents/FS_Gender_identity_E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doc.echr.coe.int/eng" TargetMode="External"/><Relationship Id="rId14" Type="http://schemas.openxmlformats.org/officeDocument/2006/relationships/hyperlink" Target="https://jurisprudencia.mpd.gov.ar/Jurisprudencia/A.P.,%20Gar%C3%A7on%20and%20Nicot%20v.%20Franci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9</Pages>
  <Words>11056</Words>
  <Characters>6302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</dc:creator>
  <cp:keywords/>
  <dc:description/>
  <cp:lastModifiedBy>victo</cp:lastModifiedBy>
  <cp:revision>34</cp:revision>
  <dcterms:created xsi:type="dcterms:W3CDTF">2018-10-02T12:17:00Z</dcterms:created>
  <dcterms:modified xsi:type="dcterms:W3CDTF">2018-10-25T14:49:00Z</dcterms:modified>
</cp:coreProperties>
</file>