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19" w:rsidRDefault="00C060DC" w:rsidP="00164A1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Проблеми з</w:t>
      </w:r>
      <w:r w:rsidR="00164A19" w:rsidRPr="00164A19">
        <w:rPr>
          <w:rFonts w:ascii="Times New Roman" w:hAnsi="Times New Roman" w:cs="Times New Roman"/>
          <w:b/>
          <w:sz w:val="28"/>
          <w:szCs w:val="28"/>
        </w:rPr>
        <w:t>абезпечення права на гендерну ідентичність у світі</w:t>
      </w:r>
    </w:p>
    <w:p w:rsidR="00966381" w:rsidRDefault="00966381" w:rsidP="0011345B">
      <w:pPr>
        <w:spacing w:after="0" w:line="360" w:lineRule="auto"/>
        <w:ind w:firstLine="709"/>
        <w:rPr>
          <w:rFonts w:ascii="Times New Roman" w:hAnsi="Times New Roman" w:cs="Times New Roman"/>
          <w:i/>
          <w:sz w:val="24"/>
          <w:szCs w:val="24"/>
          <w:lang w:val="ru-RU"/>
        </w:rPr>
      </w:pPr>
      <w:r>
        <w:rPr>
          <w:rFonts w:ascii="Times New Roman" w:hAnsi="Times New Roman" w:cs="Times New Roman"/>
          <w:i/>
          <w:sz w:val="24"/>
          <w:szCs w:val="24"/>
          <w:lang w:val="ru-RU"/>
        </w:rPr>
        <w:t xml:space="preserve">Ст. </w:t>
      </w:r>
      <w:proofErr w:type="spellStart"/>
      <w:r>
        <w:rPr>
          <w:rFonts w:ascii="Times New Roman" w:hAnsi="Times New Roman" w:cs="Times New Roman"/>
          <w:i/>
          <w:sz w:val="24"/>
          <w:szCs w:val="24"/>
          <w:lang w:val="ru-RU"/>
        </w:rPr>
        <w:t>в</w:t>
      </w:r>
      <w:r w:rsidR="0011345B" w:rsidRPr="0011345B">
        <w:rPr>
          <w:rFonts w:ascii="Times New Roman" w:hAnsi="Times New Roman" w:cs="Times New Roman"/>
          <w:i/>
          <w:sz w:val="24"/>
          <w:szCs w:val="24"/>
          <w:lang w:val="ru-RU"/>
        </w:rPr>
        <w:t>икл</w:t>
      </w:r>
      <w:proofErr w:type="spellEnd"/>
      <w:proofErr w:type="gramStart"/>
      <w:r w:rsidR="0011345B" w:rsidRPr="0011345B">
        <w:rPr>
          <w:rFonts w:ascii="Times New Roman" w:hAnsi="Times New Roman" w:cs="Times New Roman"/>
          <w:i/>
          <w:sz w:val="24"/>
          <w:szCs w:val="24"/>
          <w:lang w:val="ru-RU"/>
        </w:rPr>
        <w:t>.</w:t>
      </w:r>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кафедри</w:t>
      </w:r>
      <w:proofErr w:type="spellEnd"/>
      <w:proofErr w:type="gram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фінансового</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адміністративного</w:t>
      </w:r>
      <w:proofErr w:type="spellEnd"/>
      <w:r>
        <w:rPr>
          <w:rFonts w:ascii="Times New Roman" w:hAnsi="Times New Roman" w:cs="Times New Roman"/>
          <w:i/>
          <w:sz w:val="24"/>
          <w:szCs w:val="24"/>
          <w:lang w:val="ru-RU"/>
        </w:rPr>
        <w:t xml:space="preserve"> та </w:t>
      </w:r>
      <w:proofErr w:type="spellStart"/>
      <w:r>
        <w:rPr>
          <w:rFonts w:ascii="Times New Roman" w:hAnsi="Times New Roman" w:cs="Times New Roman"/>
          <w:i/>
          <w:sz w:val="24"/>
          <w:szCs w:val="24"/>
          <w:lang w:val="ru-RU"/>
        </w:rPr>
        <w:t>інформаційного</w:t>
      </w:r>
      <w:proofErr w:type="spellEnd"/>
      <w:r>
        <w:rPr>
          <w:rFonts w:ascii="Times New Roman" w:hAnsi="Times New Roman" w:cs="Times New Roman"/>
          <w:i/>
          <w:sz w:val="24"/>
          <w:szCs w:val="24"/>
          <w:lang w:val="ru-RU"/>
        </w:rPr>
        <w:t xml:space="preserve"> права</w:t>
      </w:r>
    </w:p>
    <w:p w:rsidR="0011345B" w:rsidRPr="0011345B" w:rsidRDefault="0011345B" w:rsidP="0011345B">
      <w:pPr>
        <w:spacing w:after="0" w:line="360" w:lineRule="auto"/>
        <w:ind w:firstLine="709"/>
        <w:rPr>
          <w:rFonts w:ascii="Times New Roman" w:hAnsi="Times New Roman" w:cs="Times New Roman"/>
          <w:i/>
          <w:sz w:val="24"/>
          <w:szCs w:val="24"/>
          <w:lang w:val="ru-RU"/>
        </w:rPr>
      </w:pPr>
      <w:bookmarkStart w:id="0" w:name="_GoBack"/>
      <w:bookmarkEnd w:id="0"/>
      <w:r w:rsidRPr="0011345B">
        <w:rPr>
          <w:rFonts w:ascii="Times New Roman" w:hAnsi="Times New Roman" w:cs="Times New Roman"/>
          <w:i/>
          <w:sz w:val="24"/>
          <w:szCs w:val="24"/>
          <w:lang w:val="ru-RU"/>
        </w:rPr>
        <w:t xml:space="preserve"> </w:t>
      </w:r>
      <w:proofErr w:type="spellStart"/>
      <w:r w:rsidRPr="0011345B">
        <w:rPr>
          <w:rFonts w:ascii="Times New Roman" w:hAnsi="Times New Roman" w:cs="Times New Roman"/>
          <w:i/>
          <w:sz w:val="24"/>
          <w:szCs w:val="24"/>
          <w:lang w:val="ru-RU"/>
        </w:rPr>
        <w:t>Гербут</w:t>
      </w:r>
      <w:proofErr w:type="spellEnd"/>
      <w:r w:rsidRPr="0011345B">
        <w:rPr>
          <w:rFonts w:ascii="Times New Roman" w:hAnsi="Times New Roman" w:cs="Times New Roman"/>
          <w:i/>
          <w:sz w:val="24"/>
          <w:szCs w:val="24"/>
          <w:lang w:val="ru-RU"/>
        </w:rPr>
        <w:t xml:space="preserve"> В.С.</w:t>
      </w:r>
    </w:p>
    <w:p w:rsidR="00C80D9C" w:rsidRDefault="00164A19" w:rsidP="00F03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Згідно </w:t>
      </w:r>
      <w:proofErr w:type="spellStart"/>
      <w:r>
        <w:rPr>
          <w:rFonts w:ascii="Times New Roman" w:hAnsi="Times New Roman" w:cs="Times New Roman"/>
          <w:sz w:val="28"/>
          <w:szCs w:val="28"/>
        </w:rPr>
        <w:t>Джокьякартських</w:t>
      </w:r>
      <w:proofErr w:type="spellEnd"/>
      <w:r>
        <w:rPr>
          <w:rFonts w:ascii="Times New Roman" w:hAnsi="Times New Roman" w:cs="Times New Roman"/>
          <w:sz w:val="28"/>
          <w:szCs w:val="28"/>
        </w:rPr>
        <w:t xml:space="preserve"> При</w:t>
      </w:r>
      <w:r w:rsidR="00C80D9C">
        <w:rPr>
          <w:rFonts w:ascii="Times New Roman" w:hAnsi="Times New Roman" w:cs="Times New Roman"/>
          <w:sz w:val="28"/>
          <w:szCs w:val="28"/>
        </w:rPr>
        <w:t>нципів, одного з найбільш вагом</w:t>
      </w:r>
      <w:r>
        <w:rPr>
          <w:rFonts w:ascii="Times New Roman" w:hAnsi="Times New Roman" w:cs="Times New Roman"/>
          <w:sz w:val="28"/>
          <w:szCs w:val="28"/>
        </w:rPr>
        <w:t>их міжнародних документів стосовно прав ЛГБТ, гендерна ідент</w:t>
      </w:r>
      <w:r w:rsidR="00C80D9C">
        <w:rPr>
          <w:rFonts w:ascii="Times New Roman" w:hAnsi="Times New Roman" w:cs="Times New Roman"/>
          <w:sz w:val="28"/>
          <w:szCs w:val="28"/>
        </w:rPr>
        <w:t xml:space="preserve">ичність визначається у відношенні до глибокого внутрішнього та індивідуального розуміння свого </w:t>
      </w:r>
      <w:proofErr w:type="spellStart"/>
      <w:r w:rsidR="00C80D9C">
        <w:rPr>
          <w:rFonts w:ascii="Times New Roman" w:hAnsi="Times New Roman" w:cs="Times New Roman"/>
          <w:sz w:val="28"/>
          <w:szCs w:val="28"/>
        </w:rPr>
        <w:t>гендеру</w:t>
      </w:r>
      <w:proofErr w:type="spellEnd"/>
      <w:r w:rsidR="00C80D9C">
        <w:rPr>
          <w:rFonts w:ascii="Times New Roman" w:hAnsi="Times New Roman" w:cs="Times New Roman"/>
          <w:sz w:val="28"/>
          <w:szCs w:val="28"/>
        </w:rPr>
        <w:t xml:space="preserve"> кожною людиною, незалежно від біологічної статі, визначеної при народженні, включаючи особистісне відчуття свого тіла (яке може включати, за власним вільним вибором, модифікацію його фізичного вигляду чи функціонування медичним, хірургічним чи іншим шляхом) та інші вираження </w:t>
      </w:r>
      <w:proofErr w:type="spellStart"/>
      <w:r w:rsidR="00C80D9C">
        <w:rPr>
          <w:rFonts w:ascii="Times New Roman" w:hAnsi="Times New Roman" w:cs="Times New Roman"/>
          <w:sz w:val="28"/>
          <w:szCs w:val="28"/>
        </w:rPr>
        <w:t>гендеру</w:t>
      </w:r>
      <w:proofErr w:type="spellEnd"/>
      <w:r w:rsidR="00C80D9C">
        <w:rPr>
          <w:rFonts w:ascii="Times New Roman" w:hAnsi="Times New Roman" w:cs="Times New Roman"/>
          <w:sz w:val="28"/>
          <w:szCs w:val="28"/>
        </w:rPr>
        <w:t>, такі як одяг, мова та манери</w:t>
      </w:r>
      <w:r w:rsidR="00F5730C">
        <w:rPr>
          <w:rStyle w:val="a7"/>
          <w:rFonts w:ascii="Times New Roman" w:hAnsi="Times New Roman" w:cs="Times New Roman"/>
          <w:sz w:val="28"/>
          <w:szCs w:val="28"/>
        </w:rPr>
        <w:footnoteReference w:id="1"/>
      </w:r>
      <w:r w:rsidR="00C80D9C">
        <w:rPr>
          <w:rFonts w:ascii="Times New Roman" w:hAnsi="Times New Roman" w:cs="Times New Roman"/>
          <w:sz w:val="28"/>
          <w:szCs w:val="28"/>
        </w:rPr>
        <w:t>.</w:t>
      </w:r>
    </w:p>
    <w:p w:rsidR="00C80D9C" w:rsidRDefault="00C80D9C" w:rsidP="003F3E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Більшість правових систем світу, так само як і міжнародних документів з прав людини, розглядають право на сексуальну орієнтацію та гендерну ідентичність як єдине ціле. Однак, слід відмітити, що існують о</w:t>
      </w:r>
      <w:r>
        <w:rPr>
          <w:rFonts w:ascii="Times New Roman" w:hAnsi="Times New Roman" w:cs="Times New Roman"/>
          <w:sz w:val="28"/>
          <w:szCs w:val="28"/>
          <w:lang w:val="en-US"/>
        </w:rPr>
        <w:t>б’</w:t>
      </w:r>
      <w:proofErr w:type="spellStart"/>
      <w:r>
        <w:rPr>
          <w:rFonts w:ascii="Times New Roman" w:hAnsi="Times New Roman" w:cs="Times New Roman"/>
          <w:sz w:val="28"/>
          <w:szCs w:val="28"/>
        </w:rPr>
        <w:t>єктивні</w:t>
      </w:r>
      <w:proofErr w:type="spellEnd"/>
      <w:r>
        <w:rPr>
          <w:rFonts w:ascii="Times New Roman" w:hAnsi="Times New Roman" w:cs="Times New Roman"/>
          <w:sz w:val="28"/>
          <w:szCs w:val="28"/>
        </w:rPr>
        <w:t xml:space="preserve"> причини для їх розділення, </w:t>
      </w:r>
      <w:r w:rsidR="007B3A06">
        <w:rPr>
          <w:rFonts w:ascii="Times New Roman" w:hAnsi="Times New Roman" w:cs="Times New Roman"/>
          <w:sz w:val="28"/>
          <w:szCs w:val="28"/>
        </w:rPr>
        <w:t xml:space="preserve">з метою більш ефективного забезпечення, </w:t>
      </w:r>
      <w:r>
        <w:rPr>
          <w:rFonts w:ascii="Times New Roman" w:hAnsi="Times New Roman" w:cs="Times New Roman"/>
          <w:sz w:val="28"/>
          <w:szCs w:val="28"/>
        </w:rPr>
        <w:t>а саме:</w:t>
      </w:r>
    </w:p>
    <w:p w:rsidR="00164A19" w:rsidRDefault="00C80D9C" w:rsidP="003F3EFE">
      <w:pPr>
        <w:pStyle w:val="a3"/>
        <w:numPr>
          <w:ilvl w:val="0"/>
          <w:numId w:val="2"/>
        </w:numPr>
        <w:spacing w:after="0" w:line="360" w:lineRule="auto"/>
        <w:ind w:left="0" w:firstLine="709"/>
        <w:jc w:val="both"/>
        <w:rPr>
          <w:rFonts w:ascii="Times New Roman" w:hAnsi="Times New Roman" w:cs="Times New Roman"/>
          <w:sz w:val="28"/>
          <w:szCs w:val="28"/>
        </w:rPr>
      </w:pPr>
      <w:r w:rsidRPr="00C80D9C">
        <w:rPr>
          <w:rFonts w:ascii="Times New Roman" w:hAnsi="Times New Roman" w:cs="Times New Roman"/>
          <w:sz w:val="28"/>
          <w:szCs w:val="28"/>
        </w:rPr>
        <w:t xml:space="preserve"> </w:t>
      </w:r>
      <w:r w:rsidR="007B3A06">
        <w:rPr>
          <w:rFonts w:ascii="Times New Roman" w:hAnsi="Times New Roman" w:cs="Times New Roman"/>
          <w:sz w:val="28"/>
          <w:szCs w:val="28"/>
        </w:rPr>
        <w:t>з точки зору історії та законодавчої практики у світі, на відміну від нетрадиційної сексуальної орієнтації, нетрадиційна гендерна ідентичність не була, настільки поширено, об</w:t>
      </w:r>
      <w:r w:rsidR="007B3A06">
        <w:rPr>
          <w:rFonts w:ascii="Times New Roman" w:hAnsi="Times New Roman" w:cs="Times New Roman"/>
          <w:sz w:val="28"/>
          <w:szCs w:val="28"/>
          <w:lang w:val="en-US"/>
        </w:rPr>
        <w:t>’</w:t>
      </w:r>
      <w:proofErr w:type="spellStart"/>
      <w:r w:rsidR="007B3A06">
        <w:rPr>
          <w:rFonts w:ascii="Times New Roman" w:hAnsi="Times New Roman" w:cs="Times New Roman"/>
          <w:sz w:val="28"/>
          <w:szCs w:val="28"/>
        </w:rPr>
        <w:t>єктом</w:t>
      </w:r>
      <w:proofErr w:type="spellEnd"/>
      <w:r w:rsidR="007B3A06">
        <w:rPr>
          <w:rFonts w:ascii="Times New Roman" w:hAnsi="Times New Roman" w:cs="Times New Roman"/>
          <w:sz w:val="28"/>
          <w:szCs w:val="28"/>
        </w:rPr>
        <w:t xml:space="preserve"> кримінальної відповідальності;</w:t>
      </w:r>
    </w:p>
    <w:p w:rsidR="007B3A06" w:rsidRPr="007B3A06" w:rsidRDefault="007B3A06" w:rsidP="003F3EFE">
      <w:pPr>
        <w:pStyle w:val="a3"/>
        <w:numPr>
          <w:ilvl w:val="0"/>
          <w:numId w:val="2"/>
        </w:numPr>
        <w:spacing w:after="0" w:line="360" w:lineRule="auto"/>
        <w:ind w:left="0" w:firstLine="709"/>
        <w:jc w:val="both"/>
        <w:rPr>
          <w:rFonts w:ascii="Times New Roman" w:hAnsi="Times New Roman" w:cs="Times New Roman"/>
          <w:sz w:val="28"/>
          <w:szCs w:val="28"/>
        </w:rPr>
      </w:pPr>
      <w:r w:rsidRPr="007B3A06">
        <w:rPr>
          <w:rFonts w:ascii="Times New Roman" w:hAnsi="Times New Roman" w:cs="Times New Roman"/>
          <w:sz w:val="28"/>
          <w:szCs w:val="28"/>
        </w:rPr>
        <w:t>на практиці, часто буває так, що одна й та сама країна може одночасно забороняти гомосексуалізм з одного боку, та дозвол</w:t>
      </w:r>
      <w:r>
        <w:rPr>
          <w:rFonts w:ascii="Times New Roman" w:hAnsi="Times New Roman" w:cs="Times New Roman"/>
          <w:sz w:val="28"/>
          <w:szCs w:val="28"/>
        </w:rPr>
        <w:t xml:space="preserve">яти </w:t>
      </w:r>
      <w:proofErr w:type="spellStart"/>
      <w:r>
        <w:rPr>
          <w:rFonts w:ascii="Times New Roman" w:hAnsi="Times New Roman" w:cs="Times New Roman"/>
          <w:sz w:val="28"/>
          <w:szCs w:val="28"/>
        </w:rPr>
        <w:t>трансгендерність</w:t>
      </w:r>
      <w:proofErr w:type="spellEnd"/>
      <w:r>
        <w:rPr>
          <w:rFonts w:ascii="Times New Roman" w:hAnsi="Times New Roman" w:cs="Times New Roman"/>
          <w:sz w:val="28"/>
          <w:szCs w:val="28"/>
        </w:rPr>
        <w:t xml:space="preserve"> – з іншого;</w:t>
      </w:r>
    </w:p>
    <w:p w:rsidR="007B3A06" w:rsidRPr="007B3A06" w:rsidRDefault="007B3A06" w:rsidP="003F3EFE">
      <w:pPr>
        <w:spacing w:after="0" w:line="360" w:lineRule="auto"/>
        <w:ind w:firstLine="709"/>
        <w:jc w:val="both"/>
        <w:rPr>
          <w:rFonts w:ascii="Times New Roman" w:hAnsi="Times New Roman" w:cs="Times New Roman"/>
          <w:sz w:val="28"/>
          <w:szCs w:val="28"/>
        </w:rPr>
      </w:pPr>
      <w:r w:rsidRPr="007B3A06">
        <w:rPr>
          <w:rFonts w:ascii="Times New Roman" w:hAnsi="Times New Roman" w:cs="Times New Roman"/>
          <w:sz w:val="28"/>
          <w:szCs w:val="28"/>
        </w:rPr>
        <w:t xml:space="preserve">Хорошим прикладом в даному контексті може слугувати Іран. Шаріат забороняє одностатеві чоловічі та жіночі стосунки, караючи такий злочин навіть смертною карою. Однак </w:t>
      </w:r>
      <w:proofErr w:type="spellStart"/>
      <w:r w:rsidRPr="007B3A06">
        <w:rPr>
          <w:rFonts w:ascii="Times New Roman" w:hAnsi="Times New Roman" w:cs="Times New Roman"/>
          <w:sz w:val="28"/>
          <w:szCs w:val="28"/>
        </w:rPr>
        <w:t>трансгендерні</w:t>
      </w:r>
      <w:proofErr w:type="spellEnd"/>
      <w:r w:rsidRPr="007B3A06">
        <w:rPr>
          <w:rFonts w:ascii="Times New Roman" w:hAnsi="Times New Roman" w:cs="Times New Roman"/>
          <w:sz w:val="28"/>
          <w:szCs w:val="28"/>
        </w:rPr>
        <w:t xml:space="preserve"> люди займають виключну позицію в Ірані. В контраст ЛГБ-особам, вони мають змогу вести більш-менш нормальний спосіб життя ще з 1987 року. Більше того, </w:t>
      </w:r>
      <w:proofErr w:type="spellStart"/>
      <w:r w:rsidRPr="007B3A06">
        <w:rPr>
          <w:rFonts w:ascii="Times New Roman" w:hAnsi="Times New Roman" w:cs="Times New Roman"/>
          <w:sz w:val="28"/>
          <w:szCs w:val="28"/>
        </w:rPr>
        <w:t>трансгендерам</w:t>
      </w:r>
      <w:proofErr w:type="spellEnd"/>
      <w:r w:rsidRPr="007B3A06">
        <w:rPr>
          <w:rFonts w:ascii="Times New Roman" w:hAnsi="Times New Roman" w:cs="Times New Roman"/>
          <w:sz w:val="28"/>
          <w:szCs w:val="28"/>
        </w:rPr>
        <w:t xml:space="preserve"> дозволено вступати в шлюб після зміни біологічної статі оперативним шляхом. На даний момент, іранська статистика таких змін за кількістю поступається хіба що Тайланду. </w:t>
      </w:r>
    </w:p>
    <w:p w:rsidR="007B3A06" w:rsidRPr="003F3EFE" w:rsidRDefault="00F5730C" w:rsidP="00BE7F27">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х</w:t>
      </w:r>
      <w:r w:rsidR="007B3A06" w:rsidRPr="003F3EFE">
        <w:rPr>
          <w:rFonts w:ascii="Times New Roman" w:hAnsi="Times New Roman" w:cs="Times New Roman"/>
          <w:sz w:val="28"/>
          <w:szCs w:val="28"/>
        </w:rPr>
        <w:t xml:space="preserve">оча і сексуальна орієнтація, і гендерна ідентичність, з психологічної точки зору, є частиною сексуальності людини, їх поняття відрізняються. Говорячи простою мовою, </w:t>
      </w:r>
      <w:r w:rsidR="00F35DFB" w:rsidRPr="003F3EFE">
        <w:rPr>
          <w:rFonts w:ascii="Times New Roman" w:hAnsi="Times New Roman" w:cs="Times New Roman"/>
          <w:sz w:val="28"/>
          <w:szCs w:val="28"/>
        </w:rPr>
        <w:t xml:space="preserve">від сексуальної орієнтації залежить стать, яка </w:t>
      </w:r>
      <w:proofErr w:type="spellStart"/>
      <w:r w:rsidR="00F35DFB" w:rsidRPr="003F3EFE">
        <w:rPr>
          <w:rFonts w:ascii="Times New Roman" w:hAnsi="Times New Roman" w:cs="Times New Roman"/>
          <w:sz w:val="28"/>
          <w:szCs w:val="28"/>
        </w:rPr>
        <w:t>емоційно</w:t>
      </w:r>
      <w:proofErr w:type="spellEnd"/>
      <w:r w:rsidR="00F35DFB" w:rsidRPr="003F3EFE">
        <w:rPr>
          <w:rFonts w:ascii="Times New Roman" w:hAnsi="Times New Roman" w:cs="Times New Roman"/>
          <w:sz w:val="28"/>
          <w:szCs w:val="28"/>
        </w:rPr>
        <w:t xml:space="preserve"> та фізично приваблює особу, а генде</w:t>
      </w:r>
      <w:r w:rsidR="00D2602A">
        <w:rPr>
          <w:rFonts w:ascii="Times New Roman" w:hAnsi="Times New Roman" w:cs="Times New Roman"/>
          <w:sz w:val="28"/>
          <w:szCs w:val="28"/>
        </w:rPr>
        <w:t>рна ідентичність визначає ким</w:t>
      </w:r>
      <w:r w:rsidR="00F35DFB" w:rsidRPr="003F3EFE">
        <w:rPr>
          <w:rFonts w:ascii="Times New Roman" w:hAnsi="Times New Roman" w:cs="Times New Roman"/>
          <w:sz w:val="28"/>
          <w:szCs w:val="28"/>
        </w:rPr>
        <w:t xml:space="preserve"> є</w:t>
      </w:r>
      <w:r w:rsidR="00D2602A">
        <w:rPr>
          <w:rFonts w:ascii="Times New Roman" w:hAnsi="Times New Roman" w:cs="Times New Roman"/>
          <w:sz w:val="28"/>
          <w:szCs w:val="28"/>
        </w:rPr>
        <w:t xml:space="preserve"> особа</w:t>
      </w:r>
      <w:r w:rsidR="00F35DFB" w:rsidRPr="003F3EFE">
        <w:rPr>
          <w:rFonts w:ascii="Times New Roman" w:hAnsi="Times New Roman" w:cs="Times New Roman"/>
          <w:sz w:val="28"/>
          <w:szCs w:val="28"/>
        </w:rPr>
        <w:t xml:space="preserve"> сам</w:t>
      </w:r>
      <w:r w:rsidR="00D2602A">
        <w:rPr>
          <w:rFonts w:ascii="Times New Roman" w:hAnsi="Times New Roman" w:cs="Times New Roman"/>
          <w:sz w:val="28"/>
          <w:szCs w:val="28"/>
        </w:rPr>
        <w:t>а</w:t>
      </w:r>
      <w:r w:rsidR="00F35DFB" w:rsidRPr="003F3EFE">
        <w:rPr>
          <w:rFonts w:ascii="Times New Roman" w:hAnsi="Times New Roman" w:cs="Times New Roman"/>
          <w:sz w:val="28"/>
          <w:szCs w:val="28"/>
        </w:rPr>
        <w:t xml:space="preserve"> по собі – чоловік</w:t>
      </w:r>
      <w:r w:rsidR="00D2602A">
        <w:rPr>
          <w:rFonts w:ascii="Times New Roman" w:hAnsi="Times New Roman" w:cs="Times New Roman"/>
          <w:sz w:val="28"/>
          <w:szCs w:val="28"/>
        </w:rPr>
        <w:t>ом, жінкою чи кимось іншим</w:t>
      </w:r>
      <w:r w:rsidR="00F35DFB" w:rsidRPr="003F3EFE">
        <w:rPr>
          <w:rFonts w:ascii="Times New Roman" w:hAnsi="Times New Roman" w:cs="Times New Roman"/>
          <w:sz w:val="28"/>
          <w:szCs w:val="28"/>
        </w:rPr>
        <w:t xml:space="preserve">. Тому, як результат, у правовому полі, забезпечення права на сексуальну орієнтацію та гендерну ідентичність також </w:t>
      </w:r>
      <w:r>
        <w:rPr>
          <w:rFonts w:ascii="Times New Roman" w:hAnsi="Times New Roman" w:cs="Times New Roman"/>
          <w:sz w:val="28"/>
          <w:szCs w:val="28"/>
        </w:rPr>
        <w:t xml:space="preserve">частково </w:t>
      </w:r>
      <w:r w:rsidR="003F3EFE" w:rsidRPr="003F3EFE">
        <w:rPr>
          <w:rFonts w:ascii="Times New Roman" w:hAnsi="Times New Roman" w:cs="Times New Roman"/>
          <w:sz w:val="28"/>
          <w:szCs w:val="28"/>
        </w:rPr>
        <w:t>збігається,</w:t>
      </w:r>
      <w:r w:rsidR="00BE7F27">
        <w:rPr>
          <w:rFonts w:ascii="Times New Roman" w:hAnsi="Times New Roman" w:cs="Times New Roman"/>
          <w:sz w:val="28"/>
          <w:szCs w:val="28"/>
        </w:rPr>
        <w:t xml:space="preserve"> однак</w:t>
      </w:r>
      <w:r w:rsidR="003F3EFE" w:rsidRPr="003F3EFE">
        <w:rPr>
          <w:rFonts w:ascii="Times New Roman" w:hAnsi="Times New Roman" w:cs="Times New Roman"/>
          <w:sz w:val="28"/>
          <w:szCs w:val="28"/>
        </w:rPr>
        <w:t xml:space="preserve"> окремо гендерна ідентичність, як і сексуальна орієнтація, потребують і специфіч</w:t>
      </w:r>
      <w:r w:rsidR="003F3EFE">
        <w:rPr>
          <w:rFonts w:ascii="Times New Roman" w:hAnsi="Times New Roman" w:cs="Times New Roman"/>
          <w:sz w:val="28"/>
          <w:szCs w:val="28"/>
        </w:rPr>
        <w:t>н</w:t>
      </w:r>
      <w:r w:rsidR="001C1429">
        <w:rPr>
          <w:rFonts w:ascii="Times New Roman" w:hAnsi="Times New Roman" w:cs="Times New Roman"/>
          <w:sz w:val="28"/>
          <w:szCs w:val="28"/>
        </w:rPr>
        <w:t>ого юридичного визнання</w:t>
      </w:r>
      <w:r w:rsidR="003F3EFE" w:rsidRPr="003F3EFE">
        <w:rPr>
          <w:rFonts w:ascii="Times New Roman" w:hAnsi="Times New Roman" w:cs="Times New Roman"/>
          <w:sz w:val="28"/>
          <w:szCs w:val="28"/>
        </w:rPr>
        <w:t>.</w:t>
      </w:r>
    </w:p>
    <w:p w:rsidR="00BE7F27" w:rsidRDefault="003F3EFE" w:rsidP="00BE7F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1C1429">
        <w:rPr>
          <w:rFonts w:ascii="Times New Roman" w:hAnsi="Times New Roman" w:cs="Times New Roman"/>
          <w:sz w:val="28"/>
          <w:szCs w:val="28"/>
        </w:rPr>
        <w:t>наприклад, сього</w:t>
      </w:r>
      <w:r w:rsidR="00BE7F27">
        <w:rPr>
          <w:rFonts w:ascii="Times New Roman" w:hAnsi="Times New Roman" w:cs="Times New Roman"/>
          <w:sz w:val="28"/>
          <w:szCs w:val="28"/>
        </w:rPr>
        <w:t>дні серед законів</w:t>
      </w:r>
      <w:r w:rsidR="001C1429">
        <w:rPr>
          <w:rFonts w:ascii="Times New Roman" w:hAnsi="Times New Roman" w:cs="Times New Roman"/>
          <w:sz w:val="28"/>
          <w:szCs w:val="28"/>
        </w:rPr>
        <w:t xml:space="preserve">, що регулюють права ЛГБТ спільноти </w:t>
      </w:r>
      <w:r w:rsidR="00BE7F27">
        <w:rPr>
          <w:rFonts w:ascii="Times New Roman" w:hAnsi="Times New Roman" w:cs="Times New Roman"/>
          <w:sz w:val="28"/>
          <w:szCs w:val="28"/>
        </w:rPr>
        <w:t>в загальному</w:t>
      </w:r>
      <w:r w:rsidR="00D2602A">
        <w:rPr>
          <w:rFonts w:ascii="Times New Roman" w:hAnsi="Times New Roman" w:cs="Times New Roman"/>
          <w:sz w:val="28"/>
          <w:szCs w:val="28"/>
        </w:rPr>
        <w:t>,</w:t>
      </w:r>
      <w:r w:rsidR="00BE7F27">
        <w:rPr>
          <w:rFonts w:ascii="Times New Roman" w:hAnsi="Times New Roman" w:cs="Times New Roman"/>
          <w:sz w:val="28"/>
          <w:szCs w:val="28"/>
        </w:rPr>
        <w:t xml:space="preserve"> можна назвати </w:t>
      </w:r>
      <w:proofErr w:type="spellStart"/>
      <w:r w:rsidR="00BE7F27">
        <w:rPr>
          <w:rFonts w:ascii="Times New Roman" w:hAnsi="Times New Roman" w:cs="Times New Roman"/>
          <w:sz w:val="28"/>
          <w:szCs w:val="28"/>
        </w:rPr>
        <w:t>антидискримінаційні</w:t>
      </w:r>
      <w:proofErr w:type="spellEnd"/>
      <w:r w:rsidR="00BE7F27">
        <w:rPr>
          <w:rFonts w:ascii="Times New Roman" w:hAnsi="Times New Roman" w:cs="Times New Roman"/>
          <w:sz w:val="28"/>
          <w:szCs w:val="28"/>
        </w:rPr>
        <w:t xml:space="preserve"> закони та спеціальні норми, закони стосовно свободи зібрання та свободи вираження, закони щодо заборони конверсійної терапії тощо. </w:t>
      </w:r>
      <w:proofErr w:type="spellStart"/>
      <w:r w:rsidR="00BE7F27">
        <w:rPr>
          <w:rFonts w:ascii="Times New Roman" w:hAnsi="Times New Roman" w:cs="Times New Roman"/>
          <w:sz w:val="28"/>
          <w:szCs w:val="28"/>
        </w:rPr>
        <w:t>Специфічно</w:t>
      </w:r>
      <w:proofErr w:type="spellEnd"/>
      <w:r w:rsidR="00BE7F27">
        <w:rPr>
          <w:rFonts w:ascii="Times New Roman" w:hAnsi="Times New Roman" w:cs="Times New Roman"/>
          <w:sz w:val="28"/>
          <w:szCs w:val="28"/>
        </w:rPr>
        <w:t xml:space="preserve"> до ЛГБ групи осіб відноситься право на донорство крові та органів чоловіками, що мали фізичні одностатеві стосунки, або ж право на рівний вік згоди на вступ в сексуальні зносини для одностатевих та різностатевих пар та ін.</w:t>
      </w:r>
    </w:p>
    <w:p w:rsidR="00D67533" w:rsidRDefault="00D67533" w:rsidP="00BE7F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 на гендерну ідентичність, саме по собі, </w:t>
      </w:r>
      <w:r w:rsidR="00BE7F27">
        <w:rPr>
          <w:rFonts w:ascii="Times New Roman" w:hAnsi="Times New Roman" w:cs="Times New Roman"/>
          <w:sz w:val="28"/>
          <w:szCs w:val="28"/>
        </w:rPr>
        <w:t xml:space="preserve">також </w:t>
      </w:r>
      <w:r>
        <w:rPr>
          <w:rFonts w:ascii="Times New Roman" w:hAnsi="Times New Roman" w:cs="Times New Roman"/>
          <w:sz w:val="28"/>
          <w:szCs w:val="28"/>
        </w:rPr>
        <w:t>передбачає деякі спеціальні правомочності, в першу чергу</w:t>
      </w:r>
      <w:r w:rsidR="00F5730C">
        <w:rPr>
          <w:rFonts w:ascii="Times New Roman" w:hAnsi="Times New Roman" w:cs="Times New Roman"/>
          <w:sz w:val="28"/>
          <w:szCs w:val="28"/>
        </w:rPr>
        <w:t>, але не виключно</w:t>
      </w:r>
      <w:r>
        <w:rPr>
          <w:rFonts w:ascii="Times New Roman" w:hAnsi="Times New Roman" w:cs="Times New Roman"/>
          <w:sz w:val="28"/>
          <w:szCs w:val="28"/>
        </w:rPr>
        <w:t>, такі як:</w:t>
      </w:r>
    </w:p>
    <w:p w:rsidR="00D67533" w:rsidRDefault="00F5730C" w:rsidP="00D67533">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D67533">
        <w:rPr>
          <w:rFonts w:ascii="Times New Roman" w:hAnsi="Times New Roman" w:cs="Times New Roman"/>
          <w:sz w:val="28"/>
          <w:szCs w:val="28"/>
        </w:rPr>
        <w:t>озвіл зміни біологічної статі хірургічним шляхом, а також гормональної терапії;</w:t>
      </w:r>
    </w:p>
    <w:p w:rsidR="00D67533" w:rsidRDefault="00F5730C" w:rsidP="00D67533">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ю</w:t>
      </w:r>
      <w:r w:rsidR="00D67533">
        <w:rPr>
          <w:rFonts w:ascii="Times New Roman" w:hAnsi="Times New Roman" w:cs="Times New Roman"/>
          <w:sz w:val="28"/>
          <w:szCs w:val="28"/>
        </w:rPr>
        <w:t>ридичне визнання та закріплення зміненої статі,</w:t>
      </w:r>
      <w:r>
        <w:rPr>
          <w:rFonts w:ascii="Times New Roman" w:hAnsi="Times New Roman" w:cs="Times New Roman"/>
          <w:sz w:val="28"/>
          <w:szCs w:val="28"/>
        </w:rPr>
        <w:t xml:space="preserve"> в тому числі і без хірургічного втручання,</w:t>
      </w:r>
      <w:r w:rsidR="00D67533">
        <w:rPr>
          <w:rFonts w:ascii="Times New Roman" w:hAnsi="Times New Roman" w:cs="Times New Roman"/>
          <w:sz w:val="28"/>
          <w:szCs w:val="28"/>
        </w:rPr>
        <w:t xml:space="preserve"> а також третьої (невизначеної</w:t>
      </w:r>
      <w:r w:rsidR="00D3672F">
        <w:rPr>
          <w:rFonts w:ascii="Times New Roman" w:hAnsi="Times New Roman" w:cs="Times New Roman"/>
          <w:sz w:val="28"/>
          <w:szCs w:val="28"/>
        </w:rPr>
        <w:t>) статі</w:t>
      </w:r>
      <w:r>
        <w:rPr>
          <w:rFonts w:ascii="Times New Roman" w:hAnsi="Times New Roman" w:cs="Times New Roman"/>
          <w:sz w:val="28"/>
          <w:szCs w:val="28"/>
        </w:rPr>
        <w:t>;</w:t>
      </w:r>
    </w:p>
    <w:p w:rsidR="00F5730C" w:rsidRDefault="00D67533" w:rsidP="00D55A9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Зміна статі є легальною в більш ніж 120 країнах світу. Але серед різних націона</w:t>
      </w:r>
      <w:r w:rsidR="00BE7F27">
        <w:rPr>
          <w:rFonts w:ascii="Times New Roman" w:hAnsi="Times New Roman" w:cs="Times New Roman"/>
          <w:sz w:val="28"/>
          <w:szCs w:val="28"/>
        </w:rPr>
        <w:t>льних практик</w:t>
      </w:r>
      <w:r>
        <w:rPr>
          <w:rFonts w:ascii="Times New Roman" w:hAnsi="Times New Roman" w:cs="Times New Roman"/>
          <w:sz w:val="28"/>
          <w:szCs w:val="28"/>
        </w:rPr>
        <w:t xml:space="preserve">, є багацько таких, які можна вважати дискримінаційними самі по собі. Лише кілька років тому в Україні </w:t>
      </w:r>
      <w:r w:rsidR="00134234">
        <w:rPr>
          <w:rFonts w:ascii="Times New Roman" w:hAnsi="Times New Roman" w:cs="Times New Roman"/>
          <w:sz w:val="28"/>
          <w:szCs w:val="28"/>
        </w:rPr>
        <w:t>діяло законодавство, згідно якого для зміни статі необхідно було пройти через ряд принизливих і дискримінаційних процедур. Так, особи, які потребували зміни чи корекції статевої приналежності повинні були пройти, серед іншого, стаціонарне психіатричне обстеження в умовах психіатричної лікарні протягом не менше 30 днів. Зміна статі була можлива лише за дотримання цілого ряду медико-біологічних та соціально-психологічних умов</w:t>
      </w:r>
      <w:r w:rsidR="00963318">
        <w:rPr>
          <w:rFonts w:ascii="Times New Roman" w:hAnsi="Times New Roman" w:cs="Times New Roman"/>
          <w:sz w:val="28"/>
          <w:szCs w:val="28"/>
        </w:rPr>
        <w:t xml:space="preserve">. Не можливо було змінити стать, якщо людина перебуває у шлюбі, або має дітей віком до 18 років. Окрім цього, </w:t>
      </w:r>
      <w:r w:rsidR="00963318">
        <w:rPr>
          <w:rFonts w:ascii="Times New Roman" w:hAnsi="Times New Roman" w:cs="Times New Roman"/>
          <w:sz w:val="28"/>
          <w:szCs w:val="28"/>
        </w:rPr>
        <w:lastRenderedPageBreak/>
        <w:t>рішення про дозвіл на зміну або корекцію біологічної статі надавалося спеціально створеною Комісією з питань зміни (корекції) ст</w:t>
      </w:r>
      <w:r w:rsidR="00F5730C">
        <w:rPr>
          <w:rFonts w:ascii="Times New Roman" w:hAnsi="Times New Roman" w:cs="Times New Roman"/>
          <w:sz w:val="28"/>
          <w:szCs w:val="28"/>
        </w:rPr>
        <w:t>атевої належності</w:t>
      </w:r>
      <w:r w:rsidR="00F5730C">
        <w:rPr>
          <w:rStyle w:val="a7"/>
          <w:rFonts w:ascii="Times New Roman" w:hAnsi="Times New Roman" w:cs="Times New Roman"/>
          <w:sz w:val="28"/>
          <w:szCs w:val="28"/>
        </w:rPr>
        <w:footnoteReference w:id="2"/>
      </w:r>
      <w:r w:rsidR="00F5730C">
        <w:rPr>
          <w:rFonts w:ascii="Times New Roman" w:hAnsi="Times New Roman" w:cs="Times New Roman"/>
          <w:sz w:val="28"/>
          <w:szCs w:val="28"/>
        </w:rPr>
        <w:t>.</w:t>
      </w:r>
    </w:p>
    <w:p w:rsidR="0096571C" w:rsidRPr="0011345B" w:rsidRDefault="006E7962" w:rsidP="00D55A95">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Даний нормативно-правовий документ втратив </w:t>
      </w:r>
      <w:r w:rsidR="0096571C">
        <w:rPr>
          <w:rFonts w:ascii="Times New Roman" w:hAnsi="Times New Roman" w:cs="Times New Roman"/>
          <w:sz w:val="28"/>
          <w:szCs w:val="28"/>
        </w:rPr>
        <w:t xml:space="preserve">чинність лише кілька років тому, коли у 2016 році Міністерство охорони </w:t>
      </w:r>
      <w:proofErr w:type="spellStart"/>
      <w:r w:rsidR="0096571C">
        <w:rPr>
          <w:rFonts w:ascii="Times New Roman" w:hAnsi="Times New Roman" w:cs="Times New Roman"/>
          <w:sz w:val="28"/>
          <w:szCs w:val="28"/>
        </w:rPr>
        <w:t>здоров</w:t>
      </w:r>
      <w:proofErr w:type="spellEnd"/>
      <w:r w:rsidR="0096571C">
        <w:rPr>
          <w:rFonts w:ascii="Times New Roman" w:hAnsi="Times New Roman" w:cs="Times New Roman"/>
          <w:sz w:val="28"/>
          <w:szCs w:val="28"/>
          <w:lang w:val="en-US"/>
        </w:rPr>
        <w:t>’</w:t>
      </w:r>
      <w:r w:rsidR="0096571C">
        <w:rPr>
          <w:rFonts w:ascii="Times New Roman" w:hAnsi="Times New Roman" w:cs="Times New Roman"/>
          <w:sz w:val="28"/>
          <w:szCs w:val="28"/>
        </w:rPr>
        <w:t xml:space="preserve">я видало Наказ №1041 «Про встановлення медико-біологічних та соціально-психологічних показань для </w:t>
      </w:r>
      <w:r w:rsidR="0096571C" w:rsidRPr="0011345B">
        <w:rPr>
          <w:rFonts w:ascii="Times New Roman" w:hAnsi="Times New Roman" w:cs="Times New Roman"/>
          <w:sz w:val="28"/>
          <w:szCs w:val="28"/>
        </w:rPr>
        <w:t xml:space="preserve">зміни (корекції) статевої належності та затвердження форми первинної облікової документації й інструкції щодо її заповнення». Даним документом встановлено, що </w:t>
      </w:r>
      <w:r w:rsidR="00D2602A">
        <w:rPr>
          <w:rFonts w:ascii="Times New Roman" w:hAnsi="Times New Roman" w:cs="Times New Roman"/>
          <w:color w:val="000000"/>
          <w:sz w:val="28"/>
          <w:szCs w:val="28"/>
          <w:shd w:val="clear" w:color="auto" w:fill="FFFFFF"/>
        </w:rPr>
        <w:t>с</w:t>
      </w:r>
      <w:r w:rsidR="0096571C" w:rsidRPr="0011345B">
        <w:rPr>
          <w:rFonts w:ascii="Times New Roman" w:hAnsi="Times New Roman" w:cs="Times New Roman"/>
          <w:color w:val="000000"/>
          <w:sz w:val="28"/>
          <w:szCs w:val="28"/>
          <w:shd w:val="clear" w:color="auto" w:fill="FFFFFF"/>
        </w:rPr>
        <w:t xml:space="preserve">оціально-психологічними показаннями для зміни (корекції) статевої належності є дискомфорт або </w:t>
      </w:r>
      <w:proofErr w:type="spellStart"/>
      <w:r w:rsidR="0096571C" w:rsidRPr="0011345B">
        <w:rPr>
          <w:rFonts w:ascii="Times New Roman" w:hAnsi="Times New Roman" w:cs="Times New Roman"/>
          <w:color w:val="000000"/>
          <w:sz w:val="28"/>
          <w:szCs w:val="28"/>
          <w:shd w:val="clear" w:color="auto" w:fill="FFFFFF"/>
        </w:rPr>
        <w:t>дистрес</w:t>
      </w:r>
      <w:proofErr w:type="spellEnd"/>
      <w:r w:rsidR="0096571C" w:rsidRPr="0011345B">
        <w:rPr>
          <w:rFonts w:ascii="Times New Roman" w:hAnsi="Times New Roman" w:cs="Times New Roman"/>
          <w:color w:val="000000"/>
          <w:sz w:val="28"/>
          <w:szCs w:val="28"/>
          <w:shd w:val="clear" w:color="auto" w:fill="FFFFFF"/>
        </w:rPr>
        <w:t>, що обумовлені розбіжністю між статевою ідентичністю індивідуума і статтю, встановленою йому при народженні (і пов’язаними з цим гендерною роллю та/або первинними і вт</w:t>
      </w:r>
      <w:r w:rsidR="00F5730C" w:rsidRPr="0011345B">
        <w:rPr>
          <w:rFonts w:ascii="Times New Roman" w:hAnsi="Times New Roman" w:cs="Times New Roman"/>
          <w:color w:val="000000"/>
          <w:sz w:val="28"/>
          <w:szCs w:val="28"/>
          <w:shd w:val="clear" w:color="auto" w:fill="FFFFFF"/>
        </w:rPr>
        <w:t>оринними статевими ознаками)</w:t>
      </w:r>
      <w:r w:rsidR="00F5730C" w:rsidRPr="0011345B">
        <w:rPr>
          <w:rStyle w:val="a7"/>
          <w:rFonts w:ascii="Times New Roman" w:hAnsi="Times New Roman" w:cs="Times New Roman"/>
          <w:color w:val="000000"/>
          <w:sz w:val="28"/>
          <w:szCs w:val="28"/>
          <w:shd w:val="clear" w:color="auto" w:fill="FFFFFF"/>
        </w:rPr>
        <w:footnoteReference w:id="3"/>
      </w:r>
      <w:r w:rsidR="00F5730C" w:rsidRPr="0011345B">
        <w:rPr>
          <w:rFonts w:ascii="Times New Roman" w:hAnsi="Times New Roman" w:cs="Times New Roman"/>
          <w:color w:val="000000"/>
          <w:sz w:val="28"/>
          <w:szCs w:val="28"/>
          <w:shd w:val="clear" w:color="auto" w:fill="FFFFFF"/>
        </w:rPr>
        <w:t>.</w:t>
      </w:r>
    </w:p>
    <w:p w:rsidR="00D55A95" w:rsidRPr="0011345B" w:rsidRDefault="00D55A95" w:rsidP="0011345B">
      <w:pPr>
        <w:spacing w:after="0" w:line="360" w:lineRule="auto"/>
        <w:ind w:firstLine="708"/>
        <w:jc w:val="both"/>
        <w:rPr>
          <w:color w:val="000000"/>
          <w:shd w:val="clear" w:color="auto" w:fill="FFFFFF"/>
        </w:rPr>
      </w:pPr>
      <w:r w:rsidRPr="0011345B">
        <w:rPr>
          <w:rFonts w:ascii="Times New Roman" w:hAnsi="Times New Roman" w:cs="Times New Roman"/>
          <w:color w:val="000000"/>
          <w:sz w:val="28"/>
          <w:szCs w:val="28"/>
          <w:shd w:val="clear" w:color="auto" w:fill="FFFFFF"/>
        </w:rPr>
        <w:t xml:space="preserve">В багатьох країнах світу, </w:t>
      </w:r>
      <w:proofErr w:type="spellStart"/>
      <w:r w:rsidRPr="0011345B">
        <w:rPr>
          <w:rFonts w:ascii="Times New Roman" w:hAnsi="Times New Roman" w:cs="Times New Roman"/>
          <w:color w:val="000000"/>
          <w:sz w:val="28"/>
          <w:szCs w:val="28"/>
          <w:shd w:val="clear" w:color="auto" w:fill="FFFFFF"/>
        </w:rPr>
        <w:t>обов</w:t>
      </w:r>
      <w:proofErr w:type="spellEnd"/>
      <w:r w:rsidRPr="0011345B">
        <w:rPr>
          <w:rFonts w:ascii="Times New Roman" w:hAnsi="Times New Roman" w:cs="Times New Roman"/>
          <w:color w:val="000000"/>
          <w:sz w:val="28"/>
          <w:szCs w:val="28"/>
          <w:shd w:val="clear" w:color="auto" w:fill="FFFFFF"/>
          <w:lang w:val="en-US"/>
        </w:rPr>
        <w:t>’</w:t>
      </w:r>
      <w:proofErr w:type="spellStart"/>
      <w:r w:rsidRPr="0011345B">
        <w:rPr>
          <w:rFonts w:ascii="Times New Roman" w:hAnsi="Times New Roman" w:cs="Times New Roman"/>
          <w:color w:val="000000"/>
          <w:sz w:val="28"/>
          <w:szCs w:val="28"/>
          <w:shd w:val="clear" w:color="auto" w:fill="FFFFFF"/>
        </w:rPr>
        <w:t>язковою</w:t>
      </w:r>
      <w:proofErr w:type="spellEnd"/>
      <w:r w:rsidRPr="0011345B">
        <w:rPr>
          <w:rFonts w:ascii="Times New Roman" w:hAnsi="Times New Roman" w:cs="Times New Roman"/>
          <w:color w:val="000000"/>
          <w:sz w:val="28"/>
          <w:szCs w:val="28"/>
          <w:shd w:val="clear" w:color="auto" w:fill="FFFFFF"/>
        </w:rPr>
        <w:t xml:space="preserve"> умовою для зміни статі була примусова стерилізація. </w:t>
      </w:r>
      <w:r w:rsidR="006E7962" w:rsidRPr="0011345B">
        <w:rPr>
          <w:rFonts w:ascii="Times New Roman" w:hAnsi="Times New Roman" w:cs="Times New Roman"/>
          <w:sz w:val="28"/>
          <w:szCs w:val="28"/>
        </w:rPr>
        <w:t xml:space="preserve">Згідно даних правозахисної організації </w:t>
      </w:r>
      <w:r w:rsidR="006E7962" w:rsidRPr="0011345B">
        <w:rPr>
          <w:rFonts w:ascii="Times New Roman" w:hAnsi="Times New Roman" w:cs="Times New Roman"/>
          <w:sz w:val="28"/>
          <w:szCs w:val="28"/>
          <w:lang w:val="en-US"/>
        </w:rPr>
        <w:t xml:space="preserve">Transgender Europe, </w:t>
      </w:r>
      <w:r w:rsidR="006E7962" w:rsidRPr="0011345B">
        <w:rPr>
          <w:rFonts w:ascii="Times New Roman" w:hAnsi="Times New Roman" w:cs="Times New Roman"/>
          <w:sz w:val="28"/>
          <w:szCs w:val="28"/>
        </w:rPr>
        <w:t xml:space="preserve">серед європейських країн, в яких стерилізація є </w:t>
      </w:r>
      <w:proofErr w:type="spellStart"/>
      <w:r w:rsidR="006E7962" w:rsidRPr="0011345B">
        <w:rPr>
          <w:rFonts w:ascii="Times New Roman" w:hAnsi="Times New Roman" w:cs="Times New Roman"/>
          <w:sz w:val="28"/>
          <w:szCs w:val="28"/>
        </w:rPr>
        <w:t>обов</w:t>
      </w:r>
      <w:proofErr w:type="spellEnd"/>
      <w:r w:rsidR="006E7962" w:rsidRPr="0011345B">
        <w:rPr>
          <w:rFonts w:ascii="Times New Roman" w:hAnsi="Times New Roman" w:cs="Times New Roman"/>
          <w:sz w:val="28"/>
          <w:szCs w:val="28"/>
          <w:lang w:val="en-US"/>
        </w:rPr>
        <w:t>’</w:t>
      </w:r>
      <w:proofErr w:type="spellStart"/>
      <w:r w:rsidR="006E7962" w:rsidRPr="0011345B">
        <w:rPr>
          <w:rFonts w:ascii="Times New Roman" w:hAnsi="Times New Roman" w:cs="Times New Roman"/>
          <w:sz w:val="28"/>
          <w:szCs w:val="28"/>
        </w:rPr>
        <w:t>язковою</w:t>
      </w:r>
      <w:proofErr w:type="spellEnd"/>
      <w:r w:rsidR="006E7962" w:rsidRPr="0011345B">
        <w:rPr>
          <w:rFonts w:ascii="Times New Roman" w:hAnsi="Times New Roman" w:cs="Times New Roman"/>
          <w:sz w:val="28"/>
          <w:szCs w:val="28"/>
        </w:rPr>
        <w:t xml:space="preserve">, можна назвати </w:t>
      </w:r>
      <w:proofErr w:type="spellStart"/>
      <w:r w:rsidR="006E7962" w:rsidRPr="0011345B">
        <w:rPr>
          <w:rFonts w:ascii="Times New Roman" w:hAnsi="Times New Roman" w:cs="Times New Roman"/>
          <w:sz w:val="28"/>
          <w:szCs w:val="28"/>
        </w:rPr>
        <w:t>Арменію</w:t>
      </w:r>
      <w:proofErr w:type="spellEnd"/>
      <w:r w:rsidR="006E7962" w:rsidRPr="0011345B">
        <w:rPr>
          <w:rFonts w:ascii="Times New Roman" w:hAnsi="Times New Roman" w:cs="Times New Roman"/>
          <w:sz w:val="28"/>
          <w:szCs w:val="28"/>
        </w:rPr>
        <w:t>, Азербайджан, Бельгію, Бос</w:t>
      </w:r>
      <w:r w:rsidR="006E7962">
        <w:rPr>
          <w:rFonts w:ascii="Times New Roman" w:hAnsi="Times New Roman" w:cs="Times New Roman"/>
          <w:sz w:val="28"/>
          <w:szCs w:val="28"/>
        </w:rPr>
        <w:t xml:space="preserve">нію та </w:t>
      </w:r>
      <w:proofErr w:type="spellStart"/>
      <w:r w:rsidR="006E7962">
        <w:rPr>
          <w:rFonts w:ascii="Times New Roman" w:hAnsi="Times New Roman" w:cs="Times New Roman"/>
          <w:sz w:val="28"/>
          <w:szCs w:val="28"/>
        </w:rPr>
        <w:t>Герцоговину</w:t>
      </w:r>
      <w:proofErr w:type="spellEnd"/>
      <w:r w:rsidR="006E7962">
        <w:rPr>
          <w:rFonts w:ascii="Times New Roman" w:hAnsi="Times New Roman" w:cs="Times New Roman"/>
          <w:sz w:val="28"/>
          <w:szCs w:val="28"/>
        </w:rPr>
        <w:t xml:space="preserve">, Болгарію, Хорватію, Чехію, Грузію, Грецію, Латвію, Литву, Люксембург, </w:t>
      </w:r>
      <w:proofErr w:type="spellStart"/>
      <w:r w:rsidR="006E7962">
        <w:rPr>
          <w:rFonts w:ascii="Times New Roman" w:hAnsi="Times New Roman" w:cs="Times New Roman"/>
          <w:sz w:val="28"/>
          <w:szCs w:val="28"/>
        </w:rPr>
        <w:t>М</w:t>
      </w:r>
      <w:r w:rsidR="00D3672F">
        <w:rPr>
          <w:rFonts w:ascii="Times New Roman" w:hAnsi="Times New Roman" w:cs="Times New Roman"/>
          <w:sz w:val="28"/>
          <w:szCs w:val="28"/>
        </w:rPr>
        <w:t>о</w:t>
      </w:r>
      <w:r w:rsidR="006E7962">
        <w:rPr>
          <w:rFonts w:ascii="Times New Roman" w:hAnsi="Times New Roman" w:cs="Times New Roman"/>
          <w:sz w:val="28"/>
          <w:szCs w:val="28"/>
        </w:rPr>
        <w:t>нтенегро</w:t>
      </w:r>
      <w:proofErr w:type="spellEnd"/>
      <w:r w:rsidR="006E7962">
        <w:rPr>
          <w:rFonts w:ascii="Times New Roman" w:hAnsi="Times New Roman" w:cs="Times New Roman"/>
          <w:sz w:val="28"/>
          <w:szCs w:val="28"/>
        </w:rPr>
        <w:t xml:space="preserve">, Румунію, Росію, Сербію, </w:t>
      </w:r>
      <w:proofErr w:type="spellStart"/>
      <w:r w:rsidR="006E7962">
        <w:rPr>
          <w:rFonts w:ascii="Times New Roman" w:hAnsi="Times New Roman" w:cs="Times New Roman"/>
          <w:sz w:val="28"/>
          <w:szCs w:val="28"/>
        </w:rPr>
        <w:t>Словакію</w:t>
      </w:r>
      <w:proofErr w:type="spellEnd"/>
      <w:r w:rsidR="006E7962">
        <w:rPr>
          <w:rFonts w:ascii="Times New Roman" w:hAnsi="Times New Roman" w:cs="Times New Roman"/>
          <w:sz w:val="28"/>
          <w:szCs w:val="28"/>
        </w:rPr>
        <w:t xml:space="preserve">, Словенію та </w:t>
      </w:r>
      <w:proofErr w:type="spellStart"/>
      <w:r w:rsidR="006E7962">
        <w:rPr>
          <w:rFonts w:ascii="Times New Roman" w:hAnsi="Times New Roman" w:cs="Times New Roman"/>
          <w:sz w:val="28"/>
          <w:szCs w:val="28"/>
        </w:rPr>
        <w:t>Турцію</w:t>
      </w:r>
      <w:proofErr w:type="spellEnd"/>
      <w:r w:rsidR="00FF0ABA">
        <w:rPr>
          <w:rStyle w:val="a7"/>
          <w:rFonts w:ascii="Times New Roman" w:hAnsi="Times New Roman" w:cs="Times New Roman"/>
          <w:sz w:val="28"/>
          <w:szCs w:val="28"/>
        </w:rPr>
        <w:footnoteReference w:id="4"/>
      </w:r>
      <w:r w:rsidR="006E7962">
        <w:rPr>
          <w:rFonts w:ascii="Times New Roman" w:hAnsi="Times New Roman" w:cs="Times New Roman"/>
          <w:sz w:val="28"/>
          <w:szCs w:val="28"/>
        </w:rPr>
        <w:t>.</w:t>
      </w:r>
      <w:r w:rsidR="0011345B">
        <w:rPr>
          <w:color w:val="000000"/>
          <w:shd w:val="clear" w:color="auto" w:fill="FFFFFF"/>
        </w:rPr>
        <w:t xml:space="preserve"> </w:t>
      </w:r>
      <w:r>
        <w:rPr>
          <w:rFonts w:ascii="Times New Roman" w:hAnsi="Times New Roman" w:cs="Times New Roman"/>
          <w:sz w:val="28"/>
          <w:szCs w:val="28"/>
        </w:rPr>
        <w:t xml:space="preserve">В Україні, на законодавчому рівні, стерилізація не була </w:t>
      </w:r>
      <w:proofErr w:type="spellStart"/>
      <w:r>
        <w:rPr>
          <w:rFonts w:ascii="Times New Roman" w:hAnsi="Times New Roman" w:cs="Times New Roman"/>
          <w:sz w:val="28"/>
          <w:szCs w:val="28"/>
        </w:rPr>
        <w:t>обов</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rPr>
        <w:t>язковою</w:t>
      </w:r>
      <w:proofErr w:type="spellEnd"/>
      <w:r>
        <w:rPr>
          <w:rFonts w:ascii="Times New Roman" w:hAnsi="Times New Roman" w:cs="Times New Roman"/>
          <w:sz w:val="28"/>
          <w:szCs w:val="28"/>
        </w:rPr>
        <w:t xml:space="preserve"> умовою для зміни статі, однак на практиці Комісія з питань зміни (корекції) статевої належності зробила таку вимогу формальним правилом</w:t>
      </w:r>
      <w:r w:rsidR="00FF0ABA">
        <w:rPr>
          <w:rFonts w:ascii="Times New Roman" w:hAnsi="Times New Roman" w:cs="Times New Roman"/>
          <w:sz w:val="28"/>
          <w:szCs w:val="28"/>
        </w:rPr>
        <w:t>, що втратило свою силу разом з розпуском Комісії, згідно нового законодавства</w:t>
      </w:r>
      <w:r>
        <w:rPr>
          <w:rFonts w:ascii="Times New Roman" w:hAnsi="Times New Roman" w:cs="Times New Roman"/>
          <w:sz w:val="28"/>
          <w:szCs w:val="28"/>
        </w:rPr>
        <w:t xml:space="preserve">. </w:t>
      </w:r>
    </w:p>
    <w:p w:rsidR="006E7962" w:rsidRDefault="006E7962" w:rsidP="00D675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Останніми роками все більше і більше європейських країн перестають вимагати стерилізацію для зміни статі. Мальта, Ірландія, Швеція та Норвегія</w:t>
      </w:r>
      <w:r w:rsidR="004C3A68">
        <w:rPr>
          <w:rFonts w:ascii="Times New Roman" w:hAnsi="Times New Roman" w:cs="Times New Roman"/>
          <w:sz w:val="28"/>
          <w:szCs w:val="28"/>
        </w:rPr>
        <w:t xml:space="preserve"> дозволили </w:t>
      </w:r>
      <w:proofErr w:type="spellStart"/>
      <w:r w:rsidR="004C3A68">
        <w:rPr>
          <w:rFonts w:ascii="Times New Roman" w:hAnsi="Times New Roman" w:cs="Times New Roman"/>
          <w:sz w:val="28"/>
          <w:szCs w:val="28"/>
        </w:rPr>
        <w:t>трансгендерним</w:t>
      </w:r>
      <w:proofErr w:type="spellEnd"/>
      <w:r w:rsidR="004C3A68">
        <w:rPr>
          <w:rFonts w:ascii="Times New Roman" w:hAnsi="Times New Roman" w:cs="Times New Roman"/>
          <w:sz w:val="28"/>
          <w:szCs w:val="28"/>
        </w:rPr>
        <w:t xml:space="preserve"> людям змінювати свою стать шляхом простого </w:t>
      </w:r>
      <w:r w:rsidR="004C3A68">
        <w:rPr>
          <w:rFonts w:ascii="Times New Roman" w:hAnsi="Times New Roman" w:cs="Times New Roman"/>
          <w:sz w:val="28"/>
          <w:szCs w:val="28"/>
        </w:rPr>
        <w:lastRenderedPageBreak/>
        <w:t>повідомлення органів</w:t>
      </w:r>
      <w:r w:rsidR="00D3672F">
        <w:rPr>
          <w:rFonts w:ascii="Times New Roman" w:hAnsi="Times New Roman" w:cs="Times New Roman"/>
          <w:sz w:val="28"/>
          <w:szCs w:val="28"/>
        </w:rPr>
        <w:t xml:space="preserve"> влади</w:t>
      </w:r>
      <w:r w:rsidR="004C3A68">
        <w:rPr>
          <w:rFonts w:ascii="Times New Roman" w:hAnsi="Times New Roman" w:cs="Times New Roman"/>
          <w:sz w:val="28"/>
          <w:szCs w:val="28"/>
        </w:rPr>
        <w:t>, без будь якого медичного чи державного втручання. На сьогодні є близько 20 європейських країн, в яких стерилізація не вимагається.</w:t>
      </w:r>
    </w:p>
    <w:p w:rsidR="004C3A68" w:rsidRPr="0011345B" w:rsidRDefault="004C3A68" w:rsidP="00D675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ЄСПЛ в минулому році прийняв рішення на користь трьох французів, визнавши при цьому, що примусова стерилізація є порушенням права людини на приватн</w:t>
      </w:r>
      <w:r w:rsidR="00FF0ABA">
        <w:rPr>
          <w:rFonts w:ascii="Times New Roman" w:hAnsi="Times New Roman" w:cs="Times New Roman"/>
          <w:sz w:val="28"/>
          <w:szCs w:val="28"/>
        </w:rPr>
        <w:t xml:space="preserve">е </w:t>
      </w:r>
      <w:r w:rsidR="00FF0ABA" w:rsidRPr="0011345B">
        <w:rPr>
          <w:rFonts w:ascii="Times New Roman" w:hAnsi="Times New Roman" w:cs="Times New Roman"/>
          <w:sz w:val="28"/>
          <w:szCs w:val="28"/>
        </w:rPr>
        <w:t xml:space="preserve">та сімейне життя </w:t>
      </w:r>
      <w:r w:rsidR="00BE7F27" w:rsidRPr="0011345B">
        <w:rPr>
          <w:rFonts w:ascii="Times New Roman" w:hAnsi="Times New Roman" w:cs="Times New Roman"/>
          <w:sz w:val="28"/>
          <w:szCs w:val="28"/>
        </w:rPr>
        <w:t>(</w:t>
      </w:r>
      <w:r w:rsidR="00FF0ABA" w:rsidRPr="0011345B">
        <w:rPr>
          <w:rFonts w:ascii="Times New Roman" w:hAnsi="Times New Roman" w:cs="Times New Roman"/>
          <w:sz w:val="28"/>
          <w:szCs w:val="28"/>
        </w:rPr>
        <w:t>див. A.</w:t>
      </w:r>
      <w:r w:rsidR="00FF0ABA" w:rsidRPr="0011345B">
        <w:rPr>
          <w:rFonts w:ascii="Times New Roman" w:hAnsi="Times New Roman" w:cs="Times New Roman"/>
          <w:sz w:val="28"/>
          <w:szCs w:val="28"/>
          <w:lang w:val="en-US"/>
        </w:rPr>
        <w:t xml:space="preserve">P. (no.79885/12), Garson and </w:t>
      </w:r>
      <w:proofErr w:type="spellStart"/>
      <w:r w:rsidR="00FF0ABA" w:rsidRPr="0011345B">
        <w:rPr>
          <w:rFonts w:ascii="Times New Roman" w:hAnsi="Times New Roman" w:cs="Times New Roman"/>
          <w:sz w:val="28"/>
          <w:szCs w:val="28"/>
          <w:lang w:val="en-US"/>
        </w:rPr>
        <w:t>Nicot</w:t>
      </w:r>
      <w:proofErr w:type="spellEnd"/>
      <w:r w:rsidR="00FF0ABA" w:rsidRPr="0011345B">
        <w:rPr>
          <w:rFonts w:ascii="Times New Roman" w:hAnsi="Times New Roman" w:cs="Times New Roman"/>
          <w:sz w:val="28"/>
          <w:szCs w:val="28"/>
          <w:lang w:val="en-US"/>
        </w:rPr>
        <w:t xml:space="preserve"> v. France</w:t>
      </w:r>
      <w:r w:rsidR="00BE7F27" w:rsidRPr="0011345B">
        <w:rPr>
          <w:rFonts w:ascii="Times New Roman" w:hAnsi="Times New Roman" w:cs="Times New Roman"/>
          <w:sz w:val="28"/>
          <w:szCs w:val="28"/>
        </w:rPr>
        <w:t>)</w:t>
      </w:r>
      <w:r w:rsidR="00FF0ABA" w:rsidRPr="0011345B">
        <w:rPr>
          <w:rStyle w:val="a7"/>
          <w:rFonts w:ascii="Times New Roman" w:hAnsi="Times New Roman" w:cs="Times New Roman"/>
          <w:sz w:val="28"/>
          <w:szCs w:val="28"/>
        </w:rPr>
        <w:footnoteReference w:id="5"/>
      </w:r>
      <w:r w:rsidR="00FF0ABA" w:rsidRPr="0011345B">
        <w:rPr>
          <w:rFonts w:ascii="Times New Roman" w:hAnsi="Times New Roman" w:cs="Times New Roman"/>
          <w:sz w:val="28"/>
          <w:szCs w:val="28"/>
        </w:rPr>
        <w:t>.</w:t>
      </w:r>
    </w:p>
    <w:p w:rsidR="00D55A95" w:rsidRPr="0011345B" w:rsidRDefault="004C3A68" w:rsidP="00D55A95">
      <w:pPr>
        <w:spacing w:after="0" w:line="360" w:lineRule="auto"/>
        <w:ind w:firstLine="708"/>
        <w:jc w:val="both"/>
        <w:rPr>
          <w:rFonts w:ascii="Times New Roman" w:hAnsi="Times New Roman" w:cs="Times New Roman"/>
          <w:color w:val="000000"/>
          <w:sz w:val="28"/>
          <w:szCs w:val="28"/>
          <w:shd w:val="clear" w:color="auto" w:fill="FFFFFF"/>
        </w:rPr>
      </w:pPr>
      <w:r w:rsidRPr="0011345B">
        <w:rPr>
          <w:rFonts w:ascii="Times New Roman" w:hAnsi="Times New Roman" w:cs="Times New Roman"/>
          <w:sz w:val="28"/>
          <w:szCs w:val="28"/>
        </w:rPr>
        <w:t xml:space="preserve">Однак, поки примусова стерилізація як умова для зміни біологічної статі по-трохи вироджується з різноманітних національних законодавств, </w:t>
      </w:r>
      <w:proofErr w:type="spellStart"/>
      <w:r w:rsidRPr="0011345B">
        <w:rPr>
          <w:rFonts w:ascii="Times New Roman" w:hAnsi="Times New Roman" w:cs="Times New Roman"/>
          <w:sz w:val="28"/>
          <w:szCs w:val="28"/>
        </w:rPr>
        <w:t>тран</w:t>
      </w:r>
      <w:r w:rsidR="00BE7F27" w:rsidRPr="0011345B">
        <w:rPr>
          <w:rFonts w:ascii="Times New Roman" w:hAnsi="Times New Roman" w:cs="Times New Roman"/>
          <w:sz w:val="28"/>
          <w:szCs w:val="28"/>
        </w:rPr>
        <w:t>сгендерні</w:t>
      </w:r>
      <w:proofErr w:type="spellEnd"/>
      <w:r w:rsidR="00BE7F27" w:rsidRPr="0011345B">
        <w:rPr>
          <w:rFonts w:ascii="Times New Roman" w:hAnsi="Times New Roman" w:cs="Times New Roman"/>
          <w:sz w:val="28"/>
          <w:szCs w:val="28"/>
        </w:rPr>
        <w:t xml:space="preserve"> люди все одно активно продовжують піддаватися</w:t>
      </w:r>
      <w:r w:rsidRPr="0011345B">
        <w:rPr>
          <w:rFonts w:ascii="Times New Roman" w:hAnsi="Times New Roman" w:cs="Times New Roman"/>
          <w:sz w:val="28"/>
          <w:szCs w:val="28"/>
        </w:rPr>
        <w:t xml:space="preserve"> обстеженням психічного </w:t>
      </w:r>
      <w:proofErr w:type="spellStart"/>
      <w:r w:rsidRPr="0011345B">
        <w:rPr>
          <w:rFonts w:ascii="Times New Roman" w:hAnsi="Times New Roman" w:cs="Times New Roman"/>
          <w:sz w:val="28"/>
          <w:szCs w:val="28"/>
        </w:rPr>
        <w:t>здоров</w:t>
      </w:r>
      <w:proofErr w:type="spellEnd"/>
      <w:r w:rsidRPr="0011345B">
        <w:rPr>
          <w:rFonts w:ascii="Times New Roman" w:hAnsi="Times New Roman" w:cs="Times New Roman"/>
          <w:sz w:val="28"/>
          <w:szCs w:val="28"/>
          <w:lang w:val="en-US"/>
        </w:rPr>
        <w:t>’</w:t>
      </w:r>
      <w:r w:rsidRPr="0011345B">
        <w:rPr>
          <w:rFonts w:ascii="Times New Roman" w:hAnsi="Times New Roman" w:cs="Times New Roman"/>
          <w:sz w:val="28"/>
          <w:szCs w:val="28"/>
        </w:rPr>
        <w:t xml:space="preserve">я, або й взагалі, в багатьох країнах </w:t>
      </w:r>
      <w:proofErr w:type="spellStart"/>
      <w:r w:rsidRPr="0011345B">
        <w:rPr>
          <w:rFonts w:ascii="Times New Roman" w:hAnsi="Times New Roman" w:cs="Times New Roman"/>
          <w:sz w:val="28"/>
          <w:szCs w:val="28"/>
        </w:rPr>
        <w:t>трансгендерність</w:t>
      </w:r>
      <w:proofErr w:type="spellEnd"/>
      <w:r w:rsidRPr="0011345B">
        <w:rPr>
          <w:rFonts w:ascii="Times New Roman" w:hAnsi="Times New Roman" w:cs="Times New Roman"/>
          <w:sz w:val="28"/>
          <w:szCs w:val="28"/>
        </w:rPr>
        <w:t xml:space="preserve"> вв</w:t>
      </w:r>
      <w:r w:rsidR="00F624A8">
        <w:rPr>
          <w:rFonts w:ascii="Times New Roman" w:hAnsi="Times New Roman" w:cs="Times New Roman"/>
          <w:sz w:val="28"/>
          <w:szCs w:val="28"/>
        </w:rPr>
        <w:t>ажається діагнозом. В 36 державах</w:t>
      </w:r>
      <w:r w:rsidRPr="0011345B">
        <w:rPr>
          <w:rFonts w:ascii="Times New Roman" w:hAnsi="Times New Roman" w:cs="Times New Roman"/>
          <w:sz w:val="28"/>
          <w:szCs w:val="28"/>
        </w:rPr>
        <w:t xml:space="preserve"> Європи вітчизняні законодавства містят</w:t>
      </w:r>
      <w:r w:rsidR="00CE035A" w:rsidRPr="0011345B">
        <w:rPr>
          <w:rFonts w:ascii="Times New Roman" w:hAnsi="Times New Roman" w:cs="Times New Roman"/>
          <w:sz w:val="28"/>
          <w:szCs w:val="28"/>
        </w:rPr>
        <w:t>ь такого роду вимоги</w:t>
      </w:r>
      <w:r w:rsidR="00D55A95" w:rsidRPr="0011345B">
        <w:rPr>
          <w:rFonts w:ascii="Times New Roman" w:hAnsi="Times New Roman" w:cs="Times New Roman"/>
          <w:sz w:val="28"/>
          <w:szCs w:val="28"/>
        </w:rPr>
        <w:t>. Український Наказ МОЗ №104</w:t>
      </w:r>
      <w:r w:rsidR="00F624A8">
        <w:rPr>
          <w:rFonts w:ascii="Times New Roman" w:hAnsi="Times New Roman" w:cs="Times New Roman"/>
          <w:sz w:val="28"/>
          <w:szCs w:val="28"/>
        </w:rPr>
        <w:t>1, також містить в собі застереж</w:t>
      </w:r>
      <w:r w:rsidR="00D55A95" w:rsidRPr="0011345B">
        <w:rPr>
          <w:rFonts w:ascii="Times New Roman" w:hAnsi="Times New Roman" w:cs="Times New Roman"/>
          <w:sz w:val="28"/>
          <w:szCs w:val="28"/>
        </w:rPr>
        <w:t xml:space="preserve">ення, що </w:t>
      </w:r>
      <w:r w:rsidR="00F624A8">
        <w:rPr>
          <w:rFonts w:ascii="Times New Roman" w:hAnsi="Times New Roman" w:cs="Times New Roman"/>
          <w:color w:val="000000"/>
          <w:sz w:val="28"/>
          <w:szCs w:val="28"/>
          <w:shd w:val="clear" w:color="auto" w:fill="FFFFFF"/>
        </w:rPr>
        <w:t>м</w:t>
      </w:r>
      <w:r w:rsidR="00D55A95" w:rsidRPr="0011345B">
        <w:rPr>
          <w:rFonts w:ascii="Times New Roman" w:hAnsi="Times New Roman" w:cs="Times New Roman"/>
          <w:color w:val="000000"/>
          <w:sz w:val="28"/>
          <w:szCs w:val="28"/>
          <w:shd w:val="clear" w:color="auto" w:fill="FFFFFF"/>
        </w:rPr>
        <w:t xml:space="preserve">едико-біологічними показаннями для зміни (корекції) статевої належності є психічний і поведінковий розлад «транссексуалізм» за Міжнародною класифікацією </w:t>
      </w:r>
      <w:proofErr w:type="spellStart"/>
      <w:r w:rsidR="00D55A95" w:rsidRPr="0011345B">
        <w:rPr>
          <w:rFonts w:ascii="Times New Roman" w:hAnsi="Times New Roman" w:cs="Times New Roman"/>
          <w:color w:val="000000"/>
          <w:sz w:val="28"/>
          <w:szCs w:val="28"/>
          <w:shd w:val="clear" w:color="auto" w:fill="FFFFFF"/>
        </w:rPr>
        <w:t>хвороб</w:t>
      </w:r>
      <w:proofErr w:type="spellEnd"/>
      <w:r w:rsidR="00D55A95" w:rsidRPr="0011345B">
        <w:rPr>
          <w:rFonts w:ascii="Times New Roman" w:hAnsi="Times New Roman" w:cs="Times New Roman"/>
          <w:color w:val="000000"/>
          <w:sz w:val="28"/>
          <w:szCs w:val="28"/>
          <w:shd w:val="clear" w:color="auto" w:fill="FFFFFF"/>
        </w:rPr>
        <w:t xml:space="preserve"> дес</w:t>
      </w:r>
      <w:r w:rsidR="001D5274" w:rsidRPr="0011345B">
        <w:rPr>
          <w:rFonts w:ascii="Times New Roman" w:hAnsi="Times New Roman" w:cs="Times New Roman"/>
          <w:color w:val="000000"/>
          <w:sz w:val="28"/>
          <w:szCs w:val="28"/>
          <w:shd w:val="clear" w:color="auto" w:fill="FFFFFF"/>
        </w:rPr>
        <w:t>ятого перегляду (далі МКЗ 10)</w:t>
      </w:r>
      <w:r w:rsidR="001D5274" w:rsidRPr="0011345B">
        <w:rPr>
          <w:rStyle w:val="a7"/>
          <w:rFonts w:ascii="Times New Roman" w:hAnsi="Times New Roman" w:cs="Times New Roman"/>
          <w:color w:val="000000"/>
          <w:sz w:val="28"/>
          <w:szCs w:val="28"/>
          <w:shd w:val="clear" w:color="auto" w:fill="FFFFFF"/>
        </w:rPr>
        <w:footnoteReference w:id="6"/>
      </w:r>
      <w:r w:rsidR="001D5274" w:rsidRPr="0011345B">
        <w:rPr>
          <w:rFonts w:ascii="Times New Roman" w:hAnsi="Times New Roman" w:cs="Times New Roman"/>
          <w:color w:val="000000"/>
          <w:sz w:val="28"/>
          <w:szCs w:val="28"/>
          <w:shd w:val="clear" w:color="auto" w:fill="FFFFFF"/>
        </w:rPr>
        <w:t>.</w:t>
      </w:r>
    </w:p>
    <w:p w:rsidR="00D55A95" w:rsidRDefault="00943207" w:rsidP="00D55A95">
      <w:pPr>
        <w:spacing w:after="0" w:line="360" w:lineRule="auto"/>
        <w:ind w:firstLine="708"/>
        <w:jc w:val="both"/>
        <w:rPr>
          <w:rFonts w:ascii="Times New Roman" w:hAnsi="Times New Roman" w:cs="Times New Roman"/>
          <w:sz w:val="28"/>
          <w:szCs w:val="28"/>
        </w:rPr>
      </w:pPr>
      <w:r w:rsidRPr="0011345B">
        <w:rPr>
          <w:rFonts w:ascii="Times New Roman" w:eastAsia="Times New Roman" w:hAnsi="Times New Roman" w:cs="Times New Roman"/>
          <w:sz w:val="28"/>
          <w:szCs w:val="28"/>
          <w:lang w:eastAsia="uk-UA"/>
        </w:rPr>
        <w:t>З іншого боку, всі погляди сьогодні прикуті до МКЗ-11</w:t>
      </w:r>
      <w:r w:rsidR="001D5274" w:rsidRPr="0011345B">
        <w:rPr>
          <w:rStyle w:val="a7"/>
          <w:rFonts w:ascii="Times New Roman" w:eastAsia="Times New Roman" w:hAnsi="Times New Roman" w:cs="Times New Roman"/>
          <w:sz w:val="28"/>
          <w:szCs w:val="28"/>
          <w:lang w:eastAsia="uk-UA"/>
        </w:rPr>
        <w:footnoteReference w:id="7"/>
      </w:r>
      <w:r w:rsidRPr="0011345B">
        <w:rPr>
          <w:rFonts w:ascii="Times New Roman" w:eastAsia="Times New Roman" w:hAnsi="Times New Roman" w:cs="Times New Roman"/>
          <w:sz w:val="28"/>
          <w:szCs w:val="28"/>
          <w:lang w:eastAsia="uk-UA"/>
        </w:rPr>
        <w:t>. В новому МКЗ спеціальною робочою групою</w:t>
      </w:r>
      <w:r w:rsidRPr="003C4DD2">
        <w:rPr>
          <w:rFonts w:ascii="Times New Roman" w:eastAsia="Times New Roman" w:hAnsi="Times New Roman" w:cs="Times New Roman"/>
          <w:sz w:val="28"/>
          <w:szCs w:val="28"/>
          <w:lang w:eastAsia="uk-UA"/>
        </w:rPr>
        <w:t xml:space="preserve"> рекомендовано видалити таке захворювання, </w:t>
      </w:r>
      <w:r w:rsidR="00F624A8">
        <w:rPr>
          <w:rFonts w:ascii="Times New Roman" w:eastAsia="Times New Roman" w:hAnsi="Times New Roman" w:cs="Times New Roman"/>
          <w:sz w:val="28"/>
          <w:szCs w:val="28"/>
          <w:lang w:eastAsia="uk-UA"/>
        </w:rPr>
        <w:t xml:space="preserve">як </w:t>
      </w:r>
      <w:r w:rsidR="00F624A8" w:rsidRPr="0011345B">
        <w:rPr>
          <w:rFonts w:ascii="Times New Roman" w:eastAsia="Times New Roman" w:hAnsi="Times New Roman" w:cs="Times New Roman"/>
          <w:sz w:val="28"/>
          <w:szCs w:val="28"/>
          <w:lang w:eastAsia="uk-UA"/>
        </w:rPr>
        <w:t>«розлади гендерної ідентичності»</w:t>
      </w:r>
      <w:r w:rsidR="00F624A8">
        <w:rPr>
          <w:rFonts w:ascii="Times New Roman" w:eastAsia="Times New Roman" w:hAnsi="Times New Roman" w:cs="Times New Roman"/>
          <w:sz w:val="28"/>
          <w:szCs w:val="28"/>
          <w:lang w:eastAsia="uk-UA"/>
        </w:rPr>
        <w:t xml:space="preserve">, </w:t>
      </w:r>
      <w:r w:rsidRPr="003C4DD2">
        <w:rPr>
          <w:rFonts w:ascii="Times New Roman" w:eastAsia="Times New Roman" w:hAnsi="Times New Roman" w:cs="Times New Roman"/>
          <w:sz w:val="28"/>
          <w:szCs w:val="28"/>
          <w:lang w:eastAsia="uk-UA"/>
        </w:rPr>
        <w:t xml:space="preserve">разом з іншими, типу, фетишизм, фетишистський </w:t>
      </w:r>
      <w:proofErr w:type="spellStart"/>
      <w:r w:rsidRPr="003C4DD2">
        <w:rPr>
          <w:rFonts w:ascii="Times New Roman" w:eastAsia="Times New Roman" w:hAnsi="Times New Roman" w:cs="Times New Roman"/>
          <w:sz w:val="28"/>
          <w:szCs w:val="28"/>
          <w:lang w:eastAsia="uk-UA"/>
        </w:rPr>
        <w:t>трансвестизм</w:t>
      </w:r>
      <w:proofErr w:type="spellEnd"/>
      <w:r w:rsidRPr="003C4DD2">
        <w:rPr>
          <w:rFonts w:ascii="Times New Roman" w:eastAsia="Times New Roman" w:hAnsi="Times New Roman" w:cs="Times New Roman"/>
          <w:sz w:val="28"/>
          <w:szCs w:val="28"/>
          <w:lang w:eastAsia="uk-UA"/>
        </w:rPr>
        <w:t xml:space="preserve"> та садомазохізм». Запропоновано категорію «гендерна неузгодженість», що входить до нового параграфу – «стани, що відносяться до сексуального </w:t>
      </w:r>
      <w:proofErr w:type="spellStart"/>
      <w:r w:rsidRPr="003C4DD2">
        <w:rPr>
          <w:rFonts w:ascii="Times New Roman" w:eastAsia="Times New Roman" w:hAnsi="Times New Roman" w:cs="Times New Roman"/>
          <w:sz w:val="28"/>
          <w:szCs w:val="28"/>
          <w:lang w:eastAsia="uk-UA"/>
        </w:rPr>
        <w:t>здоров</w:t>
      </w:r>
      <w:proofErr w:type="spellEnd"/>
      <w:r w:rsidRPr="003C4DD2">
        <w:rPr>
          <w:rFonts w:ascii="Times New Roman" w:eastAsia="Times New Roman" w:hAnsi="Times New Roman" w:cs="Times New Roman"/>
          <w:sz w:val="28"/>
          <w:szCs w:val="28"/>
          <w:lang w:val="en-US" w:eastAsia="uk-UA"/>
        </w:rPr>
        <w:t>’</w:t>
      </w:r>
      <w:r w:rsidRPr="003C4DD2">
        <w:rPr>
          <w:rFonts w:ascii="Times New Roman" w:eastAsia="Times New Roman" w:hAnsi="Times New Roman" w:cs="Times New Roman"/>
          <w:sz w:val="28"/>
          <w:szCs w:val="28"/>
          <w:lang w:eastAsia="uk-UA"/>
        </w:rPr>
        <w:t>я»</w:t>
      </w:r>
      <w:r w:rsidR="001D5274">
        <w:rPr>
          <w:rStyle w:val="a7"/>
          <w:rFonts w:ascii="Times New Roman" w:eastAsia="Times New Roman" w:hAnsi="Times New Roman" w:cs="Times New Roman"/>
          <w:sz w:val="28"/>
          <w:szCs w:val="28"/>
          <w:lang w:eastAsia="uk-UA"/>
        </w:rPr>
        <w:footnoteReference w:id="8"/>
      </w:r>
      <w:r w:rsidRPr="003C4DD2">
        <w:rPr>
          <w:rFonts w:ascii="Times New Roman" w:eastAsia="Times New Roman" w:hAnsi="Times New Roman" w:cs="Times New Roman"/>
          <w:sz w:val="28"/>
          <w:szCs w:val="28"/>
          <w:lang w:eastAsia="uk-UA"/>
        </w:rPr>
        <w:t>.</w:t>
      </w:r>
    </w:p>
    <w:p w:rsidR="00A11940" w:rsidRPr="00A11940" w:rsidRDefault="004C3A68" w:rsidP="00A119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2017 році Рада з прав людини ООН звернулася до фінських законодавців, закликаючи їх переглянути Акт про зміну статі та викреслити примусову стерилізацію та психічний діагноз «транссексуалізм». Рада запропонувала </w:t>
      </w:r>
      <w:r w:rsidRPr="00A11940">
        <w:rPr>
          <w:rFonts w:ascii="Times New Roman" w:hAnsi="Times New Roman" w:cs="Times New Roman"/>
          <w:sz w:val="28"/>
          <w:szCs w:val="28"/>
        </w:rPr>
        <w:t>замінити дану практику тако</w:t>
      </w:r>
      <w:r w:rsidR="00F624A8">
        <w:rPr>
          <w:rFonts w:ascii="Times New Roman" w:hAnsi="Times New Roman" w:cs="Times New Roman"/>
          <w:sz w:val="28"/>
          <w:szCs w:val="28"/>
        </w:rPr>
        <w:t>ю процедурою зміни статі та її</w:t>
      </w:r>
      <w:r w:rsidRPr="00A11940">
        <w:rPr>
          <w:rFonts w:ascii="Times New Roman" w:hAnsi="Times New Roman" w:cs="Times New Roman"/>
          <w:sz w:val="28"/>
          <w:szCs w:val="28"/>
        </w:rPr>
        <w:t xml:space="preserve"> визнання, </w:t>
      </w:r>
      <w:r w:rsidR="00A11940" w:rsidRPr="00A11940">
        <w:rPr>
          <w:rFonts w:ascii="Times New Roman" w:hAnsi="Times New Roman" w:cs="Times New Roman"/>
          <w:sz w:val="28"/>
          <w:szCs w:val="28"/>
        </w:rPr>
        <w:t xml:space="preserve">яка б </w:t>
      </w:r>
      <w:r w:rsidR="00A11940" w:rsidRPr="00A11940">
        <w:rPr>
          <w:rFonts w:ascii="Times New Roman" w:hAnsi="Times New Roman" w:cs="Times New Roman"/>
          <w:sz w:val="28"/>
          <w:szCs w:val="28"/>
        </w:rPr>
        <w:lastRenderedPageBreak/>
        <w:t>дозволяла людям робити це приклада</w:t>
      </w:r>
      <w:r w:rsidR="00482E32">
        <w:rPr>
          <w:rFonts w:ascii="Times New Roman" w:hAnsi="Times New Roman" w:cs="Times New Roman"/>
          <w:sz w:val="28"/>
          <w:szCs w:val="28"/>
        </w:rPr>
        <w:t>ючи мінімум зусиль та без зайвого</w:t>
      </w:r>
      <w:r w:rsidR="00A11940" w:rsidRPr="00A11940">
        <w:rPr>
          <w:rFonts w:ascii="Times New Roman" w:hAnsi="Times New Roman" w:cs="Times New Roman"/>
          <w:sz w:val="28"/>
          <w:szCs w:val="28"/>
        </w:rPr>
        <w:t xml:space="preserve"> </w:t>
      </w:r>
      <w:r w:rsidR="00482E32" w:rsidRPr="00A11940">
        <w:rPr>
          <w:rFonts w:ascii="Times New Roman" w:hAnsi="Times New Roman" w:cs="Times New Roman"/>
          <w:sz w:val="28"/>
          <w:szCs w:val="28"/>
        </w:rPr>
        <w:t>втручання</w:t>
      </w:r>
      <w:r w:rsidR="00482E32">
        <w:rPr>
          <w:rStyle w:val="a7"/>
          <w:rFonts w:ascii="Times New Roman" w:hAnsi="Times New Roman" w:cs="Times New Roman"/>
          <w:sz w:val="28"/>
          <w:szCs w:val="28"/>
        </w:rPr>
        <w:footnoteReference w:id="9"/>
      </w:r>
      <w:r w:rsidR="00A11940" w:rsidRPr="00A11940">
        <w:rPr>
          <w:rFonts w:ascii="Times New Roman" w:hAnsi="Times New Roman" w:cs="Times New Roman"/>
          <w:sz w:val="28"/>
          <w:szCs w:val="28"/>
        </w:rPr>
        <w:t>.</w:t>
      </w:r>
    </w:p>
    <w:p w:rsidR="00D55A95" w:rsidRDefault="00A11940" w:rsidP="00D55A95">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Другою проблемою в площині права на гендерну ідентичність є відсутність легального впізнання третьої статі. </w:t>
      </w:r>
      <w:r w:rsidR="00D55A95">
        <w:rPr>
          <w:rFonts w:ascii="Times New Roman" w:hAnsi="Times New Roman" w:cs="Times New Roman"/>
          <w:sz w:val="28"/>
          <w:szCs w:val="28"/>
        </w:rPr>
        <w:t xml:space="preserve">В деяких країнах, третій </w:t>
      </w:r>
      <w:proofErr w:type="spellStart"/>
      <w:r w:rsidR="00D55A95">
        <w:rPr>
          <w:rFonts w:ascii="Times New Roman" w:hAnsi="Times New Roman" w:cs="Times New Roman"/>
          <w:sz w:val="28"/>
          <w:szCs w:val="28"/>
        </w:rPr>
        <w:t>гендер</w:t>
      </w:r>
      <w:proofErr w:type="spellEnd"/>
      <w:r w:rsidR="00D55A95">
        <w:rPr>
          <w:rFonts w:ascii="Times New Roman" w:hAnsi="Times New Roman" w:cs="Times New Roman"/>
          <w:sz w:val="28"/>
          <w:szCs w:val="28"/>
        </w:rPr>
        <w:t xml:space="preserve"> існує лише для інтерсексів</w:t>
      </w:r>
      <w:r w:rsidR="00482E32">
        <w:rPr>
          <w:rStyle w:val="a7"/>
          <w:rFonts w:ascii="Times New Roman" w:hAnsi="Times New Roman" w:cs="Times New Roman"/>
          <w:sz w:val="28"/>
          <w:szCs w:val="28"/>
        </w:rPr>
        <w:footnoteReference w:id="10"/>
      </w:r>
      <w:r w:rsidR="00D55A95">
        <w:rPr>
          <w:rFonts w:ascii="Times New Roman" w:hAnsi="Times New Roman" w:cs="Times New Roman"/>
          <w:sz w:val="28"/>
          <w:szCs w:val="28"/>
        </w:rPr>
        <w:t>, які народжені зі статевими характеристиками, які не підходять під визначення ні жіночого, ні чоловічого тіла. В інших же країнах, третя стать можлива також (або) для людей, в яких гендерна ідентичність не відповідає біологічній статі такої особи, що визначена при народженні.</w:t>
      </w:r>
    </w:p>
    <w:p w:rsidR="00CE035A" w:rsidRDefault="00A11940" w:rsidP="00BB6CD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в США, закони варіюються від штату до штату, однак більшість вимагають корекції статевої приналежності хірургічним шл</w:t>
      </w:r>
      <w:r w:rsidR="00F624A8">
        <w:rPr>
          <w:rFonts w:ascii="Times New Roman" w:hAnsi="Times New Roman" w:cs="Times New Roman"/>
          <w:color w:val="000000" w:themeColor="text1"/>
          <w:sz w:val="28"/>
          <w:szCs w:val="28"/>
        </w:rPr>
        <w:t>яхом для зміни статі в ідентифікаційних</w:t>
      </w:r>
      <w:r>
        <w:rPr>
          <w:rFonts w:ascii="Times New Roman" w:hAnsi="Times New Roman" w:cs="Times New Roman"/>
          <w:color w:val="000000" w:themeColor="text1"/>
          <w:sz w:val="28"/>
          <w:szCs w:val="28"/>
        </w:rPr>
        <w:t xml:space="preserve"> документах. </w:t>
      </w:r>
    </w:p>
    <w:p w:rsidR="00C060DC" w:rsidRDefault="00C060DC" w:rsidP="00C060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Серед західних цивілізацій Австралія чи не найперша запровад</w:t>
      </w:r>
      <w:r w:rsidR="00D55A95">
        <w:rPr>
          <w:rFonts w:ascii="Times New Roman" w:hAnsi="Times New Roman" w:cs="Times New Roman"/>
          <w:sz w:val="28"/>
          <w:szCs w:val="28"/>
        </w:rPr>
        <w:t>ила потрійну класифікацію статі, визнавши у</w:t>
      </w:r>
      <w:r>
        <w:rPr>
          <w:rFonts w:ascii="Times New Roman" w:hAnsi="Times New Roman" w:cs="Times New Roman"/>
          <w:sz w:val="28"/>
          <w:szCs w:val="28"/>
        </w:rPr>
        <w:t xml:space="preserve"> 2003 році </w:t>
      </w:r>
      <w:proofErr w:type="spellStart"/>
      <w:r>
        <w:rPr>
          <w:rFonts w:ascii="Times New Roman" w:hAnsi="Times New Roman" w:cs="Times New Roman"/>
          <w:sz w:val="28"/>
          <w:szCs w:val="28"/>
        </w:rPr>
        <w:t>Алекса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МакФерлейна</w:t>
      </w:r>
      <w:proofErr w:type="spellEnd"/>
      <w:r>
        <w:rPr>
          <w:rFonts w:ascii="Times New Roman" w:hAnsi="Times New Roman" w:cs="Times New Roman"/>
          <w:sz w:val="28"/>
          <w:szCs w:val="28"/>
        </w:rPr>
        <w:t xml:space="preserve"> як особу невизначеної статі. </w:t>
      </w:r>
    </w:p>
    <w:p w:rsidR="00FB6930" w:rsidRDefault="00FB6930" w:rsidP="00C060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Загалом, серед найбільш прогресивних країн світу в рамках юридичного закріплення права на гендерну ідентичність слід назвати Норвегію, Швецію, Бельгію, Францію, Німеччину, </w:t>
      </w:r>
      <w:r w:rsidR="000D0248">
        <w:rPr>
          <w:rFonts w:ascii="Times New Roman" w:hAnsi="Times New Roman" w:cs="Times New Roman"/>
          <w:sz w:val="28"/>
          <w:szCs w:val="28"/>
        </w:rPr>
        <w:t xml:space="preserve">Данію, Мальту, </w:t>
      </w:r>
      <w:r>
        <w:rPr>
          <w:rFonts w:ascii="Times New Roman" w:hAnsi="Times New Roman" w:cs="Times New Roman"/>
          <w:sz w:val="28"/>
          <w:szCs w:val="28"/>
        </w:rPr>
        <w:t xml:space="preserve">Португалію, </w:t>
      </w:r>
      <w:r w:rsidR="000D0248">
        <w:rPr>
          <w:rFonts w:ascii="Times New Roman" w:hAnsi="Times New Roman" w:cs="Times New Roman"/>
          <w:sz w:val="28"/>
          <w:szCs w:val="28"/>
        </w:rPr>
        <w:t>а також Аргентину, США, Канаду та Австралію</w:t>
      </w:r>
      <w:r w:rsidR="00946A5F">
        <w:rPr>
          <w:rStyle w:val="a7"/>
          <w:rFonts w:ascii="Times New Roman" w:hAnsi="Times New Roman" w:cs="Times New Roman"/>
          <w:sz w:val="28"/>
          <w:szCs w:val="28"/>
        </w:rPr>
        <w:footnoteReference w:id="11"/>
      </w:r>
      <w:r w:rsidR="000D0248">
        <w:rPr>
          <w:rFonts w:ascii="Times New Roman" w:hAnsi="Times New Roman" w:cs="Times New Roman"/>
          <w:sz w:val="28"/>
          <w:szCs w:val="28"/>
        </w:rPr>
        <w:t>.</w:t>
      </w:r>
    </w:p>
    <w:p w:rsidR="00943B55" w:rsidRDefault="00D55A95" w:rsidP="00BB6C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Серед не західних цивілізацій, цікавим прикладом може слугувати Індія</w:t>
      </w:r>
      <w:r w:rsidR="00943B55">
        <w:rPr>
          <w:rFonts w:ascii="Times New Roman" w:hAnsi="Times New Roman" w:cs="Times New Roman"/>
          <w:sz w:val="28"/>
          <w:szCs w:val="28"/>
        </w:rPr>
        <w:t>. В Інд</w:t>
      </w:r>
      <w:r w:rsidR="00C060DC">
        <w:rPr>
          <w:rFonts w:ascii="Times New Roman" w:hAnsi="Times New Roman" w:cs="Times New Roman"/>
          <w:sz w:val="28"/>
          <w:szCs w:val="28"/>
        </w:rPr>
        <w:t>ії</w:t>
      </w:r>
      <w:r w:rsidR="00943B55">
        <w:rPr>
          <w:rFonts w:ascii="Times New Roman" w:hAnsi="Times New Roman" w:cs="Times New Roman"/>
          <w:sz w:val="28"/>
          <w:szCs w:val="28"/>
        </w:rPr>
        <w:t xml:space="preserve">, </w:t>
      </w:r>
      <w:r w:rsidR="00D3672F">
        <w:rPr>
          <w:rFonts w:ascii="Times New Roman" w:hAnsi="Times New Roman" w:cs="Times New Roman"/>
          <w:sz w:val="28"/>
          <w:szCs w:val="28"/>
        </w:rPr>
        <w:t xml:space="preserve">існує відокремлена каста </w:t>
      </w:r>
      <w:proofErr w:type="spellStart"/>
      <w:r w:rsidR="00D3672F">
        <w:rPr>
          <w:rFonts w:ascii="Times New Roman" w:hAnsi="Times New Roman" w:cs="Times New Roman"/>
          <w:sz w:val="28"/>
          <w:szCs w:val="28"/>
        </w:rPr>
        <w:t>трансгендерних</w:t>
      </w:r>
      <w:proofErr w:type="spellEnd"/>
      <w:r w:rsidR="00D3672F">
        <w:rPr>
          <w:rFonts w:ascii="Times New Roman" w:hAnsi="Times New Roman" w:cs="Times New Roman"/>
          <w:sz w:val="28"/>
          <w:szCs w:val="28"/>
        </w:rPr>
        <w:t xml:space="preserve"> людей, яка називається «</w:t>
      </w:r>
      <w:proofErr w:type="spellStart"/>
      <w:r w:rsidR="00D3672F">
        <w:rPr>
          <w:rFonts w:ascii="Times New Roman" w:hAnsi="Times New Roman" w:cs="Times New Roman"/>
          <w:sz w:val="28"/>
          <w:szCs w:val="28"/>
        </w:rPr>
        <w:t>хіджра</w:t>
      </w:r>
      <w:proofErr w:type="spellEnd"/>
      <w:r w:rsidR="00D3672F">
        <w:rPr>
          <w:rFonts w:ascii="Times New Roman" w:hAnsi="Times New Roman" w:cs="Times New Roman"/>
          <w:sz w:val="28"/>
          <w:szCs w:val="28"/>
        </w:rPr>
        <w:t xml:space="preserve">». Згідно даних різних джерел число таких людей варіюється від 50 тисяч до 5 мільйонів. Ця спільнота наділена священним статусом – вони приймають участь в культурному житті країни, їх запрошують на весілля та просять благословення від </w:t>
      </w:r>
      <w:proofErr w:type="spellStart"/>
      <w:r w:rsidR="00D3672F">
        <w:rPr>
          <w:rFonts w:ascii="Times New Roman" w:hAnsi="Times New Roman" w:cs="Times New Roman"/>
          <w:sz w:val="28"/>
          <w:szCs w:val="28"/>
        </w:rPr>
        <w:t>хіджра</w:t>
      </w:r>
      <w:proofErr w:type="spellEnd"/>
      <w:r w:rsidR="00D3672F">
        <w:rPr>
          <w:rFonts w:ascii="Times New Roman" w:hAnsi="Times New Roman" w:cs="Times New Roman"/>
          <w:sz w:val="28"/>
          <w:szCs w:val="28"/>
        </w:rPr>
        <w:t xml:space="preserve">. Однак, навіть попри таке особливе становище в суспільстві, на практиці </w:t>
      </w:r>
      <w:proofErr w:type="spellStart"/>
      <w:r w:rsidR="00D3672F">
        <w:rPr>
          <w:rFonts w:ascii="Times New Roman" w:hAnsi="Times New Roman" w:cs="Times New Roman"/>
          <w:sz w:val="28"/>
          <w:szCs w:val="28"/>
        </w:rPr>
        <w:t>хіджра</w:t>
      </w:r>
      <w:proofErr w:type="spellEnd"/>
      <w:r w:rsidR="00D3672F">
        <w:rPr>
          <w:rFonts w:ascii="Times New Roman" w:hAnsi="Times New Roman" w:cs="Times New Roman"/>
          <w:sz w:val="28"/>
          <w:szCs w:val="28"/>
        </w:rPr>
        <w:t xml:space="preserve"> часто піддаються дискримінації – в основному, у </w:t>
      </w:r>
      <w:proofErr w:type="spellStart"/>
      <w:r w:rsidR="00D3672F">
        <w:rPr>
          <w:rFonts w:ascii="Times New Roman" w:hAnsi="Times New Roman" w:cs="Times New Roman"/>
          <w:sz w:val="28"/>
          <w:szCs w:val="28"/>
        </w:rPr>
        <w:t>площинах</w:t>
      </w:r>
      <w:proofErr w:type="spellEnd"/>
      <w:r w:rsidR="00D3672F">
        <w:rPr>
          <w:rFonts w:ascii="Times New Roman" w:hAnsi="Times New Roman" w:cs="Times New Roman"/>
          <w:sz w:val="28"/>
          <w:szCs w:val="28"/>
        </w:rPr>
        <w:t xml:space="preserve"> освіти та працевлаштування.</w:t>
      </w:r>
    </w:p>
    <w:p w:rsidR="00BC0B57" w:rsidRDefault="00D3672F" w:rsidP="00946A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 квітна 2014-го, відповідно до рішення Верховного Суду Індії, </w:t>
      </w:r>
      <w:proofErr w:type="spellStart"/>
      <w:r>
        <w:rPr>
          <w:rFonts w:ascii="Times New Roman" w:hAnsi="Times New Roman" w:cs="Times New Roman"/>
          <w:sz w:val="28"/>
          <w:szCs w:val="28"/>
        </w:rPr>
        <w:t>трансендерні</w:t>
      </w:r>
      <w:proofErr w:type="spellEnd"/>
      <w:r>
        <w:rPr>
          <w:rFonts w:ascii="Times New Roman" w:hAnsi="Times New Roman" w:cs="Times New Roman"/>
          <w:sz w:val="28"/>
          <w:szCs w:val="28"/>
        </w:rPr>
        <w:t xml:space="preserve"> люди мають право </w:t>
      </w:r>
      <w:r w:rsidR="00BC0B57">
        <w:rPr>
          <w:rFonts w:ascii="Times New Roman" w:hAnsi="Times New Roman" w:cs="Times New Roman"/>
          <w:sz w:val="28"/>
          <w:szCs w:val="28"/>
        </w:rPr>
        <w:t>зазначати «третю стать» у своїх ідентифікаційних документах.</w:t>
      </w:r>
      <w:r w:rsidR="00946A5F">
        <w:rPr>
          <w:rFonts w:ascii="Times New Roman" w:hAnsi="Times New Roman" w:cs="Times New Roman"/>
          <w:sz w:val="28"/>
          <w:szCs w:val="28"/>
        </w:rPr>
        <w:t xml:space="preserve"> </w:t>
      </w:r>
      <w:r w:rsidR="00BC0B57">
        <w:rPr>
          <w:rFonts w:ascii="Times New Roman" w:hAnsi="Times New Roman" w:cs="Times New Roman"/>
          <w:sz w:val="28"/>
          <w:szCs w:val="28"/>
        </w:rPr>
        <w:t xml:space="preserve">На додаток, суд вирішив визнати «людей третьої статі» як вразливу групу людей, що піддається дискримінації, в результаті чого було розроблено спеціальну програму, ціллю якої є збільшення обізнаності населення про </w:t>
      </w:r>
      <w:proofErr w:type="spellStart"/>
      <w:r w:rsidR="00BC0B57">
        <w:rPr>
          <w:rFonts w:ascii="Times New Roman" w:hAnsi="Times New Roman" w:cs="Times New Roman"/>
          <w:sz w:val="28"/>
          <w:szCs w:val="28"/>
        </w:rPr>
        <w:t>трансгендерність</w:t>
      </w:r>
      <w:proofErr w:type="spellEnd"/>
      <w:r w:rsidR="00BC0B57">
        <w:rPr>
          <w:rFonts w:ascii="Times New Roman" w:hAnsi="Times New Roman" w:cs="Times New Roman"/>
          <w:sz w:val="28"/>
          <w:szCs w:val="28"/>
        </w:rPr>
        <w:t xml:space="preserve"> з метою припинення її стигматизації.</w:t>
      </w:r>
    </w:p>
    <w:p w:rsidR="00D3672F" w:rsidRDefault="00BC0B57" w:rsidP="00BC0B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Ще через рік, Вища Палата Індійського Парламенту одноголосно затвердила законопроект про захист прав </w:t>
      </w:r>
      <w:proofErr w:type="spellStart"/>
      <w:r>
        <w:rPr>
          <w:rFonts w:ascii="Times New Roman" w:hAnsi="Times New Roman" w:cs="Times New Roman"/>
          <w:sz w:val="28"/>
          <w:szCs w:val="28"/>
        </w:rPr>
        <w:t>трансгендерних</w:t>
      </w:r>
      <w:proofErr w:type="spellEnd"/>
      <w:r>
        <w:rPr>
          <w:rFonts w:ascii="Times New Roman" w:hAnsi="Times New Roman" w:cs="Times New Roman"/>
          <w:sz w:val="28"/>
          <w:szCs w:val="28"/>
        </w:rPr>
        <w:t xml:space="preserve"> людей. Такого роду захист здійснюється також і на регіональному рівні. Так, до прикладу,  в штаті </w:t>
      </w:r>
      <w:proofErr w:type="spellStart"/>
      <w:r>
        <w:rPr>
          <w:rFonts w:ascii="Times New Roman" w:hAnsi="Times New Roman" w:cs="Times New Roman"/>
          <w:sz w:val="28"/>
          <w:szCs w:val="28"/>
          <w:lang w:val="en-US"/>
        </w:rPr>
        <w:t>Tamilu</w:t>
      </w:r>
      <w:proofErr w:type="spellEnd"/>
      <w:r>
        <w:rPr>
          <w:rFonts w:ascii="Times New Roman" w:hAnsi="Times New Roman" w:cs="Times New Roman"/>
          <w:sz w:val="28"/>
          <w:szCs w:val="28"/>
          <w:lang w:val="en-US"/>
        </w:rPr>
        <w:t xml:space="preserve"> Nadu </w:t>
      </w:r>
      <w:r>
        <w:rPr>
          <w:rFonts w:ascii="Times New Roman" w:hAnsi="Times New Roman" w:cs="Times New Roman"/>
          <w:sz w:val="28"/>
          <w:szCs w:val="28"/>
        </w:rPr>
        <w:t xml:space="preserve">з 2008 року існує програма підтримки </w:t>
      </w:r>
      <w:proofErr w:type="spellStart"/>
      <w:r>
        <w:rPr>
          <w:rFonts w:ascii="Times New Roman" w:hAnsi="Times New Roman" w:cs="Times New Roman"/>
          <w:sz w:val="28"/>
          <w:szCs w:val="28"/>
        </w:rPr>
        <w:t>трансгендерів</w:t>
      </w:r>
      <w:proofErr w:type="spellEnd"/>
      <w:r>
        <w:rPr>
          <w:rFonts w:ascii="Times New Roman" w:hAnsi="Times New Roman" w:cs="Times New Roman"/>
          <w:sz w:val="28"/>
          <w:szCs w:val="28"/>
        </w:rPr>
        <w:t xml:space="preserve">, якою запроваджено безкоштовну допомогу особам на стадії </w:t>
      </w:r>
      <w:proofErr w:type="spellStart"/>
      <w:r w:rsidR="002F0C5F">
        <w:rPr>
          <w:rFonts w:ascii="Times New Roman" w:hAnsi="Times New Roman" w:cs="Times New Roman"/>
          <w:sz w:val="28"/>
          <w:szCs w:val="28"/>
        </w:rPr>
        <w:t>трансгендерного</w:t>
      </w:r>
      <w:proofErr w:type="spellEnd"/>
      <w:r w:rsidR="002F0C5F">
        <w:rPr>
          <w:rFonts w:ascii="Times New Roman" w:hAnsi="Times New Roman" w:cs="Times New Roman"/>
          <w:sz w:val="28"/>
          <w:szCs w:val="28"/>
        </w:rPr>
        <w:t xml:space="preserve"> переходу (</w:t>
      </w:r>
      <w:proofErr w:type="spellStart"/>
      <w:r w:rsidR="002F0C5F">
        <w:rPr>
          <w:rFonts w:ascii="Times New Roman" w:hAnsi="Times New Roman" w:cs="Times New Roman"/>
          <w:sz w:val="28"/>
          <w:szCs w:val="28"/>
        </w:rPr>
        <w:t>транзишн</w:t>
      </w:r>
      <w:proofErr w:type="spellEnd"/>
      <w:r w:rsidR="002F0C5F">
        <w:rPr>
          <w:rFonts w:ascii="Times New Roman" w:hAnsi="Times New Roman" w:cs="Times New Roman"/>
          <w:sz w:val="28"/>
          <w:szCs w:val="28"/>
        </w:rPr>
        <w:t xml:space="preserve">), а також безкоштовну освіту в державних університетах. </w:t>
      </w:r>
      <w:proofErr w:type="spellStart"/>
      <w:r w:rsidR="002F0C5F">
        <w:rPr>
          <w:rFonts w:ascii="Times New Roman" w:hAnsi="Times New Roman" w:cs="Times New Roman"/>
          <w:sz w:val="28"/>
          <w:szCs w:val="28"/>
        </w:rPr>
        <w:t>Трансгендерні</w:t>
      </w:r>
      <w:proofErr w:type="spellEnd"/>
      <w:r w:rsidR="002F0C5F">
        <w:rPr>
          <w:rFonts w:ascii="Times New Roman" w:hAnsi="Times New Roman" w:cs="Times New Roman"/>
          <w:sz w:val="28"/>
          <w:szCs w:val="28"/>
        </w:rPr>
        <w:t xml:space="preserve"> дівчатка вищезгаданого штату мають можливість задарма зробити оперативну корекцію статевої приналежності в публічних лікарнях. А на даний момент, тривають дискусії щодо приділення більшої уваги і </w:t>
      </w:r>
      <w:proofErr w:type="spellStart"/>
      <w:r w:rsidR="002F0C5F">
        <w:rPr>
          <w:rFonts w:ascii="Times New Roman" w:hAnsi="Times New Roman" w:cs="Times New Roman"/>
          <w:sz w:val="28"/>
          <w:szCs w:val="28"/>
        </w:rPr>
        <w:t>трасгендерним</w:t>
      </w:r>
      <w:proofErr w:type="spellEnd"/>
      <w:r w:rsidR="002F0C5F">
        <w:rPr>
          <w:rFonts w:ascii="Times New Roman" w:hAnsi="Times New Roman" w:cs="Times New Roman"/>
          <w:sz w:val="28"/>
          <w:szCs w:val="28"/>
        </w:rPr>
        <w:t xml:space="preserve"> хлопчикам.</w:t>
      </w:r>
    </w:p>
    <w:p w:rsidR="00047C52" w:rsidRPr="0011345B" w:rsidRDefault="00047C52" w:rsidP="0011345B">
      <w:pPr>
        <w:spacing w:after="0" w:line="360" w:lineRule="auto"/>
        <w:ind w:firstLine="708"/>
        <w:jc w:val="both"/>
        <w:rPr>
          <w:rStyle w:val="a4"/>
          <w:rFonts w:ascii="Times New Roman" w:hAnsi="Times New Roman" w:cs="Times New Roman"/>
          <w:color w:val="auto"/>
          <w:sz w:val="28"/>
          <w:szCs w:val="28"/>
          <w:u w:val="none"/>
        </w:rPr>
      </w:pPr>
      <w:r>
        <w:rPr>
          <w:rFonts w:ascii="Times New Roman" w:hAnsi="Times New Roman" w:cs="Times New Roman"/>
          <w:sz w:val="28"/>
          <w:szCs w:val="28"/>
        </w:rPr>
        <w:t xml:space="preserve">Кілька років тому на іншому континенті в США виникла нова проблема в сфері прав </w:t>
      </w:r>
      <w:proofErr w:type="spellStart"/>
      <w:r w:rsidRPr="00047C52">
        <w:rPr>
          <w:rFonts w:ascii="Times New Roman" w:hAnsi="Times New Roman" w:cs="Times New Roman"/>
          <w:sz w:val="28"/>
          <w:szCs w:val="28"/>
        </w:rPr>
        <w:t>трансгендерів</w:t>
      </w:r>
      <w:proofErr w:type="spellEnd"/>
      <w:r w:rsidRPr="00047C52">
        <w:rPr>
          <w:rFonts w:ascii="Times New Roman" w:hAnsi="Times New Roman" w:cs="Times New Roman"/>
          <w:sz w:val="28"/>
          <w:szCs w:val="28"/>
        </w:rPr>
        <w:t xml:space="preserve"> – так-звані «туалетні закони» (</w:t>
      </w:r>
      <w:r w:rsidRPr="00047C52">
        <w:rPr>
          <w:rFonts w:ascii="Times New Roman" w:hAnsi="Times New Roman" w:cs="Times New Roman"/>
          <w:sz w:val="28"/>
          <w:szCs w:val="28"/>
          <w:lang w:val="en-US"/>
        </w:rPr>
        <w:t>bathroom bills)</w:t>
      </w:r>
      <w:r w:rsidRPr="00047C52">
        <w:rPr>
          <w:rFonts w:ascii="Times New Roman" w:hAnsi="Times New Roman" w:cs="Times New Roman"/>
          <w:sz w:val="28"/>
          <w:szCs w:val="28"/>
        </w:rPr>
        <w:t xml:space="preserve">, що стосуються доступу до відокремлених за статевою приналежністю вбиральнь </w:t>
      </w:r>
      <w:proofErr w:type="spellStart"/>
      <w:r w:rsidRPr="00047C52">
        <w:rPr>
          <w:rFonts w:ascii="Times New Roman" w:hAnsi="Times New Roman" w:cs="Times New Roman"/>
          <w:sz w:val="28"/>
          <w:szCs w:val="28"/>
        </w:rPr>
        <w:t>трансгендерними</w:t>
      </w:r>
      <w:proofErr w:type="spellEnd"/>
      <w:r w:rsidRPr="00047C52">
        <w:rPr>
          <w:rFonts w:ascii="Times New Roman" w:hAnsi="Times New Roman" w:cs="Times New Roman"/>
          <w:sz w:val="28"/>
          <w:szCs w:val="28"/>
        </w:rPr>
        <w:t xml:space="preserve"> людьми. </w:t>
      </w:r>
      <w:r>
        <w:rPr>
          <w:rFonts w:ascii="Times New Roman" w:hAnsi="Times New Roman" w:cs="Times New Roman"/>
          <w:sz w:val="28"/>
          <w:szCs w:val="28"/>
        </w:rPr>
        <w:t>Слід відмітити, що дані суспільні відносини, через їх соціальне значення, є не лише правовим, а ще й політичним полем дискусій, що не може не впливати на нормативно-правове закріплення. Так, о</w:t>
      </w:r>
      <w:r w:rsidRPr="00047C52">
        <w:rPr>
          <w:rFonts w:ascii="Times New Roman" w:hAnsi="Times New Roman" w:cs="Times New Roman"/>
          <w:sz w:val="28"/>
          <w:szCs w:val="28"/>
        </w:rPr>
        <w:t xml:space="preserve">дин такий законопроект  - </w:t>
      </w:r>
      <w:proofErr w:type="spellStart"/>
      <w:r w:rsidRPr="00047C52">
        <w:rPr>
          <w:rFonts w:ascii="Times New Roman" w:hAnsi="Times New Roman" w:cs="Times New Roman"/>
          <w:color w:val="000000" w:themeColor="text1"/>
          <w:sz w:val="28"/>
          <w:szCs w:val="28"/>
        </w:rPr>
        <w:t>the</w:t>
      </w:r>
      <w:proofErr w:type="spellEnd"/>
      <w:r w:rsidRPr="00047C52">
        <w:rPr>
          <w:rFonts w:ascii="Times New Roman" w:hAnsi="Times New Roman" w:cs="Times New Roman"/>
          <w:color w:val="000000" w:themeColor="text1"/>
          <w:sz w:val="28"/>
          <w:szCs w:val="28"/>
        </w:rPr>
        <w:t> </w:t>
      </w:r>
      <w:proofErr w:type="spellStart"/>
      <w:r w:rsidRPr="00047C52">
        <w:fldChar w:fldCharType="begin"/>
      </w:r>
      <w:r w:rsidRPr="00047C52">
        <w:rPr>
          <w:rFonts w:ascii="Times New Roman" w:hAnsi="Times New Roman" w:cs="Times New Roman"/>
        </w:rPr>
        <w:instrText xml:space="preserve"> HYPERLINK "https://en.wikipedia.org/wiki/Public_Facilities_Privacy_%26_Security_Act" \o "Public Facilities Privacy &amp; Security Act" </w:instrText>
      </w:r>
      <w:r w:rsidRPr="00047C52">
        <w:fldChar w:fldCharType="separate"/>
      </w:r>
      <w:r w:rsidRPr="00047C52">
        <w:rPr>
          <w:rStyle w:val="a4"/>
          <w:rFonts w:ascii="Times New Roman" w:hAnsi="Times New Roman" w:cs="Times New Roman"/>
          <w:color w:val="000000" w:themeColor="text1"/>
          <w:sz w:val="28"/>
          <w:szCs w:val="28"/>
          <w:u w:val="none"/>
        </w:rPr>
        <w:t>Public</w:t>
      </w:r>
      <w:proofErr w:type="spellEnd"/>
      <w:r w:rsidRPr="00047C52">
        <w:rPr>
          <w:rStyle w:val="a4"/>
          <w:rFonts w:ascii="Times New Roman" w:hAnsi="Times New Roman" w:cs="Times New Roman"/>
          <w:color w:val="000000" w:themeColor="text1"/>
          <w:sz w:val="28"/>
          <w:szCs w:val="28"/>
          <w:u w:val="none"/>
        </w:rPr>
        <w:t xml:space="preserve"> </w:t>
      </w:r>
      <w:proofErr w:type="spellStart"/>
      <w:r w:rsidRPr="00047C52">
        <w:rPr>
          <w:rStyle w:val="a4"/>
          <w:rFonts w:ascii="Times New Roman" w:hAnsi="Times New Roman" w:cs="Times New Roman"/>
          <w:color w:val="000000" w:themeColor="text1"/>
          <w:sz w:val="28"/>
          <w:szCs w:val="28"/>
          <w:u w:val="none"/>
        </w:rPr>
        <w:t>Facilities</w:t>
      </w:r>
      <w:proofErr w:type="spellEnd"/>
      <w:r w:rsidRPr="00047C52">
        <w:rPr>
          <w:rStyle w:val="a4"/>
          <w:rFonts w:ascii="Times New Roman" w:hAnsi="Times New Roman" w:cs="Times New Roman"/>
          <w:color w:val="000000" w:themeColor="text1"/>
          <w:sz w:val="28"/>
          <w:szCs w:val="28"/>
          <w:u w:val="none"/>
        </w:rPr>
        <w:t xml:space="preserve"> </w:t>
      </w:r>
      <w:proofErr w:type="spellStart"/>
      <w:r w:rsidRPr="00047C52">
        <w:rPr>
          <w:rStyle w:val="a4"/>
          <w:rFonts w:ascii="Times New Roman" w:hAnsi="Times New Roman" w:cs="Times New Roman"/>
          <w:color w:val="000000" w:themeColor="text1"/>
          <w:sz w:val="28"/>
          <w:szCs w:val="28"/>
          <w:u w:val="none"/>
        </w:rPr>
        <w:t>Privacy</w:t>
      </w:r>
      <w:proofErr w:type="spellEnd"/>
      <w:r w:rsidRPr="00047C52">
        <w:rPr>
          <w:rStyle w:val="a4"/>
          <w:rFonts w:ascii="Times New Roman" w:hAnsi="Times New Roman" w:cs="Times New Roman"/>
          <w:color w:val="000000" w:themeColor="text1"/>
          <w:sz w:val="28"/>
          <w:szCs w:val="28"/>
          <w:u w:val="none"/>
        </w:rPr>
        <w:t xml:space="preserve"> &amp; </w:t>
      </w:r>
      <w:proofErr w:type="spellStart"/>
      <w:r w:rsidRPr="00047C52">
        <w:rPr>
          <w:rStyle w:val="a4"/>
          <w:rFonts w:ascii="Times New Roman" w:hAnsi="Times New Roman" w:cs="Times New Roman"/>
          <w:color w:val="000000" w:themeColor="text1"/>
          <w:sz w:val="28"/>
          <w:szCs w:val="28"/>
          <w:u w:val="none"/>
        </w:rPr>
        <w:t>Security</w:t>
      </w:r>
      <w:proofErr w:type="spellEnd"/>
      <w:r w:rsidRPr="00047C52">
        <w:rPr>
          <w:rStyle w:val="a4"/>
          <w:rFonts w:ascii="Times New Roman" w:hAnsi="Times New Roman" w:cs="Times New Roman"/>
          <w:color w:val="000000" w:themeColor="text1"/>
          <w:sz w:val="28"/>
          <w:szCs w:val="28"/>
          <w:u w:val="none"/>
        </w:rPr>
        <w:t xml:space="preserve"> </w:t>
      </w:r>
      <w:proofErr w:type="spellStart"/>
      <w:r w:rsidRPr="00047C52">
        <w:rPr>
          <w:rStyle w:val="a4"/>
          <w:rFonts w:ascii="Times New Roman" w:hAnsi="Times New Roman" w:cs="Times New Roman"/>
          <w:color w:val="000000" w:themeColor="text1"/>
          <w:sz w:val="28"/>
          <w:szCs w:val="28"/>
          <w:u w:val="none"/>
        </w:rPr>
        <w:t>Act</w:t>
      </w:r>
      <w:proofErr w:type="spellEnd"/>
      <w:r w:rsidRPr="00047C52">
        <w:rPr>
          <w:rStyle w:val="a4"/>
          <w:rFonts w:ascii="Times New Roman" w:hAnsi="Times New Roman" w:cs="Times New Roman"/>
          <w:color w:val="000000" w:themeColor="text1"/>
          <w:sz w:val="28"/>
          <w:szCs w:val="28"/>
          <w:u w:val="none"/>
        </w:rPr>
        <w:fldChar w:fldCharType="end"/>
      </w:r>
      <w:r>
        <w:rPr>
          <w:rStyle w:val="a4"/>
          <w:rFonts w:ascii="Times New Roman" w:hAnsi="Times New Roman" w:cs="Times New Roman"/>
          <w:color w:val="000000" w:themeColor="text1"/>
          <w:sz w:val="28"/>
          <w:szCs w:val="28"/>
          <w:u w:val="none"/>
        </w:rPr>
        <w:t xml:space="preserve">, було затверджено у 2016 році У Північній Кароліні, однак після перегляду </w:t>
      </w:r>
      <w:r w:rsidRPr="00BE549C">
        <w:rPr>
          <w:rStyle w:val="a4"/>
          <w:rFonts w:ascii="Times New Roman" w:hAnsi="Times New Roman" w:cs="Times New Roman"/>
          <w:color w:val="000000" w:themeColor="text1"/>
          <w:sz w:val="28"/>
          <w:szCs w:val="28"/>
          <w:u w:val="none"/>
        </w:rPr>
        <w:t xml:space="preserve">в 2017 році було прийнято кілька застережень в рамках даного закону, як компроміс між демократами та республіканцями. </w:t>
      </w:r>
    </w:p>
    <w:p w:rsidR="00047C52" w:rsidRDefault="00BE549C" w:rsidP="00BC0B57">
      <w:pPr>
        <w:spacing w:after="0" w:line="360" w:lineRule="auto"/>
        <w:ind w:firstLine="708"/>
        <w:jc w:val="both"/>
        <w:rPr>
          <w:rFonts w:ascii="Times New Roman" w:hAnsi="Times New Roman" w:cs="Times New Roman"/>
          <w:color w:val="000000" w:themeColor="text1"/>
          <w:sz w:val="28"/>
          <w:szCs w:val="28"/>
        </w:rPr>
      </w:pPr>
      <w:r w:rsidRPr="00BE549C">
        <w:rPr>
          <w:rStyle w:val="a4"/>
          <w:rFonts w:ascii="Times New Roman" w:hAnsi="Times New Roman" w:cs="Times New Roman"/>
          <w:color w:val="000000" w:themeColor="text1"/>
          <w:sz w:val="28"/>
          <w:szCs w:val="28"/>
          <w:u w:val="none"/>
        </w:rPr>
        <w:t xml:space="preserve">Також у 2016 році </w:t>
      </w:r>
      <w:proofErr w:type="spellStart"/>
      <w:r w:rsidRPr="00BE549C">
        <w:rPr>
          <w:rFonts w:ascii="Times New Roman" w:hAnsi="Times New Roman" w:cs="Times New Roman"/>
          <w:color w:val="000000" w:themeColor="text1"/>
          <w:sz w:val="28"/>
          <w:szCs w:val="28"/>
        </w:rPr>
        <w:t>the</w:t>
      </w:r>
      <w:proofErr w:type="spellEnd"/>
      <w:r w:rsidRPr="00BE549C">
        <w:rPr>
          <w:rFonts w:ascii="Times New Roman" w:hAnsi="Times New Roman" w:cs="Times New Roman"/>
          <w:color w:val="000000" w:themeColor="text1"/>
          <w:sz w:val="28"/>
          <w:szCs w:val="28"/>
        </w:rPr>
        <w:t xml:space="preserve"> U.S. </w:t>
      </w:r>
      <w:proofErr w:type="spellStart"/>
      <w:r w:rsidRPr="00BE549C">
        <w:rPr>
          <w:rFonts w:ascii="Times New Roman" w:hAnsi="Times New Roman" w:cs="Times New Roman"/>
          <w:color w:val="000000" w:themeColor="text1"/>
          <w:sz w:val="28"/>
          <w:szCs w:val="28"/>
        </w:rPr>
        <w:t>Departments</w:t>
      </w:r>
      <w:proofErr w:type="spellEnd"/>
      <w:r w:rsidRPr="00BE549C">
        <w:rPr>
          <w:rFonts w:ascii="Times New Roman" w:hAnsi="Times New Roman" w:cs="Times New Roman"/>
          <w:color w:val="000000" w:themeColor="text1"/>
          <w:sz w:val="28"/>
          <w:szCs w:val="28"/>
        </w:rPr>
        <w:t xml:space="preserve"> </w:t>
      </w:r>
      <w:proofErr w:type="spellStart"/>
      <w:r w:rsidRPr="00BE549C">
        <w:rPr>
          <w:rFonts w:ascii="Times New Roman" w:hAnsi="Times New Roman" w:cs="Times New Roman"/>
          <w:color w:val="000000" w:themeColor="text1"/>
          <w:sz w:val="28"/>
          <w:szCs w:val="28"/>
        </w:rPr>
        <w:t>of</w:t>
      </w:r>
      <w:proofErr w:type="spellEnd"/>
      <w:r w:rsidRPr="00BE549C">
        <w:rPr>
          <w:rFonts w:ascii="Times New Roman" w:hAnsi="Times New Roman" w:cs="Times New Roman"/>
          <w:color w:val="000000" w:themeColor="text1"/>
          <w:sz w:val="28"/>
          <w:szCs w:val="28"/>
        </w:rPr>
        <w:t xml:space="preserve"> </w:t>
      </w:r>
      <w:proofErr w:type="spellStart"/>
      <w:r w:rsidRPr="00BE549C">
        <w:rPr>
          <w:rFonts w:ascii="Times New Roman" w:hAnsi="Times New Roman" w:cs="Times New Roman"/>
          <w:color w:val="000000" w:themeColor="text1"/>
          <w:sz w:val="28"/>
          <w:szCs w:val="28"/>
        </w:rPr>
        <w:t>Justice</w:t>
      </w:r>
      <w:proofErr w:type="spellEnd"/>
      <w:r w:rsidRPr="00BE549C">
        <w:rPr>
          <w:rFonts w:ascii="Times New Roman" w:hAnsi="Times New Roman" w:cs="Times New Roman"/>
          <w:color w:val="000000" w:themeColor="text1"/>
          <w:sz w:val="28"/>
          <w:szCs w:val="28"/>
        </w:rPr>
        <w:t xml:space="preserve"> </w:t>
      </w:r>
      <w:proofErr w:type="spellStart"/>
      <w:r w:rsidRPr="00BE549C">
        <w:rPr>
          <w:rFonts w:ascii="Times New Roman" w:hAnsi="Times New Roman" w:cs="Times New Roman"/>
          <w:color w:val="000000" w:themeColor="text1"/>
          <w:sz w:val="28"/>
          <w:szCs w:val="28"/>
        </w:rPr>
        <w:t>and</w:t>
      </w:r>
      <w:proofErr w:type="spellEnd"/>
      <w:r w:rsidRPr="00BE549C">
        <w:rPr>
          <w:rFonts w:ascii="Times New Roman" w:hAnsi="Times New Roman" w:cs="Times New Roman"/>
          <w:color w:val="000000" w:themeColor="text1"/>
          <w:sz w:val="28"/>
          <w:szCs w:val="28"/>
        </w:rPr>
        <w:t xml:space="preserve"> </w:t>
      </w:r>
      <w:proofErr w:type="spellStart"/>
      <w:r w:rsidRPr="00BE549C">
        <w:rPr>
          <w:rFonts w:ascii="Times New Roman" w:hAnsi="Times New Roman" w:cs="Times New Roman"/>
          <w:color w:val="000000" w:themeColor="text1"/>
          <w:sz w:val="28"/>
          <w:szCs w:val="28"/>
        </w:rPr>
        <w:t>Education</w:t>
      </w:r>
      <w:proofErr w:type="spellEnd"/>
      <w:r>
        <w:rPr>
          <w:rFonts w:ascii="Times New Roman" w:hAnsi="Times New Roman" w:cs="Times New Roman"/>
          <w:color w:val="000000" w:themeColor="text1"/>
          <w:sz w:val="28"/>
          <w:szCs w:val="28"/>
        </w:rPr>
        <w:t xml:space="preserve"> виступив на користь «туалетних законів», стверджуючи, що школи, які фінансуються з федерального бюджету повинні відноситися до гендерної ідентичності учнів як до головного фактору, що визначає їх стать, незалежно від біологічної статевої </w:t>
      </w:r>
      <w:r>
        <w:rPr>
          <w:rFonts w:ascii="Times New Roman" w:hAnsi="Times New Roman" w:cs="Times New Roman"/>
          <w:color w:val="000000" w:themeColor="text1"/>
          <w:sz w:val="28"/>
          <w:szCs w:val="28"/>
        </w:rPr>
        <w:lastRenderedPageBreak/>
        <w:t xml:space="preserve">приналежності, в тому числі, і у відношенні до вибору ними вбиральні. Однак, знову ж таки, ця політика була відкликана в 2017. </w:t>
      </w:r>
    </w:p>
    <w:p w:rsidR="00FF23D7" w:rsidRDefault="00642A6C" w:rsidP="00C060DC">
      <w:pPr>
        <w:spacing w:after="0" w:line="360" w:lineRule="auto"/>
        <w:ind w:firstLine="708"/>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 xml:space="preserve">Сьогодні найбільш відомою та актуальною є справа </w:t>
      </w:r>
      <w:proofErr w:type="spellStart"/>
      <w:r>
        <w:rPr>
          <w:rFonts w:ascii="Times New Roman" w:hAnsi="Times New Roman" w:cs="Times New Roman"/>
          <w:color w:val="000000" w:themeColor="text1"/>
          <w:sz w:val="28"/>
          <w:szCs w:val="28"/>
        </w:rPr>
        <w:t>Гевіна</w:t>
      </w:r>
      <w:proofErr w:type="spellEnd"/>
      <w:r>
        <w:rPr>
          <w:rFonts w:ascii="Times New Roman" w:hAnsi="Times New Roman" w:cs="Times New Roman"/>
          <w:color w:val="000000" w:themeColor="text1"/>
          <w:sz w:val="28"/>
          <w:szCs w:val="28"/>
        </w:rPr>
        <w:t xml:space="preserve"> Грімма (</w:t>
      </w:r>
      <w:r>
        <w:rPr>
          <w:rFonts w:ascii="Times New Roman" w:hAnsi="Times New Roman" w:cs="Times New Roman"/>
          <w:color w:val="000000" w:themeColor="text1"/>
          <w:sz w:val="28"/>
          <w:szCs w:val="28"/>
          <w:lang w:val="en-US"/>
        </w:rPr>
        <w:t xml:space="preserve">Gavin Grimm). </w:t>
      </w:r>
      <w:r w:rsidR="00C060DC">
        <w:rPr>
          <w:rFonts w:ascii="Times New Roman" w:hAnsi="Times New Roman" w:cs="Times New Roman"/>
          <w:color w:val="000000" w:themeColor="text1"/>
          <w:sz w:val="28"/>
          <w:szCs w:val="28"/>
        </w:rPr>
        <w:t xml:space="preserve">Стосується вона неповнолітнього учня школи </w:t>
      </w:r>
      <w:proofErr w:type="spellStart"/>
      <w:r w:rsidR="00C060DC">
        <w:rPr>
          <w:rFonts w:ascii="Times New Roman" w:hAnsi="Times New Roman" w:cs="Times New Roman"/>
          <w:color w:val="000000" w:themeColor="text1"/>
          <w:sz w:val="28"/>
          <w:szCs w:val="28"/>
        </w:rPr>
        <w:t>Глостеру</w:t>
      </w:r>
      <w:proofErr w:type="spellEnd"/>
      <w:r w:rsidR="00C060DC">
        <w:rPr>
          <w:rFonts w:ascii="Times New Roman" w:hAnsi="Times New Roman" w:cs="Times New Roman"/>
          <w:color w:val="000000" w:themeColor="text1"/>
          <w:sz w:val="28"/>
          <w:szCs w:val="28"/>
        </w:rPr>
        <w:t xml:space="preserve">  </w:t>
      </w:r>
      <w:r w:rsidR="00FF23D7">
        <w:rPr>
          <w:rFonts w:ascii="Times New Roman" w:hAnsi="Times New Roman" w:cs="Times New Roman"/>
          <w:color w:val="000000" w:themeColor="text1"/>
          <w:sz w:val="28"/>
          <w:szCs w:val="28"/>
        </w:rPr>
        <w:t>(</w:t>
      </w:r>
      <w:proofErr w:type="spellStart"/>
      <w:r w:rsidR="00FF23D7" w:rsidRPr="00183080">
        <w:rPr>
          <w:rFonts w:ascii="Times New Roman" w:eastAsia="Times New Roman" w:hAnsi="Times New Roman" w:cs="Times New Roman"/>
          <w:color w:val="000000" w:themeColor="text1"/>
          <w:sz w:val="28"/>
          <w:szCs w:val="28"/>
          <w:lang w:eastAsia="uk-UA"/>
        </w:rPr>
        <w:t>Gloucester</w:t>
      </w:r>
      <w:proofErr w:type="spellEnd"/>
      <w:r w:rsidR="00FF23D7" w:rsidRPr="00183080">
        <w:rPr>
          <w:rFonts w:ascii="Times New Roman" w:eastAsia="Times New Roman" w:hAnsi="Times New Roman" w:cs="Times New Roman"/>
          <w:color w:val="000000" w:themeColor="text1"/>
          <w:sz w:val="28"/>
          <w:szCs w:val="28"/>
          <w:lang w:eastAsia="uk-UA"/>
        </w:rPr>
        <w:t xml:space="preserve"> </w:t>
      </w:r>
      <w:proofErr w:type="spellStart"/>
      <w:r w:rsidR="00FF23D7" w:rsidRPr="00183080">
        <w:rPr>
          <w:rFonts w:ascii="Times New Roman" w:eastAsia="Times New Roman" w:hAnsi="Times New Roman" w:cs="Times New Roman"/>
          <w:color w:val="000000" w:themeColor="text1"/>
          <w:sz w:val="28"/>
          <w:szCs w:val="28"/>
          <w:lang w:eastAsia="uk-UA"/>
        </w:rPr>
        <w:t>High</w:t>
      </w:r>
      <w:proofErr w:type="spellEnd"/>
      <w:r w:rsidR="00FF23D7" w:rsidRPr="00183080">
        <w:rPr>
          <w:rFonts w:ascii="Times New Roman" w:eastAsia="Times New Roman" w:hAnsi="Times New Roman" w:cs="Times New Roman"/>
          <w:color w:val="000000" w:themeColor="text1"/>
          <w:sz w:val="28"/>
          <w:szCs w:val="28"/>
          <w:lang w:eastAsia="uk-UA"/>
        </w:rPr>
        <w:t xml:space="preserve"> </w:t>
      </w:r>
      <w:proofErr w:type="spellStart"/>
      <w:r w:rsidR="00FF23D7">
        <w:rPr>
          <w:rFonts w:ascii="Times New Roman" w:eastAsia="Times New Roman" w:hAnsi="Times New Roman" w:cs="Times New Roman"/>
          <w:color w:val="000000" w:themeColor="text1"/>
          <w:sz w:val="28"/>
          <w:szCs w:val="28"/>
          <w:lang w:eastAsia="uk-UA"/>
        </w:rPr>
        <w:t>School</w:t>
      </w:r>
      <w:proofErr w:type="spellEnd"/>
      <w:r w:rsidR="00C060DC">
        <w:rPr>
          <w:rFonts w:ascii="Times New Roman" w:eastAsia="Times New Roman" w:hAnsi="Times New Roman" w:cs="Times New Roman"/>
          <w:color w:val="000000" w:themeColor="text1"/>
          <w:sz w:val="28"/>
          <w:szCs w:val="28"/>
          <w:lang w:eastAsia="uk-UA"/>
        </w:rPr>
        <w:t xml:space="preserve">), який перебував на стадії лікування сильної гендерної </w:t>
      </w:r>
      <w:proofErr w:type="spellStart"/>
      <w:r w:rsidR="00C060DC">
        <w:rPr>
          <w:rFonts w:ascii="Times New Roman" w:eastAsia="Times New Roman" w:hAnsi="Times New Roman" w:cs="Times New Roman"/>
          <w:color w:val="000000" w:themeColor="text1"/>
          <w:sz w:val="28"/>
          <w:szCs w:val="28"/>
          <w:lang w:eastAsia="uk-UA"/>
        </w:rPr>
        <w:t>дисфорії</w:t>
      </w:r>
      <w:proofErr w:type="spellEnd"/>
      <w:r w:rsidR="00C060DC">
        <w:rPr>
          <w:rFonts w:ascii="Times New Roman" w:eastAsia="Times New Roman" w:hAnsi="Times New Roman" w:cs="Times New Roman"/>
          <w:color w:val="000000" w:themeColor="text1"/>
          <w:sz w:val="28"/>
          <w:szCs w:val="28"/>
          <w:lang w:eastAsia="uk-UA"/>
        </w:rPr>
        <w:t>. За дозволом шкільної адм</w:t>
      </w:r>
      <w:r w:rsidR="00F66061">
        <w:rPr>
          <w:rFonts w:ascii="Times New Roman" w:eastAsia="Times New Roman" w:hAnsi="Times New Roman" w:cs="Times New Roman"/>
          <w:color w:val="000000" w:themeColor="text1"/>
          <w:sz w:val="28"/>
          <w:szCs w:val="28"/>
          <w:lang w:eastAsia="uk-UA"/>
        </w:rPr>
        <w:t xml:space="preserve">іністрації </w:t>
      </w:r>
      <w:proofErr w:type="spellStart"/>
      <w:r w:rsidR="00F66061">
        <w:rPr>
          <w:rFonts w:ascii="Times New Roman" w:eastAsia="Times New Roman" w:hAnsi="Times New Roman" w:cs="Times New Roman"/>
          <w:color w:val="000000" w:themeColor="text1"/>
          <w:sz w:val="28"/>
          <w:szCs w:val="28"/>
          <w:lang w:eastAsia="uk-UA"/>
        </w:rPr>
        <w:t>Гевіну</w:t>
      </w:r>
      <w:proofErr w:type="spellEnd"/>
      <w:r w:rsidR="00F66061">
        <w:rPr>
          <w:rFonts w:ascii="Times New Roman" w:eastAsia="Times New Roman" w:hAnsi="Times New Roman" w:cs="Times New Roman"/>
          <w:color w:val="000000" w:themeColor="text1"/>
          <w:sz w:val="28"/>
          <w:szCs w:val="28"/>
          <w:lang w:eastAsia="uk-UA"/>
        </w:rPr>
        <w:t xml:space="preserve"> було надано можливість</w:t>
      </w:r>
      <w:r w:rsidR="00C060DC">
        <w:rPr>
          <w:rFonts w:ascii="Times New Roman" w:eastAsia="Times New Roman" w:hAnsi="Times New Roman" w:cs="Times New Roman"/>
          <w:color w:val="000000" w:themeColor="text1"/>
          <w:sz w:val="28"/>
          <w:szCs w:val="28"/>
          <w:lang w:eastAsia="uk-UA"/>
        </w:rPr>
        <w:t xml:space="preserve"> відвідувати чоловічу вбиральню, однак після скарг деяких батьків, шкільна рада змінила своє рішення </w:t>
      </w:r>
      <w:r w:rsidR="00F66061">
        <w:rPr>
          <w:rFonts w:ascii="Times New Roman" w:eastAsia="Times New Roman" w:hAnsi="Times New Roman" w:cs="Times New Roman"/>
          <w:color w:val="000000" w:themeColor="text1"/>
          <w:sz w:val="28"/>
          <w:szCs w:val="28"/>
          <w:lang w:eastAsia="uk-UA"/>
        </w:rPr>
        <w:t>та запровадила нову</w:t>
      </w:r>
      <w:r w:rsidR="00C060DC">
        <w:rPr>
          <w:rFonts w:ascii="Times New Roman" w:eastAsia="Times New Roman" w:hAnsi="Times New Roman" w:cs="Times New Roman"/>
          <w:color w:val="000000" w:themeColor="text1"/>
          <w:sz w:val="28"/>
          <w:szCs w:val="28"/>
          <w:lang w:eastAsia="uk-UA"/>
        </w:rPr>
        <w:t xml:space="preserve"> політику.</w:t>
      </w:r>
      <w:r w:rsidR="007D2FCA">
        <w:rPr>
          <w:rFonts w:ascii="Times New Roman" w:eastAsia="Times New Roman" w:hAnsi="Times New Roman" w:cs="Times New Roman"/>
          <w:color w:val="000000" w:themeColor="text1"/>
          <w:sz w:val="28"/>
          <w:szCs w:val="28"/>
          <w:lang w:eastAsia="uk-UA"/>
        </w:rPr>
        <w:t xml:space="preserve"> Після відхилення справи в районному суді, юридичний спір пройшов і інші інстанції, дійшовши аж до Верховного Суду США. Однак, </w:t>
      </w:r>
      <w:r w:rsidR="00BE0BB9">
        <w:rPr>
          <w:rFonts w:ascii="Times New Roman" w:eastAsia="Times New Roman" w:hAnsi="Times New Roman" w:cs="Times New Roman"/>
          <w:color w:val="000000" w:themeColor="text1"/>
          <w:sz w:val="28"/>
          <w:szCs w:val="28"/>
          <w:lang w:eastAsia="uk-UA"/>
        </w:rPr>
        <w:t xml:space="preserve">після розпуску </w:t>
      </w:r>
      <w:r w:rsidR="00F66061">
        <w:rPr>
          <w:rFonts w:ascii="Times New Roman" w:eastAsia="Times New Roman" w:hAnsi="Times New Roman" w:cs="Times New Roman"/>
          <w:color w:val="000000" w:themeColor="text1"/>
          <w:sz w:val="28"/>
          <w:szCs w:val="28"/>
          <w:lang w:eastAsia="uk-UA"/>
        </w:rPr>
        <w:t xml:space="preserve">Дональдом </w:t>
      </w:r>
      <w:proofErr w:type="spellStart"/>
      <w:r w:rsidR="00BE0BB9">
        <w:rPr>
          <w:rFonts w:ascii="Times New Roman" w:eastAsia="Times New Roman" w:hAnsi="Times New Roman" w:cs="Times New Roman"/>
          <w:color w:val="000000" w:themeColor="text1"/>
          <w:sz w:val="28"/>
          <w:szCs w:val="28"/>
          <w:lang w:eastAsia="uk-UA"/>
        </w:rPr>
        <w:t>Трампом</w:t>
      </w:r>
      <w:proofErr w:type="spellEnd"/>
      <w:r w:rsidR="00BE0BB9">
        <w:rPr>
          <w:rFonts w:ascii="Times New Roman" w:eastAsia="Times New Roman" w:hAnsi="Times New Roman" w:cs="Times New Roman"/>
          <w:color w:val="000000" w:themeColor="text1"/>
          <w:sz w:val="28"/>
          <w:szCs w:val="28"/>
          <w:lang w:eastAsia="uk-UA"/>
        </w:rPr>
        <w:t xml:space="preserve"> Відділу освіти (</w:t>
      </w:r>
      <w:proofErr w:type="spellStart"/>
      <w:r w:rsidR="00BE0BB9" w:rsidRPr="00183080">
        <w:rPr>
          <w:rFonts w:ascii="Times New Roman" w:eastAsia="Times New Roman" w:hAnsi="Times New Roman" w:cs="Times New Roman"/>
          <w:color w:val="000000" w:themeColor="text1"/>
          <w:sz w:val="28"/>
          <w:szCs w:val="28"/>
          <w:lang w:eastAsia="uk-UA"/>
        </w:rPr>
        <w:t>Department</w:t>
      </w:r>
      <w:proofErr w:type="spellEnd"/>
      <w:r w:rsidR="00BE0BB9" w:rsidRPr="00183080">
        <w:rPr>
          <w:rFonts w:ascii="Times New Roman" w:eastAsia="Times New Roman" w:hAnsi="Times New Roman" w:cs="Times New Roman"/>
          <w:color w:val="000000" w:themeColor="text1"/>
          <w:sz w:val="28"/>
          <w:szCs w:val="28"/>
          <w:lang w:eastAsia="uk-UA"/>
        </w:rPr>
        <w:t xml:space="preserve"> </w:t>
      </w:r>
      <w:proofErr w:type="spellStart"/>
      <w:r w:rsidR="00BE0BB9" w:rsidRPr="00183080">
        <w:rPr>
          <w:rFonts w:ascii="Times New Roman" w:eastAsia="Times New Roman" w:hAnsi="Times New Roman" w:cs="Times New Roman"/>
          <w:color w:val="000000" w:themeColor="text1"/>
          <w:sz w:val="28"/>
          <w:szCs w:val="28"/>
          <w:lang w:eastAsia="uk-UA"/>
        </w:rPr>
        <w:t>of</w:t>
      </w:r>
      <w:proofErr w:type="spellEnd"/>
      <w:r w:rsidR="00BE0BB9" w:rsidRPr="00183080">
        <w:rPr>
          <w:rFonts w:ascii="Times New Roman" w:eastAsia="Times New Roman" w:hAnsi="Times New Roman" w:cs="Times New Roman"/>
          <w:color w:val="000000" w:themeColor="text1"/>
          <w:sz w:val="28"/>
          <w:szCs w:val="28"/>
          <w:lang w:eastAsia="uk-UA"/>
        </w:rPr>
        <w:t xml:space="preserve"> </w:t>
      </w:r>
      <w:proofErr w:type="spellStart"/>
      <w:r w:rsidR="00BE0BB9" w:rsidRPr="00183080">
        <w:rPr>
          <w:rFonts w:ascii="Times New Roman" w:eastAsia="Times New Roman" w:hAnsi="Times New Roman" w:cs="Times New Roman"/>
          <w:color w:val="000000" w:themeColor="text1"/>
          <w:sz w:val="28"/>
          <w:szCs w:val="28"/>
          <w:lang w:eastAsia="uk-UA"/>
        </w:rPr>
        <w:t>Education</w:t>
      </w:r>
      <w:proofErr w:type="spellEnd"/>
      <w:r w:rsidR="00BE0BB9">
        <w:rPr>
          <w:rFonts w:ascii="Times New Roman" w:eastAsia="Times New Roman" w:hAnsi="Times New Roman" w:cs="Times New Roman"/>
          <w:color w:val="000000" w:themeColor="text1"/>
          <w:sz w:val="28"/>
          <w:szCs w:val="28"/>
          <w:lang w:eastAsia="uk-UA"/>
        </w:rPr>
        <w:t xml:space="preserve">), що захищала </w:t>
      </w:r>
      <w:proofErr w:type="spellStart"/>
      <w:r w:rsidR="00BE0BB9">
        <w:rPr>
          <w:rFonts w:ascii="Times New Roman" w:eastAsia="Times New Roman" w:hAnsi="Times New Roman" w:cs="Times New Roman"/>
          <w:color w:val="000000" w:themeColor="text1"/>
          <w:sz w:val="28"/>
          <w:szCs w:val="28"/>
          <w:lang w:eastAsia="uk-UA"/>
        </w:rPr>
        <w:t>Гевіна</w:t>
      </w:r>
      <w:proofErr w:type="spellEnd"/>
      <w:r w:rsidR="00BE0BB9">
        <w:rPr>
          <w:rFonts w:ascii="Times New Roman" w:eastAsia="Times New Roman" w:hAnsi="Times New Roman" w:cs="Times New Roman"/>
          <w:color w:val="000000" w:themeColor="text1"/>
          <w:sz w:val="28"/>
          <w:szCs w:val="28"/>
          <w:lang w:eastAsia="uk-UA"/>
        </w:rPr>
        <w:t xml:space="preserve">, Верховний Суд США відправив справу назад. Тим часом, в червні 2017 року, </w:t>
      </w:r>
      <w:proofErr w:type="spellStart"/>
      <w:r w:rsidR="00BE0BB9">
        <w:rPr>
          <w:rFonts w:ascii="Times New Roman" w:eastAsia="Times New Roman" w:hAnsi="Times New Roman" w:cs="Times New Roman"/>
          <w:color w:val="000000" w:themeColor="text1"/>
          <w:sz w:val="28"/>
          <w:szCs w:val="28"/>
          <w:lang w:eastAsia="uk-UA"/>
        </w:rPr>
        <w:t>Гевін</w:t>
      </w:r>
      <w:proofErr w:type="spellEnd"/>
      <w:r w:rsidR="00BE0BB9">
        <w:rPr>
          <w:rFonts w:ascii="Times New Roman" w:eastAsia="Times New Roman" w:hAnsi="Times New Roman" w:cs="Times New Roman"/>
          <w:color w:val="000000" w:themeColor="text1"/>
          <w:sz w:val="28"/>
          <w:szCs w:val="28"/>
          <w:lang w:eastAsia="uk-UA"/>
        </w:rPr>
        <w:t xml:space="preserve"> Грімм встиг закінчити школу, так і не отримавши можливості відвідувати шкільні туалети</w:t>
      </w:r>
      <w:r w:rsidR="0096571C">
        <w:rPr>
          <w:rFonts w:ascii="Times New Roman" w:eastAsia="Times New Roman" w:hAnsi="Times New Roman" w:cs="Times New Roman"/>
          <w:color w:val="000000" w:themeColor="text1"/>
          <w:sz w:val="28"/>
          <w:szCs w:val="28"/>
          <w:lang w:eastAsia="uk-UA"/>
        </w:rPr>
        <w:t xml:space="preserve"> згідно своєї гендерної ідентичності</w:t>
      </w:r>
      <w:r w:rsidR="00946A5F">
        <w:rPr>
          <w:rStyle w:val="a7"/>
          <w:rFonts w:ascii="Times New Roman" w:eastAsia="Times New Roman" w:hAnsi="Times New Roman" w:cs="Times New Roman"/>
          <w:color w:val="000000" w:themeColor="text1"/>
          <w:sz w:val="28"/>
          <w:szCs w:val="28"/>
          <w:lang w:eastAsia="uk-UA"/>
        </w:rPr>
        <w:footnoteReference w:id="12"/>
      </w:r>
      <w:r w:rsidR="00BE0BB9">
        <w:rPr>
          <w:rFonts w:ascii="Times New Roman" w:eastAsia="Times New Roman" w:hAnsi="Times New Roman" w:cs="Times New Roman"/>
          <w:color w:val="000000" w:themeColor="text1"/>
          <w:sz w:val="28"/>
          <w:szCs w:val="28"/>
          <w:lang w:eastAsia="uk-UA"/>
        </w:rPr>
        <w:t>.</w:t>
      </w:r>
    </w:p>
    <w:p w:rsidR="00943207" w:rsidRDefault="00943207" w:rsidP="00943207">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Проблема  права доступу до вбиральні відповідно до гендерної ідентичності особи, а не її біологічної статі, на сьогодні є надзвичайно дискусійною та спірною. Критики стверджують, що такі зміни зроблять всі вбиральні менш безпечними як для представників чоловічої та жіночої статі, так і для </w:t>
      </w:r>
      <w:proofErr w:type="spellStart"/>
      <w:r>
        <w:rPr>
          <w:rFonts w:ascii="Times New Roman" w:hAnsi="Times New Roman" w:cs="Times New Roman"/>
          <w:color w:val="000000" w:themeColor="text1"/>
          <w:sz w:val="28"/>
          <w:szCs w:val="28"/>
        </w:rPr>
        <w:t>трансгендерів</w:t>
      </w:r>
      <w:proofErr w:type="spellEnd"/>
      <w:r>
        <w:rPr>
          <w:rFonts w:ascii="Times New Roman" w:hAnsi="Times New Roman" w:cs="Times New Roman"/>
          <w:color w:val="000000" w:themeColor="text1"/>
          <w:sz w:val="28"/>
          <w:szCs w:val="28"/>
        </w:rPr>
        <w:t xml:space="preserve"> та інтерсексів. В цей же час, прихильники притримуються думки, що такі законодавчі зміни є необхідними з точки зору права на </w:t>
      </w:r>
      <w:proofErr w:type="spellStart"/>
      <w:r>
        <w:rPr>
          <w:rFonts w:ascii="Times New Roman" w:hAnsi="Times New Roman" w:cs="Times New Roman"/>
          <w:color w:val="000000" w:themeColor="text1"/>
          <w:sz w:val="28"/>
          <w:szCs w:val="28"/>
        </w:rPr>
        <w:t>приватність</w:t>
      </w:r>
      <w:proofErr w:type="spellEnd"/>
      <w:r>
        <w:rPr>
          <w:rFonts w:ascii="Times New Roman" w:hAnsi="Times New Roman" w:cs="Times New Roman"/>
          <w:color w:val="000000" w:themeColor="text1"/>
          <w:sz w:val="28"/>
          <w:szCs w:val="28"/>
        </w:rPr>
        <w:t>, а також для захисту так-званого внутрішнього відчуття добропристойності та психологічного комфорту. Тим не менш, дана проблематика ще не є настільки актуальною в Європі.</w:t>
      </w:r>
    </w:p>
    <w:p w:rsidR="00943207" w:rsidRDefault="00894736" w:rsidP="00943207">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чином, можна зробити висновок, що право на гендерну ідентичність є ще менше </w:t>
      </w:r>
      <w:r w:rsidR="00F66061">
        <w:rPr>
          <w:rFonts w:ascii="Times New Roman" w:hAnsi="Times New Roman" w:cs="Times New Roman"/>
          <w:color w:val="000000" w:themeColor="text1"/>
          <w:sz w:val="28"/>
          <w:szCs w:val="28"/>
        </w:rPr>
        <w:t xml:space="preserve">юридично </w:t>
      </w:r>
      <w:r>
        <w:rPr>
          <w:rFonts w:ascii="Times New Roman" w:hAnsi="Times New Roman" w:cs="Times New Roman"/>
          <w:color w:val="000000" w:themeColor="text1"/>
          <w:sz w:val="28"/>
          <w:szCs w:val="28"/>
        </w:rPr>
        <w:t xml:space="preserve">забезпеченим, ніж право на сексуальну орієнтацію. Ситуація в світі в рамках даної проблеми не є однозначною, однак останніми роками можна помітити позитивні зміни, здебільшого серед країн Західної Європи, а також у США, Австралії та Аргентині. Дуже впливовим фактором у </w:t>
      </w:r>
      <w:r>
        <w:rPr>
          <w:rFonts w:ascii="Times New Roman" w:hAnsi="Times New Roman" w:cs="Times New Roman"/>
          <w:color w:val="000000" w:themeColor="text1"/>
          <w:sz w:val="28"/>
          <w:szCs w:val="28"/>
        </w:rPr>
        <w:lastRenderedPageBreak/>
        <w:t>європейських країнах стала політична та правова діяльність міжнародних організацій, а також рішення ЄСПЛ.</w:t>
      </w:r>
    </w:p>
    <w:p w:rsidR="0011345B" w:rsidRPr="0011345B" w:rsidRDefault="0011345B" w:rsidP="0011345B">
      <w:pPr>
        <w:spacing w:after="0" w:line="360" w:lineRule="auto"/>
        <w:ind w:firstLine="709"/>
        <w:jc w:val="both"/>
        <w:rPr>
          <w:rFonts w:ascii="Times New Roman" w:hAnsi="Times New Roman" w:cs="Times New Roman"/>
          <w:b/>
          <w:color w:val="000000" w:themeColor="text1"/>
          <w:sz w:val="27"/>
          <w:szCs w:val="27"/>
        </w:rPr>
      </w:pPr>
      <w:r w:rsidRPr="0011345B">
        <w:rPr>
          <w:rFonts w:ascii="Times New Roman" w:hAnsi="Times New Roman" w:cs="Times New Roman"/>
          <w:b/>
          <w:color w:val="000000" w:themeColor="text1"/>
          <w:sz w:val="27"/>
          <w:szCs w:val="27"/>
        </w:rPr>
        <w:t>Список використаної літератури:</w:t>
      </w:r>
    </w:p>
    <w:p w:rsidR="0011345B" w:rsidRPr="0011345B" w:rsidRDefault="0011345B" w:rsidP="0011345B">
      <w:pPr>
        <w:pStyle w:val="a3"/>
        <w:numPr>
          <w:ilvl w:val="0"/>
          <w:numId w:val="3"/>
        </w:numPr>
        <w:spacing w:after="0" w:line="360" w:lineRule="auto"/>
        <w:ind w:left="0" w:firstLine="709"/>
        <w:jc w:val="both"/>
        <w:rPr>
          <w:rFonts w:ascii="Times New Roman" w:hAnsi="Times New Roman" w:cs="Times New Roman"/>
          <w:color w:val="000000" w:themeColor="text1"/>
          <w:sz w:val="27"/>
          <w:szCs w:val="27"/>
          <w:lang w:val="ru-RU"/>
        </w:rPr>
      </w:pPr>
      <w:proofErr w:type="spellStart"/>
      <w:r w:rsidRPr="0011345B">
        <w:rPr>
          <w:rFonts w:ascii="Times New Roman" w:hAnsi="Times New Roman" w:cs="Times New Roman"/>
          <w:color w:val="000000" w:themeColor="text1"/>
          <w:sz w:val="27"/>
          <w:szCs w:val="27"/>
        </w:rPr>
        <w:t>Джокьякартські</w:t>
      </w:r>
      <w:proofErr w:type="spellEnd"/>
      <w:r w:rsidRPr="0011345B">
        <w:rPr>
          <w:rFonts w:ascii="Times New Roman" w:hAnsi="Times New Roman" w:cs="Times New Roman"/>
          <w:color w:val="000000" w:themeColor="text1"/>
          <w:sz w:val="27"/>
          <w:szCs w:val="27"/>
        </w:rPr>
        <w:t xml:space="preserve"> принципи застосування міжнародно-правових норм про права людини стосовно сексуальної орієнтації та гендерної ідентичності, 2007 р. : </w:t>
      </w:r>
      <w:r w:rsidRPr="0011345B">
        <w:rPr>
          <w:rFonts w:ascii="Times New Roman" w:hAnsi="Times New Roman" w:cs="Times New Roman"/>
          <w:color w:val="000000" w:themeColor="text1"/>
          <w:sz w:val="27"/>
          <w:szCs w:val="27"/>
          <w:lang w:val="ru-RU"/>
        </w:rPr>
        <w:t>[</w:t>
      </w:r>
      <w:r w:rsidRPr="0011345B">
        <w:rPr>
          <w:rFonts w:ascii="Times New Roman" w:hAnsi="Times New Roman" w:cs="Times New Roman"/>
          <w:color w:val="000000" w:themeColor="text1"/>
          <w:sz w:val="27"/>
          <w:szCs w:val="27"/>
        </w:rPr>
        <w:t>Електронний ресурс</w:t>
      </w:r>
      <w:r w:rsidRPr="0011345B">
        <w:rPr>
          <w:rFonts w:ascii="Times New Roman" w:hAnsi="Times New Roman" w:cs="Times New Roman"/>
          <w:color w:val="000000" w:themeColor="text1"/>
          <w:sz w:val="27"/>
          <w:szCs w:val="27"/>
          <w:lang w:val="ru-RU"/>
        </w:rPr>
        <w:t xml:space="preserve">]. – Режим </w:t>
      </w:r>
      <w:proofErr w:type="gramStart"/>
      <w:r w:rsidRPr="0011345B">
        <w:rPr>
          <w:rFonts w:ascii="Times New Roman" w:hAnsi="Times New Roman" w:cs="Times New Roman"/>
          <w:color w:val="000000" w:themeColor="text1"/>
          <w:sz w:val="27"/>
          <w:szCs w:val="27"/>
          <w:lang w:val="ru-RU"/>
        </w:rPr>
        <w:t>доступу :</w:t>
      </w:r>
      <w:proofErr w:type="gramEnd"/>
      <w:r w:rsidRPr="0011345B">
        <w:rPr>
          <w:rFonts w:ascii="Times New Roman" w:hAnsi="Times New Roman" w:cs="Times New Roman"/>
          <w:color w:val="000000" w:themeColor="text1"/>
          <w:sz w:val="27"/>
          <w:szCs w:val="27"/>
          <w:lang w:val="ru-RU"/>
        </w:rPr>
        <w:t xml:space="preserve"> </w:t>
      </w:r>
      <w:hyperlink r:id="rId8" w:history="1">
        <w:r w:rsidRPr="0011345B">
          <w:rPr>
            <w:rStyle w:val="a4"/>
            <w:rFonts w:ascii="Times New Roman" w:hAnsi="Times New Roman" w:cs="Times New Roman"/>
            <w:sz w:val="27"/>
            <w:szCs w:val="27"/>
            <w:lang w:val="ru-RU"/>
          </w:rPr>
          <w:t>http://www.yogyakartaprinciples.org/principles-ru/</w:t>
        </w:r>
      </w:hyperlink>
    </w:p>
    <w:p w:rsidR="0011345B" w:rsidRPr="0011345B" w:rsidRDefault="0011345B" w:rsidP="0011345B">
      <w:pPr>
        <w:pStyle w:val="a3"/>
        <w:numPr>
          <w:ilvl w:val="0"/>
          <w:numId w:val="3"/>
        </w:numPr>
        <w:spacing w:after="0" w:line="360" w:lineRule="auto"/>
        <w:ind w:left="0" w:firstLine="709"/>
        <w:jc w:val="both"/>
        <w:rPr>
          <w:rFonts w:ascii="Times New Roman" w:hAnsi="Times New Roman" w:cs="Times New Roman"/>
          <w:color w:val="000000" w:themeColor="text1"/>
          <w:sz w:val="27"/>
          <w:szCs w:val="27"/>
          <w:lang w:val="ru-RU"/>
        </w:rPr>
      </w:pPr>
      <w:r w:rsidRPr="0011345B">
        <w:rPr>
          <w:rFonts w:ascii="Times New Roman" w:hAnsi="Times New Roman" w:cs="Times New Roman"/>
          <w:color w:val="000000" w:themeColor="text1"/>
          <w:sz w:val="27"/>
          <w:szCs w:val="27"/>
        </w:rPr>
        <w:t xml:space="preserve">Порядок обстеження осіб, які потребують зміни (корекції) статевої належності : Наказ від 03.02.2011 №60 / Міністерство охорони </w:t>
      </w:r>
      <w:proofErr w:type="spellStart"/>
      <w:r w:rsidRPr="0011345B">
        <w:rPr>
          <w:rFonts w:ascii="Times New Roman" w:hAnsi="Times New Roman" w:cs="Times New Roman"/>
          <w:color w:val="000000" w:themeColor="text1"/>
          <w:sz w:val="27"/>
          <w:szCs w:val="27"/>
        </w:rPr>
        <w:t>здоров</w:t>
      </w:r>
      <w:proofErr w:type="spellEnd"/>
      <w:r w:rsidRPr="0011345B">
        <w:rPr>
          <w:rFonts w:ascii="Times New Roman" w:hAnsi="Times New Roman" w:cs="Times New Roman"/>
          <w:color w:val="000000" w:themeColor="text1"/>
          <w:sz w:val="27"/>
          <w:szCs w:val="27"/>
          <w:lang w:val="en-US"/>
        </w:rPr>
        <w:t>’</w:t>
      </w:r>
      <w:r w:rsidRPr="0011345B">
        <w:rPr>
          <w:rFonts w:ascii="Times New Roman" w:hAnsi="Times New Roman" w:cs="Times New Roman"/>
          <w:color w:val="000000" w:themeColor="text1"/>
          <w:sz w:val="27"/>
          <w:szCs w:val="27"/>
        </w:rPr>
        <w:t xml:space="preserve">я України, втратив чинність, </w:t>
      </w:r>
      <w:r w:rsidRPr="0011345B">
        <w:rPr>
          <w:rFonts w:ascii="Times New Roman" w:hAnsi="Times New Roman" w:cs="Times New Roman"/>
          <w:color w:val="000000" w:themeColor="text1"/>
          <w:sz w:val="27"/>
          <w:szCs w:val="27"/>
          <w:lang w:val="en-US"/>
        </w:rPr>
        <w:t>[</w:t>
      </w:r>
      <w:r w:rsidRPr="0011345B">
        <w:rPr>
          <w:rFonts w:ascii="Times New Roman" w:hAnsi="Times New Roman" w:cs="Times New Roman"/>
          <w:color w:val="000000" w:themeColor="text1"/>
          <w:sz w:val="27"/>
          <w:szCs w:val="27"/>
        </w:rPr>
        <w:t>Електронний ресурс</w:t>
      </w:r>
      <w:r w:rsidRPr="0011345B">
        <w:rPr>
          <w:rFonts w:ascii="Times New Roman" w:hAnsi="Times New Roman" w:cs="Times New Roman"/>
          <w:color w:val="000000" w:themeColor="text1"/>
          <w:sz w:val="27"/>
          <w:szCs w:val="27"/>
          <w:lang w:val="en-US"/>
        </w:rPr>
        <w:t>]</w:t>
      </w:r>
      <w:r w:rsidRPr="0011345B">
        <w:rPr>
          <w:rFonts w:ascii="Times New Roman" w:hAnsi="Times New Roman" w:cs="Times New Roman"/>
          <w:color w:val="000000" w:themeColor="text1"/>
          <w:sz w:val="27"/>
          <w:szCs w:val="27"/>
        </w:rPr>
        <w:t xml:space="preserve">. – Режим доступу : </w:t>
      </w:r>
      <w:hyperlink r:id="rId9" w:history="1">
        <w:r w:rsidRPr="0011345B">
          <w:rPr>
            <w:rStyle w:val="a4"/>
            <w:rFonts w:ascii="Times New Roman" w:hAnsi="Times New Roman" w:cs="Times New Roman"/>
            <w:sz w:val="27"/>
            <w:szCs w:val="27"/>
          </w:rPr>
          <w:t>http://zakon3.rada.gov.ua/laws/show/z0241-11</w:t>
        </w:r>
      </w:hyperlink>
    </w:p>
    <w:p w:rsidR="0011345B" w:rsidRPr="0011345B" w:rsidRDefault="0011345B" w:rsidP="0011345B">
      <w:pPr>
        <w:pStyle w:val="a3"/>
        <w:numPr>
          <w:ilvl w:val="0"/>
          <w:numId w:val="3"/>
        </w:numPr>
        <w:spacing w:after="0" w:line="360" w:lineRule="auto"/>
        <w:ind w:left="0" w:firstLine="709"/>
        <w:jc w:val="both"/>
        <w:rPr>
          <w:rFonts w:ascii="Times New Roman" w:hAnsi="Times New Roman" w:cs="Times New Roman"/>
          <w:color w:val="000000" w:themeColor="text1"/>
          <w:sz w:val="27"/>
          <w:szCs w:val="27"/>
          <w:lang w:val="ru-RU"/>
        </w:rPr>
      </w:pPr>
      <w:r w:rsidRPr="0011345B">
        <w:rPr>
          <w:rFonts w:ascii="Times New Roman" w:hAnsi="Times New Roman" w:cs="Times New Roman"/>
          <w:bCs/>
          <w:color w:val="000000"/>
          <w:sz w:val="27"/>
          <w:szCs w:val="27"/>
          <w:shd w:val="clear" w:color="auto" w:fill="FFFFFF"/>
        </w:rPr>
        <w:t xml:space="preserve">Про встановлення медико-біологічних та соціально-психологічних показань для зміни (корекції) статевої належності та затвердження форми первинної облікової документації й інструкції щодо її заповнення : Наказ від 05.06.2016 №1041 / Міністерство охорони </w:t>
      </w:r>
      <w:proofErr w:type="spellStart"/>
      <w:r w:rsidRPr="0011345B">
        <w:rPr>
          <w:rFonts w:ascii="Times New Roman" w:hAnsi="Times New Roman" w:cs="Times New Roman"/>
          <w:bCs/>
          <w:color w:val="000000"/>
          <w:sz w:val="27"/>
          <w:szCs w:val="27"/>
          <w:shd w:val="clear" w:color="auto" w:fill="FFFFFF"/>
        </w:rPr>
        <w:t>здоров</w:t>
      </w:r>
      <w:proofErr w:type="spellEnd"/>
      <w:r w:rsidRPr="0011345B">
        <w:rPr>
          <w:rFonts w:ascii="Times New Roman" w:hAnsi="Times New Roman" w:cs="Times New Roman"/>
          <w:bCs/>
          <w:color w:val="000000"/>
          <w:sz w:val="27"/>
          <w:szCs w:val="27"/>
          <w:shd w:val="clear" w:color="auto" w:fill="FFFFFF"/>
          <w:lang w:val="en-US"/>
        </w:rPr>
        <w:t>’</w:t>
      </w:r>
      <w:r w:rsidRPr="0011345B">
        <w:rPr>
          <w:rFonts w:ascii="Times New Roman" w:hAnsi="Times New Roman" w:cs="Times New Roman"/>
          <w:bCs/>
          <w:color w:val="000000"/>
          <w:sz w:val="27"/>
          <w:szCs w:val="27"/>
          <w:shd w:val="clear" w:color="auto" w:fill="FFFFFF"/>
        </w:rPr>
        <w:t xml:space="preserve">я України, </w:t>
      </w:r>
      <w:r w:rsidRPr="0011345B">
        <w:rPr>
          <w:rFonts w:ascii="Times New Roman" w:hAnsi="Times New Roman" w:cs="Times New Roman"/>
          <w:color w:val="000000" w:themeColor="text1"/>
          <w:sz w:val="27"/>
          <w:szCs w:val="27"/>
          <w:lang w:val="en-US"/>
        </w:rPr>
        <w:t>[</w:t>
      </w:r>
      <w:r w:rsidRPr="0011345B">
        <w:rPr>
          <w:rFonts w:ascii="Times New Roman" w:hAnsi="Times New Roman" w:cs="Times New Roman"/>
          <w:color w:val="000000" w:themeColor="text1"/>
          <w:sz w:val="27"/>
          <w:szCs w:val="27"/>
        </w:rPr>
        <w:t>Електронний ресурс</w:t>
      </w:r>
      <w:r w:rsidRPr="0011345B">
        <w:rPr>
          <w:rFonts w:ascii="Times New Roman" w:hAnsi="Times New Roman" w:cs="Times New Roman"/>
          <w:color w:val="000000" w:themeColor="text1"/>
          <w:sz w:val="27"/>
          <w:szCs w:val="27"/>
          <w:lang w:val="en-US"/>
        </w:rPr>
        <w:t>]</w:t>
      </w:r>
      <w:r w:rsidRPr="0011345B">
        <w:rPr>
          <w:rFonts w:ascii="Times New Roman" w:hAnsi="Times New Roman" w:cs="Times New Roman"/>
          <w:color w:val="000000" w:themeColor="text1"/>
          <w:sz w:val="27"/>
          <w:szCs w:val="27"/>
        </w:rPr>
        <w:t xml:space="preserve">. – Режим доступу : </w:t>
      </w:r>
      <w:hyperlink r:id="rId10" w:history="1">
        <w:r w:rsidRPr="0011345B">
          <w:rPr>
            <w:rStyle w:val="a4"/>
            <w:rFonts w:ascii="Times New Roman" w:hAnsi="Times New Roman" w:cs="Times New Roman"/>
            <w:sz w:val="27"/>
            <w:szCs w:val="27"/>
          </w:rPr>
          <w:t>http://zakon3.rada.gov.ua/laws/show/z1589-16</w:t>
        </w:r>
      </w:hyperlink>
    </w:p>
    <w:p w:rsidR="0011345B" w:rsidRPr="0011345B" w:rsidRDefault="0011345B" w:rsidP="0011345B">
      <w:pPr>
        <w:pStyle w:val="a3"/>
        <w:numPr>
          <w:ilvl w:val="0"/>
          <w:numId w:val="3"/>
        </w:numPr>
        <w:spacing w:after="0" w:line="360" w:lineRule="auto"/>
        <w:ind w:left="0" w:firstLine="709"/>
        <w:jc w:val="both"/>
        <w:rPr>
          <w:rFonts w:ascii="Times New Roman" w:hAnsi="Times New Roman" w:cs="Times New Roman"/>
          <w:color w:val="000000" w:themeColor="text1"/>
          <w:sz w:val="27"/>
          <w:szCs w:val="27"/>
          <w:lang w:val="ru-RU"/>
        </w:rPr>
      </w:pPr>
      <w:r w:rsidRPr="0011345B">
        <w:rPr>
          <w:rFonts w:ascii="Times New Roman" w:hAnsi="Times New Roman" w:cs="Times New Roman"/>
          <w:color w:val="000000" w:themeColor="text1"/>
          <w:sz w:val="27"/>
          <w:szCs w:val="27"/>
          <w:lang w:val="en-US"/>
        </w:rPr>
        <w:t xml:space="preserve">Gender identity </w:t>
      </w:r>
      <w:proofErr w:type="gramStart"/>
      <w:r w:rsidRPr="0011345B">
        <w:rPr>
          <w:rFonts w:ascii="Times New Roman" w:hAnsi="Times New Roman" w:cs="Times New Roman"/>
          <w:color w:val="000000" w:themeColor="text1"/>
          <w:sz w:val="27"/>
          <w:szCs w:val="27"/>
          <w:lang w:val="en-US"/>
        </w:rPr>
        <w:t>issues :</w:t>
      </w:r>
      <w:proofErr w:type="gramEnd"/>
      <w:r w:rsidRPr="0011345B">
        <w:rPr>
          <w:rFonts w:ascii="Times New Roman" w:hAnsi="Times New Roman" w:cs="Times New Roman"/>
          <w:color w:val="000000" w:themeColor="text1"/>
          <w:sz w:val="27"/>
          <w:szCs w:val="27"/>
          <w:lang w:val="en-US"/>
        </w:rPr>
        <w:t xml:space="preserve"> Factsheet / European Court of Human Rights / Press Unit, 2018, [</w:t>
      </w:r>
      <w:r w:rsidRPr="0011345B">
        <w:rPr>
          <w:rFonts w:ascii="Times New Roman" w:hAnsi="Times New Roman" w:cs="Times New Roman"/>
          <w:color w:val="000000" w:themeColor="text1"/>
          <w:sz w:val="27"/>
          <w:szCs w:val="27"/>
        </w:rPr>
        <w:t>Електронний ресурс</w:t>
      </w:r>
      <w:r w:rsidRPr="0011345B">
        <w:rPr>
          <w:rFonts w:ascii="Times New Roman" w:hAnsi="Times New Roman" w:cs="Times New Roman"/>
          <w:color w:val="000000" w:themeColor="text1"/>
          <w:sz w:val="27"/>
          <w:szCs w:val="27"/>
          <w:lang w:val="en-US"/>
        </w:rPr>
        <w:t>]</w:t>
      </w:r>
      <w:r w:rsidRPr="0011345B">
        <w:rPr>
          <w:rFonts w:ascii="Times New Roman" w:hAnsi="Times New Roman" w:cs="Times New Roman"/>
          <w:color w:val="000000" w:themeColor="text1"/>
          <w:sz w:val="27"/>
          <w:szCs w:val="27"/>
        </w:rPr>
        <w:t>. – Режим доступу :</w:t>
      </w:r>
      <w:r w:rsidRPr="0011345B">
        <w:rPr>
          <w:rFonts w:ascii="Times New Roman" w:hAnsi="Times New Roman" w:cs="Times New Roman"/>
          <w:color w:val="000000" w:themeColor="text1"/>
          <w:sz w:val="27"/>
          <w:szCs w:val="27"/>
          <w:lang w:val="en-US"/>
        </w:rPr>
        <w:t xml:space="preserve"> </w:t>
      </w:r>
      <w:hyperlink r:id="rId11" w:history="1">
        <w:r w:rsidRPr="0011345B">
          <w:rPr>
            <w:rStyle w:val="a4"/>
            <w:rFonts w:ascii="Times New Roman" w:hAnsi="Times New Roman" w:cs="Times New Roman"/>
            <w:sz w:val="27"/>
            <w:szCs w:val="27"/>
            <w:lang w:val="en-US"/>
          </w:rPr>
          <w:t>https://www.echr.coe.int/Documents/FS_Gender_identity_ENG.pdf</w:t>
        </w:r>
      </w:hyperlink>
    </w:p>
    <w:p w:rsidR="0011345B" w:rsidRPr="0011345B" w:rsidRDefault="0011345B" w:rsidP="0011345B">
      <w:pPr>
        <w:pStyle w:val="a3"/>
        <w:numPr>
          <w:ilvl w:val="0"/>
          <w:numId w:val="3"/>
        </w:numPr>
        <w:spacing w:after="0" w:line="360" w:lineRule="auto"/>
        <w:ind w:left="0" w:firstLine="709"/>
        <w:jc w:val="both"/>
        <w:rPr>
          <w:rFonts w:ascii="Times New Roman" w:hAnsi="Times New Roman" w:cs="Times New Roman"/>
          <w:color w:val="000000" w:themeColor="text1"/>
          <w:sz w:val="27"/>
          <w:szCs w:val="27"/>
          <w:lang w:val="ru-RU"/>
        </w:rPr>
      </w:pPr>
      <w:proofErr w:type="spellStart"/>
      <w:r w:rsidRPr="0011345B">
        <w:rPr>
          <w:rFonts w:ascii="Times New Roman" w:eastAsia="Times New Roman" w:hAnsi="Times New Roman" w:cs="Times New Roman"/>
          <w:color w:val="000000"/>
          <w:kern w:val="36"/>
          <w:sz w:val="27"/>
          <w:szCs w:val="27"/>
          <w:lang w:eastAsia="uk-UA"/>
        </w:rPr>
        <w:t>Sexual</w:t>
      </w:r>
      <w:proofErr w:type="spellEnd"/>
      <w:r w:rsidRPr="0011345B">
        <w:rPr>
          <w:rFonts w:ascii="Times New Roman" w:eastAsia="Times New Roman" w:hAnsi="Times New Roman" w:cs="Times New Roman"/>
          <w:color w:val="000000"/>
          <w:kern w:val="36"/>
          <w:sz w:val="27"/>
          <w:szCs w:val="27"/>
          <w:lang w:eastAsia="uk-UA"/>
        </w:rPr>
        <w:t xml:space="preserve"> </w:t>
      </w:r>
      <w:proofErr w:type="spellStart"/>
      <w:r w:rsidRPr="0011345B">
        <w:rPr>
          <w:rFonts w:ascii="Times New Roman" w:eastAsia="Times New Roman" w:hAnsi="Times New Roman" w:cs="Times New Roman"/>
          <w:color w:val="000000"/>
          <w:kern w:val="36"/>
          <w:sz w:val="27"/>
          <w:szCs w:val="27"/>
          <w:lang w:eastAsia="uk-UA"/>
        </w:rPr>
        <w:t>orientation</w:t>
      </w:r>
      <w:proofErr w:type="spellEnd"/>
      <w:r w:rsidRPr="0011345B">
        <w:rPr>
          <w:rFonts w:ascii="Times New Roman" w:eastAsia="Times New Roman" w:hAnsi="Times New Roman" w:cs="Times New Roman"/>
          <w:color w:val="000000"/>
          <w:kern w:val="36"/>
          <w:sz w:val="27"/>
          <w:szCs w:val="27"/>
          <w:lang w:eastAsia="uk-UA"/>
        </w:rPr>
        <w:t xml:space="preserve"> </w:t>
      </w:r>
      <w:proofErr w:type="spellStart"/>
      <w:r w:rsidRPr="0011345B">
        <w:rPr>
          <w:rFonts w:ascii="Times New Roman" w:eastAsia="Times New Roman" w:hAnsi="Times New Roman" w:cs="Times New Roman"/>
          <w:color w:val="000000"/>
          <w:kern w:val="36"/>
          <w:sz w:val="27"/>
          <w:szCs w:val="27"/>
          <w:lang w:eastAsia="uk-UA"/>
        </w:rPr>
        <w:t>and</w:t>
      </w:r>
      <w:proofErr w:type="spellEnd"/>
      <w:r w:rsidRPr="0011345B">
        <w:rPr>
          <w:rFonts w:ascii="Times New Roman" w:eastAsia="Times New Roman" w:hAnsi="Times New Roman" w:cs="Times New Roman"/>
          <w:color w:val="000000"/>
          <w:kern w:val="36"/>
          <w:sz w:val="27"/>
          <w:szCs w:val="27"/>
          <w:lang w:eastAsia="uk-UA"/>
        </w:rPr>
        <w:t xml:space="preserve"> </w:t>
      </w:r>
      <w:proofErr w:type="spellStart"/>
      <w:r w:rsidRPr="0011345B">
        <w:rPr>
          <w:rFonts w:ascii="Times New Roman" w:eastAsia="Times New Roman" w:hAnsi="Times New Roman" w:cs="Times New Roman"/>
          <w:color w:val="000000"/>
          <w:kern w:val="36"/>
          <w:sz w:val="27"/>
          <w:szCs w:val="27"/>
          <w:lang w:eastAsia="uk-UA"/>
        </w:rPr>
        <w:t>gender</w:t>
      </w:r>
      <w:proofErr w:type="spellEnd"/>
      <w:r w:rsidRPr="0011345B">
        <w:rPr>
          <w:rFonts w:ascii="Times New Roman" w:eastAsia="Times New Roman" w:hAnsi="Times New Roman" w:cs="Times New Roman"/>
          <w:color w:val="000000"/>
          <w:kern w:val="36"/>
          <w:sz w:val="27"/>
          <w:szCs w:val="27"/>
          <w:lang w:eastAsia="uk-UA"/>
        </w:rPr>
        <w:t xml:space="preserve"> </w:t>
      </w:r>
      <w:proofErr w:type="spellStart"/>
      <w:r w:rsidRPr="0011345B">
        <w:rPr>
          <w:rFonts w:ascii="Times New Roman" w:eastAsia="Times New Roman" w:hAnsi="Times New Roman" w:cs="Times New Roman"/>
          <w:color w:val="000000"/>
          <w:kern w:val="36"/>
          <w:sz w:val="27"/>
          <w:szCs w:val="27"/>
          <w:lang w:eastAsia="uk-UA"/>
        </w:rPr>
        <w:t>identity</w:t>
      </w:r>
      <w:proofErr w:type="spellEnd"/>
      <w:r w:rsidRPr="0011345B">
        <w:rPr>
          <w:rFonts w:ascii="Times New Roman" w:eastAsia="Times New Roman" w:hAnsi="Times New Roman" w:cs="Times New Roman"/>
          <w:color w:val="000000"/>
          <w:kern w:val="36"/>
          <w:sz w:val="27"/>
          <w:szCs w:val="27"/>
          <w:lang w:eastAsia="uk-UA"/>
        </w:rPr>
        <w:t xml:space="preserve">: </w:t>
      </w:r>
      <w:proofErr w:type="spellStart"/>
      <w:r w:rsidRPr="0011345B">
        <w:rPr>
          <w:rFonts w:ascii="Times New Roman" w:eastAsia="Times New Roman" w:hAnsi="Times New Roman" w:cs="Times New Roman"/>
          <w:color w:val="000000"/>
          <w:kern w:val="36"/>
          <w:sz w:val="27"/>
          <w:szCs w:val="27"/>
          <w:lang w:eastAsia="uk-UA"/>
        </w:rPr>
        <w:t>review</w:t>
      </w:r>
      <w:proofErr w:type="spellEnd"/>
      <w:r w:rsidRPr="0011345B">
        <w:rPr>
          <w:rFonts w:ascii="Times New Roman" w:eastAsia="Times New Roman" w:hAnsi="Times New Roman" w:cs="Times New Roman"/>
          <w:color w:val="000000"/>
          <w:kern w:val="36"/>
          <w:sz w:val="27"/>
          <w:szCs w:val="27"/>
          <w:lang w:eastAsia="uk-UA"/>
        </w:rPr>
        <w:t xml:space="preserve"> </w:t>
      </w:r>
      <w:proofErr w:type="spellStart"/>
      <w:r w:rsidRPr="0011345B">
        <w:rPr>
          <w:rFonts w:ascii="Times New Roman" w:eastAsia="Times New Roman" w:hAnsi="Times New Roman" w:cs="Times New Roman"/>
          <w:color w:val="000000"/>
          <w:kern w:val="36"/>
          <w:sz w:val="27"/>
          <w:szCs w:val="27"/>
          <w:lang w:eastAsia="uk-UA"/>
        </w:rPr>
        <w:t>of</w:t>
      </w:r>
      <w:proofErr w:type="spellEnd"/>
      <w:r w:rsidRPr="0011345B">
        <w:rPr>
          <w:rFonts w:ascii="Times New Roman" w:eastAsia="Times New Roman" w:hAnsi="Times New Roman" w:cs="Times New Roman"/>
          <w:color w:val="000000"/>
          <w:kern w:val="36"/>
          <w:sz w:val="27"/>
          <w:szCs w:val="27"/>
          <w:lang w:eastAsia="uk-UA"/>
        </w:rPr>
        <w:t xml:space="preserve"> </w:t>
      </w:r>
      <w:proofErr w:type="spellStart"/>
      <w:r w:rsidRPr="0011345B">
        <w:rPr>
          <w:rFonts w:ascii="Times New Roman" w:eastAsia="Times New Roman" w:hAnsi="Times New Roman" w:cs="Times New Roman"/>
          <w:color w:val="000000"/>
          <w:kern w:val="36"/>
          <w:sz w:val="27"/>
          <w:szCs w:val="27"/>
          <w:lang w:eastAsia="uk-UA"/>
        </w:rPr>
        <w:t>concepts</w:t>
      </w:r>
      <w:proofErr w:type="spellEnd"/>
      <w:r w:rsidRPr="0011345B">
        <w:rPr>
          <w:rFonts w:ascii="Times New Roman" w:eastAsia="Times New Roman" w:hAnsi="Times New Roman" w:cs="Times New Roman"/>
          <w:color w:val="000000"/>
          <w:kern w:val="36"/>
          <w:sz w:val="27"/>
          <w:szCs w:val="27"/>
          <w:lang w:eastAsia="uk-UA"/>
        </w:rPr>
        <w:t xml:space="preserve">, </w:t>
      </w:r>
      <w:proofErr w:type="spellStart"/>
      <w:r w:rsidRPr="0011345B">
        <w:rPr>
          <w:rFonts w:ascii="Times New Roman" w:eastAsia="Times New Roman" w:hAnsi="Times New Roman" w:cs="Times New Roman"/>
          <w:color w:val="000000"/>
          <w:kern w:val="36"/>
          <w:sz w:val="27"/>
          <w:szCs w:val="27"/>
          <w:lang w:eastAsia="uk-UA"/>
        </w:rPr>
        <w:t>controversies</w:t>
      </w:r>
      <w:proofErr w:type="spellEnd"/>
      <w:r w:rsidRPr="0011345B">
        <w:rPr>
          <w:rFonts w:ascii="Times New Roman" w:eastAsia="Times New Roman" w:hAnsi="Times New Roman" w:cs="Times New Roman"/>
          <w:color w:val="000000"/>
          <w:kern w:val="36"/>
          <w:sz w:val="27"/>
          <w:szCs w:val="27"/>
          <w:lang w:eastAsia="uk-UA"/>
        </w:rPr>
        <w:t xml:space="preserve"> </w:t>
      </w:r>
      <w:proofErr w:type="spellStart"/>
      <w:r w:rsidRPr="0011345B">
        <w:rPr>
          <w:rFonts w:ascii="Times New Roman" w:eastAsia="Times New Roman" w:hAnsi="Times New Roman" w:cs="Times New Roman"/>
          <w:color w:val="000000"/>
          <w:kern w:val="36"/>
          <w:sz w:val="27"/>
          <w:szCs w:val="27"/>
          <w:lang w:eastAsia="uk-UA"/>
        </w:rPr>
        <w:t>and</w:t>
      </w:r>
      <w:proofErr w:type="spellEnd"/>
      <w:r w:rsidRPr="0011345B">
        <w:rPr>
          <w:rFonts w:ascii="Times New Roman" w:eastAsia="Times New Roman" w:hAnsi="Times New Roman" w:cs="Times New Roman"/>
          <w:color w:val="000000"/>
          <w:kern w:val="36"/>
          <w:sz w:val="27"/>
          <w:szCs w:val="27"/>
          <w:lang w:eastAsia="uk-UA"/>
        </w:rPr>
        <w:t xml:space="preserve"> </w:t>
      </w:r>
      <w:proofErr w:type="spellStart"/>
      <w:r w:rsidRPr="0011345B">
        <w:rPr>
          <w:rFonts w:ascii="Times New Roman" w:eastAsia="Times New Roman" w:hAnsi="Times New Roman" w:cs="Times New Roman"/>
          <w:color w:val="000000"/>
          <w:kern w:val="36"/>
          <w:sz w:val="27"/>
          <w:szCs w:val="27"/>
          <w:lang w:eastAsia="uk-UA"/>
        </w:rPr>
        <w:t>their</w:t>
      </w:r>
      <w:proofErr w:type="spellEnd"/>
      <w:r w:rsidRPr="0011345B">
        <w:rPr>
          <w:rFonts w:ascii="Times New Roman" w:eastAsia="Times New Roman" w:hAnsi="Times New Roman" w:cs="Times New Roman"/>
          <w:color w:val="000000"/>
          <w:kern w:val="36"/>
          <w:sz w:val="27"/>
          <w:szCs w:val="27"/>
          <w:lang w:eastAsia="uk-UA"/>
        </w:rPr>
        <w:t xml:space="preserve"> </w:t>
      </w:r>
      <w:proofErr w:type="spellStart"/>
      <w:r w:rsidRPr="0011345B">
        <w:rPr>
          <w:rFonts w:ascii="Times New Roman" w:eastAsia="Times New Roman" w:hAnsi="Times New Roman" w:cs="Times New Roman"/>
          <w:color w:val="000000"/>
          <w:kern w:val="36"/>
          <w:sz w:val="27"/>
          <w:szCs w:val="27"/>
          <w:lang w:eastAsia="uk-UA"/>
        </w:rPr>
        <w:t>relation</w:t>
      </w:r>
      <w:proofErr w:type="spellEnd"/>
      <w:r w:rsidRPr="0011345B">
        <w:rPr>
          <w:rFonts w:ascii="Times New Roman" w:eastAsia="Times New Roman" w:hAnsi="Times New Roman" w:cs="Times New Roman"/>
          <w:color w:val="000000"/>
          <w:kern w:val="36"/>
          <w:sz w:val="27"/>
          <w:szCs w:val="27"/>
          <w:lang w:eastAsia="uk-UA"/>
        </w:rPr>
        <w:t xml:space="preserve"> </w:t>
      </w:r>
      <w:proofErr w:type="spellStart"/>
      <w:r w:rsidRPr="0011345B">
        <w:rPr>
          <w:rFonts w:ascii="Times New Roman" w:eastAsia="Times New Roman" w:hAnsi="Times New Roman" w:cs="Times New Roman"/>
          <w:color w:val="000000"/>
          <w:kern w:val="36"/>
          <w:sz w:val="27"/>
          <w:szCs w:val="27"/>
          <w:lang w:eastAsia="uk-UA"/>
        </w:rPr>
        <w:t>to</w:t>
      </w:r>
      <w:proofErr w:type="spellEnd"/>
      <w:r w:rsidRPr="0011345B">
        <w:rPr>
          <w:rFonts w:ascii="Times New Roman" w:eastAsia="Times New Roman" w:hAnsi="Times New Roman" w:cs="Times New Roman"/>
          <w:color w:val="000000"/>
          <w:kern w:val="36"/>
          <w:sz w:val="27"/>
          <w:szCs w:val="27"/>
          <w:lang w:eastAsia="uk-UA"/>
        </w:rPr>
        <w:t xml:space="preserve"> </w:t>
      </w:r>
      <w:proofErr w:type="spellStart"/>
      <w:r w:rsidRPr="0011345B">
        <w:rPr>
          <w:rFonts w:ascii="Times New Roman" w:eastAsia="Times New Roman" w:hAnsi="Times New Roman" w:cs="Times New Roman"/>
          <w:color w:val="000000"/>
          <w:kern w:val="36"/>
          <w:sz w:val="27"/>
          <w:szCs w:val="27"/>
          <w:lang w:eastAsia="uk-UA"/>
        </w:rPr>
        <w:t>psychopathology</w:t>
      </w:r>
      <w:proofErr w:type="spellEnd"/>
      <w:r w:rsidRPr="0011345B">
        <w:rPr>
          <w:rFonts w:ascii="Times New Roman" w:eastAsia="Times New Roman" w:hAnsi="Times New Roman" w:cs="Times New Roman"/>
          <w:color w:val="000000"/>
          <w:kern w:val="36"/>
          <w:sz w:val="27"/>
          <w:szCs w:val="27"/>
          <w:lang w:eastAsia="uk-UA"/>
        </w:rPr>
        <w:t xml:space="preserve"> </w:t>
      </w:r>
      <w:proofErr w:type="spellStart"/>
      <w:r w:rsidRPr="0011345B">
        <w:rPr>
          <w:rFonts w:ascii="Times New Roman" w:eastAsia="Times New Roman" w:hAnsi="Times New Roman" w:cs="Times New Roman"/>
          <w:color w:val="000000"/>
          <w:kern w:val="36"/>
          <w:sz w:val="27"/>
          <w:szCs w:val="27"/>
          <w:lang w:eastAsia="uk-UA"/>
        </w:rPr>
        <w:t>classification</w:t>
      </w:r>
      <w:proofErr w:type="spellEnd"/>
      <w:r w:rsidRPr="0011345B">
        <w:rPr>
          <w:rFonts w:ascii="Times New Roman" w:eastAsia="Times New Roman" w:hAnsi="Times New Roman" w:cs="Times New Roman"/>
          <w:color w:val="000000"/>
          <w:kern w:val="36"/>
          <w:sz w:val="27"/>
          <w:szCs w:val="27"/>
          <w:lang w:eastAsia="uk-UA"/>
        </w:rPr>
        <w:t xml:space="preserve"> </w:t>
      </w:r>
      <w:proofErr w:type="spellStart"/>
      <w:r w:rsidRPr="0011345B">
        <w:rPr>
          <w:rFonts w:ascii="Times New Roman" w:eastAsia="Times New Roman" w:hAnsi="Times New Roman" w:cs="Times New Roman"/>
          <w:color w:val="000000"/>
          <w:kern w:val="36"/>
          <w:sz w:val="27"/>
          <w:szCs w:val="27"/>
          <w:lang w:eastAsia="uk-UA"/>
        </w:rPr>
        <w:t>systems</w:t>
      </w:r>
      <w:proofErr w:type="spellEnd"/>
      <w:r w:rsidRPr="0011345B">
        <w:rPr>
          <w:rFonts w:ascii="Times New Roman" w:eastAsia="Times New Roman" w:hAnsi="Times New Roman" w:cs="Times New Roman"/>
          <w:color w:val="000000"/>
          <w:kern w:val="36"/>
          <w:sz w:val="27"/>
          <w:szCs w:val="27"/>
          <w:lang w:val="en-US" w:eastAsia="uk-UA"/>
        </w:rPr>
        <w:t xml:space="preserve">. Carla </w:t>
      </w:r>
      <w:proofErr w:type="spellStart"/>
      <w:r w:rsidRPr="0011345B">
        <w:rPr>
          <w:rFonts w:ascii="Times New Roman" w:eastAsia="Times New Roman" w:hAnsi="Times New Roman" w:cs="Times New Roman"/>
          <w:color w:val="000000"/>
          <w:kern w:val="36"/>
          <w:sz w:val="27"/>
          <w:szCs w:val="27"/>
          <w:lang w:val="en-US" w:eastAsia="uk-UA"/>
        </w:rPr>
        <w:t>Moleiro</w:t>
      </w:r>
      <w:proofErr w:type="spellEnd"/>
      <w:r w:rsidRPr="0011345B">
        <w:rPr>
          <w:rFonts w:ascii="Times New Roman" w:eastAsia="Times New Roman" w:hAnsi="Times New Roman" w:cs="Times New Roman"/>
          <w:color w:val="000000"/>
          <w:kern w:val="36"/>
          <w:sz w:val="27"/>
          <w:szCs w:val="27"/>
          <w:lang w:val="en-US" w:eastAsia="uk-UA"/>
        </w:rPr>
        <w:t xml:space="preserve"> and </w:t>
      </w:r>
      <w:proofErr w:type="spellStart"/>
      <w:r w:rsidRPr="0011345B">
        <w:rPr>
          <w:rFonts w:ascii="Times New Roman" w:eastAsia="Times New Roman" w:hAnsi="Times New Roman" w:cs="Times New Roman"/>
          <w:color w:val="000000"/>
          <w:kern w:val="36"/>
          <w:sz w:val="27"/>
          <w:szCs w:val="27"/>
          <w:lang w:val="en-US" w:eastAsia="uk-UA"/>
        </w:rPr>
        <w:t>Nuno</w:t>
      </w:r>
      <w:proofErr w:type="spellEnd"/>
      <w:r w:rsidRPr="0011345B">
        <w:rPr>
          <w:rFonts w:ascii="Times New Roman" w:eastAsia="Times New Roman" w:hAnsi="Times New Roman" w:cs="Times New Roman"/>
          <w:color w:val="000000"/>
          <w:kern w:val="36"/>
          <w:sz w:val="27"/>
          <w:szCs w:val="27"/>
          <w:lang w:val="en-US" w:eastAsia="uk-UA"/>
        </w:rPr>
        <w:t xml:space="preserve"> Pinto, 2015 – </w:t>
      </w:r>
      <w:r w:rsidRPr="0011345B">
        <w:rPr>
          <w:rFonts w:ascii="Times New Roman" w:hAnsi="Times New Roman" w:cs="Times New Roman"/>
          <w:color w:val="000000" w:themeColor="text1"/>
          <w:sz w:val="27"/>
          <w:szCs w:val="27"/>
          <w:lang w:val="en-US"/>
        </w:rPr>
        <w:t>[</w:t>
      </w:r>
      <w:r w:rsidRPr="0011345B">
        <w:rPr>
          <w:rFonts w:ascii="Times New Roman" w:hAnsi="Times New Roman" w:cs="Times New Roman"/>
          <w:color w:val="000000" w:themeColor="text1"/>
          <w:sz w:val="27"/>
          <w:szCs w:val="27"/>
        </w:rPr>
        <w:t>Електронний ресурс</w:t>
      </w:r>
      <w:r w:rsidRPr="0011345B">
        <w:rPr>
          <w:rFonts w:ascii="Times New Roman" w:hAnsi="Times New Roman" w:cs="Times New Roman"/>
          <w:color w:val="000000" w:themeColor="text1"/>
          <w:sz w:val="27"/>
          <w:szCs w:val="27"/>
          <w:lang w:val="en-US"/>
        </w:rPr>
        <w:t>]</w:t>
      </w:r>
      <w:r w:rsidRPr="0011345B">
        <w:rPr>
          <w:rFonts w:ascii="Times New Roman" w:hAnsi="Times New Roman" w:cs="Times New Roman"/>
          <w:color w:val="000000" w:themeColor="text1"/>
          <w:sz w:val="27"/>
          <w:szCs w:val="27"/>
        </w:rPr>
        <w:t>. – Режим доступу :</w:t>
      </w:r>
      <w:r w:rsidRPr="0011345B">
        <w:rPr>
          <w:rFonts w:ascii="Times New Roman" w:hAnsi="Times New Roman" w:cs="Times New Roman"/>
          <w:color w:val="000000" w:themeColor="text1"/>
          <w:sz w:val="27"/>
          <w:szCs w:val="27"/>
          <w:lang w:val="en-US"/>
        </w:rPr>
        <w:t xml:space="preserve"> </w:t>
      </w:r>
      <w:hyperlink r:id="rId12" w:history="1">
        <w:r w:rsidRPr="0011345B">
          <w:rPr>
            <w:rStyle w:val="a4"/>
            <w:rFonts w:ascii="Times New Roman" w:hAnsi="Times New Roman" w:cs="Times New Roman"/>
            <w:sz w:val="27"/>
            <w:szCs w:val="27"/>
            <w:lang w:val="en-US"/>
          </w:rPr>
          <w:t>https://www.ncbi.nlm.nih.gov/pmc/articles/PMC4589638/</w:t>
        </w:r>
      </w:hyperlink>
    </w:p>
    <w:p w:rsidR="0011345B" w:rsidRPr="0011345B" w:rsidRDefault="0011345B" w:rsidP="0011345B">
      <w:pPr>
        <w:pStyle w:val="a3"/>
        <w:numPr>
          <w:ilvl w:val="0"/>
          <w:numId w:val="3"/>
        </w:numPr>
        <w:spacing w:after="0" w:line="360" w:lineRule="auto"/>
        <w:ind w:left="0" w:firstLine="709"/>
        <w:jc w:val="both"/>
        <w:rPr>
          <w:rFonts w:ascii="Times New Roman" w:hAnsi="Times New Roman" w:cs="Times New Roman"/>
          <w:color w:val="000000" w:themeColor="text1"/>
          <w:sz w:val="27"/>
          <w:szCs w:val="27"/>
          <w:lang w:val="ru-RU"/>
        </w:rPr>
      </w:pPr>
      <w:r w:rsidRPr="0011345B">
        <w:rPr>
          <w:rFonts w:ascii="Times New Roman" w:hAnsi="Times New Roman" w:cs="Times New Roman"/>
          <w:color w:val="000000" w:themeColor="text1"/>
          <w:sz w:val="27"/>
          <w:szCs w:val="27"/>
          <w:lang w:val="en-US"/>
        </w:rPr>
        <w:t>ECRI, 5</w:t>
      </w:r>
      <w:r w:rsidRPr="0011345B">
        <w:rPr>
          <w:rFonts w:ascii="Times New Roman" w:hAnsi="Times New Roman" w:cs="Times New Roman"/>
          <w:color w:val="000000" w:themeColor="text1"/>
          <w:sz w:val="27"/>
          <w:szCs w:val="27"/>
          <w:vertAlign w:val="superscript"/>
          <w:lang w:val="en-US"/>
        </w:rPr>
        <w:t>th</w:t>
      </w:r>
      <w:r w:rsidRPr="0011345B">
        <w:rPr>
          <w:rFonts w:ascii="Times New Roman" w:hAnsi="Times New Roman" w:cs="Times New Roman"/>
          <w:color w:val="000000" w:themeColor="text1"/>
          <w:sz w:val="27"/>
          <w:szCs w:val="27"/>
          <w:lang w:val="en-US"/>
        </w:rPr>
        <w:t xml:space="preserve"> monitoring round – </w:t>
      </w:r>
      <w:proofErr w:type="gramStart"/>
      <w:r w:rsidRPr="0011345B">
        <w:rPr>
          <w:rFonts w:ascii="Times New Roman" w:hAnsi="Times New Roman" w:cs="Times New Roman"/>
          <w:color w:val="000000" w:themeColor="text1"/>
          <w:sz w:val="27"/>
          <w:szCs w:val="27"/>
          <w:lang w:val="en-US"/>
        </w:rPr>
        <w:t>Finland .</w:t>
      </w:r>
      <w:proofErr w:type="gramEnd"/>
      <w:r w:rsidRPr="0011345B">
        <w:rPr>
          <w:rFonts w:ascii="Times New Roman" w:hAnsi="Times New Roman" w:cs="Times New Roman"/>
          <w:color w:val="000000" w:themeColor="text1"/>
          <w:sz w:val="27"/>
          <w:szCs w:val="27"/>
          <w:lang w:val="en-US"/>
        </w:rPr>
        <w:t xml:space="preserve"> </w:t>
      </w:r>
      <w:proofErr w:type="spellStart"/>
      <w:r w:rsidRPr="0011345B">
        <w:rPr>
          <w:rFonts w:ascii="Times New Roman" w:hAnsi="Times New Roman" w:cs="Times New Roman"/>
          <w:color w:val="000000" w:themeColor="text1"/>
          <w:sz w:val="27"/>
          <w:szCs w:val="27"/>
          <w:lang w:val="en-US"/>
        </w:rPr>
        <w:t>Contributon</w:t>
      </w:r>
      <w:proofErr w:type="spellEnd"/>
      <w:r w:rsidRPr="0011345B">
        <w:rPr>
          <w:rFonts w:ascii="Times New Roman" w:hAnsi="Times New Roman" w:cs="Times New Roman"/>
          <w:color w:val="000000" w:themeColor="text1"/>
          <w:sz w:val="27"/>
          <w:szCs w:val="27"/>
          <w:lang w:val="en-US"/>
        </w:rPr>
        <w:t xml:space="preserve"> from the Finnish NHRI/Human Rights Centre / </w:t>
      </w:r>
      <w:proofErr w:type="gramStart"/>
      <w:r w:rsidRPr="0011345B">
        <w:rPr>
          <w:rFonts w:ascii="Times New Roman" w:hAnsi="Times New Roman" w:cs="Times New Roman"/>
          <w:color w:val="000000" w:themeColor="text1"/>
          <w:sz w:val="27"/>
          <w:szCs w:val="27"/>
          <w:lang w:val="en-US"/>
        </w:rPr>
        <w:t>The</w:t>
      </w:r>
      <w:proofErr w:type="gramEnd"/>
      <w:r w:rsidRPr="0011345B">
        <w:rPr>
          <w:rFonts w:ascii="Times New Roman" w:hAnsi="Times New Roman" w:cs="Times New Roman"/>
          <w:color w:val="000000" w:themeColor="text1"/>
          <w:sz w:val="27"/>
          <w:szCs w:val="27"/>
          <w:lang w:val="en-US"/>
        </w:rPr>
        <w:t xml:space="preserve"> Human Rights Center. – IOK/6/2018/ - 22 February 2018. – [</w:t>
      </w:r>
      <w:r w:rsidRPr="0011345B">
        <w:rPr>
          <w:rFonts w:ascii="Times New Roman" w:hAnsi="Times New Roman" w:cs="Times New Roman"/>
          <w:color w:val="000000" w:themeColor="text1"/>
          <w:sz w:val="27"/>
          <w:szCs w:val="27"/>
        </w:rPr>
        <w:t>Електронний ресурс</w:t>
      </w:r>
      <w:r w:rsidRPr="0011345B">
        <w:rPr>
          <w:rFonts w:ascii="Times New Roman" w:hAnsi="Times New Roman" w:cs="Times New Roman"/>
          <w:color w:val="000000" w:themeColor="text1"/>
          <w:sz w:val="27"/>
          <w:szCs w:val="27"/>
          <w:lang w:val="en-US"/>
        </w:rPr>
        <w:t>]</w:t>
      </w:r>
      <w:r w:rsidRPr="0011345B">
        <w:rPr>
          <w:rFonts w:ascii="Times New Roman" w:hAnsi="Times New Roman" w:cs="Times New Roman"/>
          <w:color w:val="000000" w:themeColor="text1"/>
          <w:sz w:val="27"/>
          <w:szCs w:val="27"/>
        </w:rPr>
        <w:t>. – Режим доступу :</w:t>
      </w:r>
      <w:r w:rsidRPr="0011345B">
        <w:rPr>
          <w:rFonts w:ascii="Times New Roman" w:hAnsi="Times New Roman" w:cs="Times New Roman"/>
          <w:color w:val="000000" w:themeColor="text1"/>
          <w:sz w:val="27"/>
          <w:szCs w:val="27"/>
          <w:lang w:val="en-US"/>
        </w:rPr>
        <w:t xml:space="preserve"> </w:t>
      </w:r>
      <w:hyperlink r:id="rId13" w:history="1">
        <w:r w:rsidRPr="0011345B">
          <w:rPr>
            <w:rStyle w:val="a4"/>
            <w:rFonts w:ascii="Times New Roman" w:hAnsi="Times New Roman" w:cs="Times New Roman"/>
            <w:sz w:val="27"/>
            <w:szCs w:val="27"/>
            <w:lang w:val="en-US"/>
          </w:rPr>
          <w:t>https://www.ihmisoikeuskeskus.fi/@Bin/6081926/ECRI-LGBT%20contribution%202-2018.pdf</w:t>
        </w:r>
      </w:hyperlink>
    </w:p>
    <w:p w:rsidR="0011345B" w:rsidRPr="0011345B" w:rsidRDefault="0011345B" w:rsidP="0011345B">
      <w:pPr>
        <w:pStyle w:val="a3"/>
        <w:numPr>
          <w:ilvl w:val="0"/>
          <w:numId w:val="3"/>
        </w:numPr>
        <w:spacing w:after="0" w:line="360" w:lineRule="auto"/>
        <w:ind w:left="0" w:firstLine="709"/>
        <w:jc w:val="both"/>
        <w:rPr>
          <w:rFonts w:ascii="Times New Roman" w:hAnsi="Times New Roman" w:cs="Times New Roman"/>
          <w:color w:val="000000" w:themeColor="text1"/>
          <w:sz w:val="27"/>
          <w:szCs w:val="27"/>
          <w:lang w:val="ru-RU"/>
        </w:rPr>
      </w:pPr>
      <w:r w:rsidRPr="0011345B">
        <w:rPr>
          <w:rFonts w:ascii="Times New Roman" w:hAnsi="Times New Roman" w:cs="Times New Roman"/>
          <w:color w:val="000000" w:themeColor="text1"/>
          <w:sz w:val="27"/>
          <w:szCs w:val="27"/>
          <w:lang w:val="en-US"/>
        </w:rPr>
        <w:t xml:space="preserve">A </w:t>
      </w:r>
      <w:proofErr w:type="spellStart"/>
      <w:r w:rsidRPr="0011345B">
        <w:rPr>
          <w:rFonts w:ascii="Times New Roman" w:hAnsi="Times New Roman" w:cs="Times New Roman"/>
          <w:color w:val="000000" w:themeColor="text1"/>
          <w:sz w:val="27"/>
          <w:szCs w:val="27"/>
          <w:lang w:val="en-US"/>
        </w:rPr>
        <w:t>Counterfactural</w:t>
      </w:r>
      <w:proofErr w:type="spellEnd"/>
      <w:r w:rsidRPr="0011345B">
        <w:rPr>
          <w:rFonts w:ascii="Times New Roman" w:hAnsi="Times New Roman" w:cs="Times New Roman"/>
          <w:color w:val="000000" w:themeColor="text1"/>
          <w:sz w:val="27"/>
          <w:szCs w:val="27"/>
          <w:lang w:val="en-US"/>
        </w:rPr>
        <w:t xml:space="preserve"> History of Transgender Student’s </w:t>
      </w:r>
      <w:proofErr w:type="gramStart"/>
      <w:r w:rsidRPr="0011345B">
        <w:rPr>
          <w:rFonts w:ascii="Times New Roman" w:hAnsi="Times New Roman" w:cs="Times New Roman"/>
          <w:color w:val="000000" w:themeColor="text1"/>
          <w:sz w:val="27"/>
          <w:szCs w:val="27"/>
          <w:lang w:val="en-US"/>
        </w:rPr>
        <w:t>Rights .</w:t>
      </w:r>
      <w:proofErr w:type="gramEnd"/>
      <w:r w:rsidRPr="0011345B">
        <w:rPr>
          <w:rFonts w:ascii="Times New Roman" w:hAnsi="Times New Roman" w:cs="Times New Roman"/>
          <w:color w:val="000000" w:themeColor="text1"/>
          <w:sz w:val="27"/>
          <w:szCs w:val="27"/>
          <w:lang w:val="en-US"/>
        </w:rPr>
        <w:t xml:space="preserve"> Kristi L. Bowman / Journal of Constitutional Law Online, 2018 - [</w:t>
      </w:r>
      <w:r w:rsidRPr="0011345B">
        <w:rPr>
          <w:rFonts w:ascii="Times New Roman" w:hAnsi="Times New Roman" w:cs="Times New Roman"/>
          <w:color w:val="000000" w:themeColor="text1"/>
          <w:sz w:val="27"/>
          <w:szCs w:val="27"/>
        </w:rPr>
        <w:t>Електронний ресурс</w:t>
      </w:r>
      <w:r w:rsidRPr="0011345B">
        <w:rPr>
          <w:rFonts w:ascii="Times New Roman" w:hAnsi="Times New Roman" w:cs="Times New Roman"/>
          <w:color w:val="000000" w:themeColor="text1"/>
          <w:sz w:val="27"/>
          <w:szCs w:val="27"/>
          <w:lang w:val="en-US"/>
        </w:rPr>
        <w:t>]</w:t>
      </w:r>
      <w:r w:rsidRPr="0011345B">
        <w:rPr>
          <w:rFonts w:ascii="Times New Roman" w:hAnsi="Times New Roman" w:cs="Times New Roman"/>
          <w:color w:val="000000" w:themeColor="text1"/>
          <w:sz w:val="27"/>
          <w:szCs w:val="27"/>
        </w:rPr>
        <w:t>. – Режим доступу :</w:t>
      </w:r>
      <w:r w:rsidRPr="0011345B">
        <w:rPr>
          <w:rFonts w:ascii="Times New Roman" w:hAnsi="Times New Roman" w:cs="Times New Roman"/>
          <w:color w:val="000000" w:themeColor="text1"/>
          <w:sz w:val="27"/>
          <w:szCs w:val="27"/>
          <w:lang w:val="en-US"/>
        </w:rPr>
        <w:t xml:space="preserve"> </w:t>
      </w:r>
      <w:hyperlink r:id="rId14" w:history="1">
        <w:r w:rsidRPr="0011345B">
          <w:rPr>
            <w:rStyle w:val="a4"/>
            <w:rFonts w:ascii="Times New Roman" w:hAnsi="Times New Roman" w:cs="Times New Roman"/>
            <w:sz w:val="27"/>
            <w:szCs w:val="27"/>
            <w:lang w:val="en-US"/>
          </w:rPr>
          <w:t>http://scholarship.law.upenn.edu/cgi/viewcontent.cgi?article=1029&amp;context=jcl_online</w:t>
        </w:r>
      </w:hyperlink>
    </w:p>
    <w:sectPr w:rsidR="0011345B" w:rsidRPr="0011345B">
      <w:footnotePr>
        <w:numRestart w:val="eachPage"/>
      </w:footnotePr>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13" w:rsidRDefault="00E92413" w:rsidP="00F5730C">
      <w:pPr>
        <w:spacing w:after="0" w:line="240" w:lineRule="auto"/>
      </w:pPr>
      <w:r>
        <w:separator/>
      </w:r>
    </w:p>
  </w:endnote>
  <w:endnote w:type="continuationSeparator" w:id="0">
    <w:p w:rsidR="00E92413" w:rsidRDefault="00E92413" w:rsidP="00F5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13" w:rsidRDefault="00E92413" w:rsidP="00F5730C">
      <w:pPr>
        <w:spacing w:after="0" w:line="240" w:lineRule="auto"/>
      </w:pPr>
      <w:r>
        <w:separator/>
      </w:r>
    </w:p>
  </w:footnote>
  <w:footnote w:type="continuationSeparator" w:id="0">
    <w:p w:rsidR="00E92413" w:rsidRDefault="00E92413" w:rsidP="00F5730C">
      <w:pPr>
        <w:spacing w:after="0" w:line="240" w:lineRule="auto"/>
      </w:pPr>
      <w:r>
        <w:continuationSeparator/>
      </w:r>
    </w:p>
  </w:footnote>
  <w:footnote w:id="1">
    <w:p w:rsidR="00F5730C" w:rsidRPr="000509D9" w:rsidRDefault="00F5730C" w:rsidP="0011345B">
      <w:pPr>
        <w:spacing w:after="0" w:line="240" w:lineRule="auto"/>
        <w:ind w:firstLine="567"/>
        <w:jc w:val="both"/>
        <w:rPr>
          <w:rFonts w:ascii="Times New Roman" w:hAnsi="Times New Roman" w:cs="Times New Roman"/>
          <w:color w:val="000000" w:themeColor="text1"/>
          <w:sz w:val="28"/>
          <w:szCs w:val="28"/>
          <w:lang w:val="ru-RU"/>
        </w:rPr>
      </w:pPr>
      <w:r>
        <w:rPr>
          <w:rStyle w:val="a7"/>
        </w:rPr>
        <w:footnoteRef/>
      </w:r>
      <w:r>
        <w:t xml:space="preserve"> </w:t>
      </w:r>
      <w:proofErr w:type="spellStart"/>
      <w:r w:rsidRPr="00F5730C">
        <w:rPr>
          <w:rFonts w:ascii="Times New Roman" w:hAnsi="Times New Roman" w:cs="Times New Roman"/>
          <w:color w:val="000000" w:themeColor="text1"/>
          <w:sz w:val="20"/>
          <w:szCs w:val="28"/>
        </w:rPr>
        <w:t>Джокьякартські</w:t>
      </w:r>
      <w:proofErr w:type="spellEnd"/>
      <w:r w:rsidRPr="00F5730C">
        <w:rPr>
          <w:rFonts w:ascii="Times New Roman" w:hAnsi="Times New Roman" w:cs="Times New Roman"/>
          <w:color w:val="000000" w:themeColor="text1"/>
          <w:sz w:val="20"/>
          <w:szCs w:val="28"/>
        </w:rPr>
        <w:t xml:space="preserve"> принципи застосування міжнародно-правових норм про права людини стосовно сексуальної орієнтації та гендерної ідентичності : </w:t>
      </w:r>
      <w:r w:rsidRPr="00F5730C">
        <w:rPr>
          <w:rFonts w:ascii="Times New Roman" w:hAnsi="Times New Roman" w:cs="Times New Roman"/>
          <w:color w:val="000000" w:themeColor="text1"/>
          <w:sz w:val="20"/>
          <w:szCs w:val="28"/>
          <w:lang w:val="ru-RU"/>
        </w:rPr>
        <w:t>[</w:t>
      </w:r>
      <w:r w:rsidRPr="00F5730C">
        <w:rPr>
          <w:rFonts w:ascii="Times New Roman" w:hAnsi="Times New Roman" w:cs="Times New Roman"/>
          <w:color w:val="000000" w:themeColor="text1"/>
          <w:sz w:val="20"/>
          <w:szCs w:val="28"/>
        </w:rPr>
        <w:t>Електронний ресурс</w:t>
      </w:r>
      <w:r w:rsidRPr="00F5730C">
        <w:rPr>
          <w:rFonts w:ascii="Times New Roman" w:hAnsi="Times New Roman" w:cs="Times New Roman"/>
          <w:color w:val="000000" w:themeColor="text1"/>
          <w:sz w:val="20"/>
          <w:szCs w:val="28"/>
          <w:lang w:val="ru-RU"/>
        </w:rPr>
        <w:t xml:space="preserve">]. – 2007р. – Режим </w:t>
      </w:r>
      <w:proofErr w:type="gramStart"/>
      <w:r w:rsidRPr="00F5730C">
        <w:rPr>
          <w:rFonts w:ascii="Times New Roman" w:hAnsi="Times New Roman" w:cs="Times New Roman"/>
          <w:color w:val="000000" w:themeColor="text1"/>
          <w:sz w:val="20"/>
          <w:szCs w:val="28"/>
          <w:lang w:val="ru-RU"/>
        </w:rPr>
        <w:t>доступу :</w:t>
      </w:r>
      <w:proofErr w:type="gramEnd"/>
      <w:r w:rsidRPr="00F5730C">
        <w:rPr>
          <w:rFonts w:ascii="Times New Roman" w:hAnsi="Times New Roman" w:cs="Times New Roman"/>
          <w:color w:val="000000" w:themeColor="text1"/>
          <w:sz w:val="20"/>
          <w:szCs w:val="28"/>
          <w:lang w:val="ru-RU"/>
        </w:rPr>
        <w:t xml:space="preserve"> http://www.yogyakartaprinciples.org/principles-ru/</w:t>
      </w:r>
    </w:p>
    <w:p w:rsidR="00F5730C" w:rsidRPr="00F5730C" w:rsidRDefault="00F5730C">
      <w:pPr>
        <w:pStyle w:val="a5"/>
        <w:rPr>
          <w:lang w:val="en-US"/>
        </w:rPr>
      </w:pPr>
    </w:p>
  </w:footnote>
  <w:footnote w:id="2">
    <w:p w:rsidR="00F5730C" w:rsidRPr="0011345B" w:rsidRDefault="00F5730C" w:rsidP="0011345B">
      <w:pPr>
        <w:spacing w:after="0" w:line="240" w:lineRule="auto"/>
        <w:ind w:firstLine="709"/>
        <w:jc w:val="both"/>
        <w:rPr>
          <w:rFonts w:ascii="Times New Roman" w:hAnsi="Times New Roman" w:cs="Times New Roman"/>
          <w:color w:val="000000" w:themeColor="text1"/>
          <w:sz w:val="20"/>
          <w:szCs w:val="28"/>
        </w:rPr>
      </w:pPr>
      <w:r w:rsidRPr="00F5730C">
        <w:rPr>
          <w:rStyle w:val="a7"/>
          <w:sz w:val="20"/>
        </w:rPr>
        <w:footnoteRef/>
      </w:r>
      <w:r w:rsidRPr="00F5730C">
        <w:rPr>
          <w:sz w:val="20"/>
        </w:rPr>
        <w:t xml:space="preserve"> </w:t>
      </w:r>
      <w:r w:rsidRPr="00F5730C">
        <w:rPr>
          <w:rFonts w:ascii="Times New Roman" w:hAnsi="Times New Roman" w:cs="Times New Roman"/>
          <w:color w:val="000000" w:themeColor="text1"/>
          <w:sz w:val="20"/>
          <w:szCs w:val="28"/>
        </w:rPr>
        <w:t xml:space="preserve">Порядок обстеження осіб, які потребують зміни (корекції) статевої належності : Наказ від 03.02.2011 №60 / Міністерство охорони </w:t>
      </w:r>
      <w:proofErr w:type="spellStart"/>
      <w:r w:rsidRPr="00F5730C">
        <w:rPr>
          <w:rFonts w:ascii="Times New Roman" w:hAnsi="Times New Roman" w:cs="Times New Roman"/>
          <w:color w:val="000000" w:themeColor="text1"/>
          <w:sz w:val="20"/>
          <w:szCs w:val="28"/>
        </w:rPr>
        <w:t>здоров</w:t>
      </w:r>
      <w:proofErr w:type="spellEnd"/>
      <w:r w:rsidRPr="00F5730C">
        <w:rPr>
          <w:rFonts w:ascii="Times New Roman" w:hAnsi="Times New Roman" w:cs="Times New Roman"/>
          <w:color w:val="000000" w:themeColor="text1"/>
          <w:sz w:val="20"/>
          <w:szCs w:val="28"/>
          <w:lang w:val="en-US"/>
        </w:rPr>
        <w:t>’</w:t>
      </w:r>
      <w:r w:rsidRPr="00F5730C">
        <w:rPr>
          <w:rFonts w:ascii="Times New Roman" w:hAnsi="Times New Roman" w:cs="Times New Roman"/>
          <w:color w:val="000000" w:themeColor="text1"/>
          <w:sz w:val="20"/>
          <w:szCs w:val="28"/>
        </w:rPr>
        <w:t xml:space="preserve">я України, втратив чинність </w:t>
      </w:r>
      <w:r w:rsidRPr="00F5730C">
        <w:rPr>
          <w:rFonts w:ascii="Times New Roman" w:hAnsi="Times New Roman" w:cs="Times New Roman"/>
          <w:color w:val="000000" w:themeColor="text1"/>
          <w:sz w:val="20"/>
          <w:szCs w:val="28"/>
          <w:lang w:val="en-US"/>
        </w:rPr>
        <w:t>[</w:t>
      </w:r>
      <w:r w:rsidRPr="00F5730C">
        <w:rPr>
          <w:rFonts w:ascii="Times New Roman" w:hAnsi="Times New Roman" w:cs="Times New Roman"/>
          <w:color w:val="000000" w:themeColor="text1"/>
          <w:sz w:val="20"/>
          <w:szCs w:val="28"/>
        </w:rPr>
        <w:t>Електронний ресурс</w:t>
      </w:r>
      <w:r w:rsidRPr="00F5730C">
        <w:rPr>
          <w:rFonts w:ascii="Times New Roman" w:hAnsi="Times New Roman" w:cs="Times New Roman"/>
          <w:color w:val="000000" w:themeColor="text1"/>
          <w:sz w:val="20"/>
          <w:szCs w:val="28"/>
          <w:lang w:val="en-US"/>
        </w:rPr>
        <w:t>]</w:t>
      </w:r>
      <w:r w:rsidRPr="00F5730C">
        <w:rPr>
          <w:rFonts w:ascii="Times New Roman" w:hAnsi="Times New Roman" w:cs="Times New Roman"/>
          <w:color w:val="000000" w:themeColor="text1"/>
          <w:sz w:val="20"/>
          <w:szCs w:val="28"/>
        </w:rPr>
        <w:t xml:space="preserve">. – Режим доступу : </w:t>
      </w:r>
      <w:hyperlink r:id="rId1" w:history="1">
        <w:r w:rsidRPr="00F5730C">
          <w:rPr>
            <w:rStyle w:val="a4"/>
            <w:rFonts w:ascii="Times New Roman" w:hAnsi="Times New Roman" w:cs="Times New Roman"/>
            <w:sz w:val="20"/>
            <w:szCs w:val="28"/>
          </w:rPr>
          <w:t>http://zakon3.rada.gov.ua/laws/show/z0241-11</w:t>
        </w:r>
      </w:hyperlink>
    </w:p>
  </w:footnote>
  <w:footnote w:id="3">
    <w:p w:rsidR="00F5730C" w:rsidRPr="0011345B" w:rsidRDefault="00F5730C" w:rsidP="0011345B">
      <w:pPr>
        <w:spacing w:after="0" w:line="240" w:lineRule="auto"/>
        <w:ind w:firstLine="709"/>
        <w:jc w:val="both"/>
        <w:rPr>
          <w:rFonts w:ascii="Times New Roman" w:hAnsi="Times New Roman" w:cs="Times New Roman"/>
          <w:color w:val="000000" w:themeColor="text1"/>
          <w:sz w:val="20"/>
          <w:szCs w:val="28"/>
        </w:rPr>
      </w:pPr>
      <w:r w:rsidRPr="00F5730C">
        <w:rPr>
          <w:rStyle w:val="a7"/>
          <w:sz w:val="20"/>
        </w:rPr>
        <w:footnoteRef/>
      </w:r>
      <w:r w:rsidRPr="00F5730C">
        <w:rPr>
          <w:sz w:val="20"/>
        </w:rPr>
        <w:t xml:space="preserve"> </w:t>
      </w:r>
      <w:r w:rsidRPr="00F5730C">
        <w:rPr>
          <w:rFonts w:ascii="Times New Roman" w:hAnsi="Times New Roman" w:cs="Times New Roman"/>
          <w:bCs/>
          <w:color w:val="000000"/>
          <w:sz w:val="20"/>
          <w:szCs w:val="28"/>
          <w:shd w:val="clear" w:color="auto" w:fill="FFFFFF"/>
        </w:rPr>
        <w:t xml:space="preserve">Про встановлення медико-біологічних та соціально-психологічних показань для зміни (корекції) статевої належності та затвердження форми первинної облікової документації й інструкції щодо її заповнення : Наказ від 05.06.2016 №1041 / Міністерство охорони </w:t>
      </w:r>
      <w:proofErr w:type="spellStart"/>
      <w:r w:rsidRPr="00F5730C">
        <w:rPr>
          <w:rFonts w:ascii="Times New Roman" w:hAnsi="Times New Roman" w:cs="Times New Roman"/>
          <w:bCs/>
          <w:color w:val="000000"/>
          <w:sz w:val="20"/>
          <w:szCs w:val="28"/>
          <w:shd w:val="clear" w:color="auto" w:fill="FFFFFF"/>
        </w:rPr>
        <w:t>здоров</w:t>
      </w:r>
      <w:proofErr w:type="spellEnd"/>
      <w:r w:rsidRPr="00F5730C">
        <w:rPr>
          <w:rFonts w:ascii="Times New Roman" w:hAnsi="Times New Roman" w:cs="Times New Roman"/>
          <w:bCs/>
          <w:color w:val="000000"/>
          <w:sz w:val="20"/>
          <w:szCs w:val="28"/>
          <w:shd w:val="clear" w:color="auto" w:fill="FFFFFF"/>
          <w:lang w:val="en-US"/>
        </w:rPr>
        <w:t>’</w:t>
      </w:r>
      <w:r w:rsidRPr="00F5730C">
        <w:rPr>
          <w:rFonts w:ascii="Times New Roman" w:hAnsi="Times New Roman" w:cs="Times New Roman"/>
          <w:bCs/>
          <w:color w:val="000000"/>
          <w:sz w:val="20"/>
          <w:szCs w:val="28"/>
          <w:shd w:val="clear" w:color="auto" w:fill="FFFFFF"/>
        </w:rPr>
        <w:t xml:space="preserve">я України, </w:t>
      </w:r>
      <w:r w:rsidRPr="00F5730C">
        <w:rPr>
          <w:rFonts w:ascii="Times New Roman" w:hAnsi="Times New Roman" w:cs="Times New Roman"/>
          <w:color w:val="000000" w:themeColor="text1"/>
          <w:sz w:val="20"/>
          <w:szCs w:val="28"/>
          <w:lang w:val="en-US"/>
        </w:rPr>
        <w:t>[</w:t>
      </w:r>
      <w:r w:rsidRPr="00F5730C">
        <w:rPr>
          <w:rFonts w:ascii="Times New Roman" w:hAnsi="Times New Roman" w:cs="Times New Roman"/>
          <w:color w:val="000000" w:themeColor="text1"/>
          <w:sz w:val="20"/>
          <w:szCs w:val="28"/>
        </w:rPr>
        <w:t>Електронний ресурс</w:t>
      </w:r>
      <w:r w:rsidRPr="00F5730C">
        <w:rPr>
          <w:rFonts w:ascii="Times New Roman" w:hAnsi="Times New Roman" w:cs="Times New Roman"/>
          <w:color w:val="000000" w:themeColor="text1"/>
          <w:sz w:val="20"/>
          <w:szCs w:val="28"/>
          <w:lang w:val="en-US"/>
        </w:rPr>
        <w:t>]</w:t>
      </w:r>
      <w:r w:rsidRPr="00F5730C">
        <w:rPr>
          <w:rFonts w:ascii="Times New Roman" w:hAnsi="Times New Roman" w:cs="Times New Roman"/>
          <w:color w:val="000000" w:themeColor="text1"/>
          <w:sz w:val="20"/>
          <w:szCs w:val="28"/>
        </w:rPr>
        <w:t xml:space="preserve">. – Режим доступу : </w:t>
      </w:r>
      <w:hyperlink r:id="rId2" w:history="1">
        <w:r w:rsidRPr="00F5730C">
          <w:rPr>
            <w:rStyle w:val="a4"/>
            <w:rFonts w:ascii="Times New Roman" w:hAnsi="Times New Roman" w:cs="Times New Roman"/>
            <w:sz w:val="20"/>
            <w:szCs w:val="28"/>
          </w:rPr>
          <w:t>http://zakon3.rada.gov.ua/laws/show/z1589-16</w:t>
        </w:r>
      </w:hyperlink>
    </w:p>
  </w:footnote>
  <w:footnote w:id="4">
    <w:p w:rsidR="00FF0ABA" w:rsidRPr="00FF0ABA" w:rsidRDefault="00FF0ABA" w:rsidP="0011345B">
      <w:pPr>
        <w:pStyle w:val="a5"/>
        <w:ind w:firstLine="709"/>
        <w:rPr>
          <w:rFonts w:ascii="Times New Roman" w:hAnsi="Times New Roman" w:cs="Times New Roman"/>
          <w:lang w:val="en-US"/>
        </w:rPr>
      </w:pPr>
      <w:r w:rsidRPr="00FF0ABA">
        <w:rPr>
          <w:rStyle w:val="a7"/>
          <w:rFonts w:ascii="Times New Roman" w:hAnsi="Times New Roman" w:cs="Times New Roman"/>
        </w:rPr>
        <w:footnoteRef/>
      </w:r>
      <w:r w:rsidRPr="00FF0ABA">
        <w:rPr>
          <w:rFonts w:ascii="Times New Roman" w:hAnsi="Times New Roman" w:cs="Times New Roman"/>
        </w:rPr>
        <w:t xml:space="preserve"> https://tgeu.org/</w:t>
      </w:r>
    </w:p>
  </w:footnote>
  <w:footnote w:id="5">
    <w:p w:rsidR="00FF0ABA" w:rsidRPr="0011345B" w:rsidRDefault="00FF0ABA" w:rsidP="0011345B">
      <w:pPr>
        <w:spacing w:after="0" w:line="240" w:lineRule="auto"/>
        <w:ind w:firstLine="709"/>
        <w:jc w:val="both"/>
        <w:rPr>
          <w:rFonts w:ascii="Times New Roman" w:hAnsi="Times New Roman" w:cs="Times New Roman"/>
          <w:color w:val="000000" w:themeColor="text1"/>
          <w:sz w:val="20"/>
          <w:szCs w:val="20"/>
          <w:lang w:val="en-US"/>
        </w:rPr>
      </w:pPr>
      <w:r w:rsidRPr="001D5274">
        <w:rPr>
          <w:rStyle w:val="a7"/>
          <w:rFonts w:ascii="Times New Roman" w:hAnsi="Times New Roman" w:cs="Times New Roman"/>
          <w:sz w:val="20"/>
          <w:szCs w:val="20"/>
        </w:rPr>
        <w:footnoteRef/>
      </w:r>
      <w:r w:rsidRPr="001D5274">
        <w:rPr>
          <w:rFonts w:ascii="Times New Roman" w:hAnsi="Times New Roman" w:cs="Times New Roman"/>
          <w:sz w:val="20"/>
          <w:szCs w:val="20"/>
        </w:rPr>
        <w:t xml:space="preserve"> </w:t>
      </w:r>
      <w:r w:rsidR="001D5274" w:rsidRPr="001D5274">
        <w:rPr>
          <w:rFonts w:ascii="Times New Roman" w:hAnsi="Times New Roman" w:cs="Times New Roman"/>
          <w:color w:val="000000" w:themeColor="text1"/>
          <w:sz w:val="20"/>
          <w:szCs w:val="20"/>
          <w:lang w:val="en-US"/>
        </w:rPr>
        <w:t xml:space="preserve">Gender identity </w:t>
      </w:r>
      <w:proofErr w:type="gramStart"/>
      <w:r w:rsidR="001D5274" w:rsidRPr="001D5274">
        <w:rPr>
          <w:rFonts w:ascii="Times New Roman" w:hAnsi="Times New Roman" w:cs="Times New Roman"/>
          <w:color w:val="000000" w:themeColor="text1"/>
          <w:sz w:val="20"/>
          <w:szCs w:val="20"/>
          <w:lang w:val="en-US"/>
        </w:rPr>
        <w:t>issues :</w:t>
      </w:r>
      <w:proofErr w:type="gramEnd"/>
      <w:r w:rsidR="001D5274" w:rsidRPr="001D5274">
        <w:rPr>
          <w:rFonts w:ascii="Times New Roman" w:hAnsi="Times New Roman" w:cs="Times New Roman"/>
          <w:color w:val="000000" w:themeColor="text1"/>
          <w:sz w:val="20"/>
          <w:szCs w:val="20"/>
          <w:lang w:val="en-US"/>
        </w:rPr>
        <w:t xml:space="preserve"> Factsheet / European Court of Human Rights / Press Unit, 2018, [</w:t>
      </w:r>
      <w:r w:rsidR="001D5274" w:rsidRPr="001D5274">
        <w:rPr>
          <w:rFonts w:ascii="Times New Roman" w:hAnsi="Times New Roman" w:cs="Times New Roman"/>
          <w:color w:val="000000" w:themeColor="text1"/>
          <w:sz w:val="20"/>
          <w:szCs w:val="20"/>
        </w:rPr>
        <w:t>Електронний ресурс</w:t>
      </w:r>
      <w:r w:rsidR="001D5274" w:rsidRPr="001D5274">
        <w:rPr>
          <w:rFonts w:ascii="Times New Roman" w:hAnsi="Times New Roman" w:cs="Times New Roman"/>
          <w:color w:val="000000" w:themeColor="text1"/>
          <w:sz w:val="20"/>
          <w:szCs w:val="20"/>
          <w:lang w:val="en-US"/>
        </w:rPr>
        <w:t>]</w:t>
      </w:r>
      <w:r w:rsidR="001D5274" w:rsidRPr="001D5274">
        <w:rPr>
          <w:rFonts w:ascii="Times New Roman" w:hAnsi="Times New Roman" w:cs="Times New Roman"/>
          <w:color w:val="000000" w:themeColor="text1"/>
          <w:sz w:val="20"/>
          <w:szCs w:val="20"/>
        </w:rPr>
        <w:t>. – Режим доступу :</w:t>
      </w:r>
      <w:r w:rsidR="001D5274" w:rsidRPr="001D5274">
        <w:rPr>
          <w:rFonts w:ascii="Times New Roman" w:hAnsi="Times New Roman" w:cs="Times New Roman"/>
          <w:color w:val="000000" w:themeColor="text1"/>
          <w:sz w:val="20"/>
          <w:szCs w:val="20"/>
          <w:lang w:val="en-US"/>
        </w:rPr>
        <w:t xml:space="preserve"> </w:t>
      </w:r>
      <w:hyperlink r:id="rId3" w:history="1">
        <w:r w:rsidR="001D5274" w:rsidRPr="001D5274">
          <w:rPr>
            <w:rStyle w:val="a4"/>
            <w:rFonts w:ascii="Times New Roman" w:hAnsi="Times New Roman" w:cs="Times New Roman"/>
            <w:sz w:val="20"/>
            <w:szCs w:val="20"/>
            <w:lang w:val="en-US"/>
          </w:rPr>
          <w:t>https://www.echr.coe.int/Documents/FS_Gender_identity_ENG.pdf</w:t>
        </w:r>
      </w:hyperlink>
    </w:p>
  </w:footnote>
  <w:footnote w:id="6">
    <w:p w:rsidR="001D5274" w:rsidRPr="0011345B" w:rsidRDefault="001D5274" w:rsidP="0011345B">
      <w:pPr>
        <w:spacing w:after="0" w:line="240" w:lineRule="auto"/>
        <w:ind w:firstLine="709"/>
        <w:jc w:val="both"/>
        <w:rPr>
          <w:rFonts w:ascii="Times New Roman" w:hAnsi="Times New Roman" w:cs="Times New Roman"/>
          <w:color w:val="000000" w:themeColor="text1"/>
          <w:sz w:val="28"/>
          <w:szCs w:val="28"/>
        </w:rPr>
      </w:pPr>
      <w:r>
        <w:rPr>
          <w:rStyle w:val="a7"/>
        </w:rPr>
        <w:footnoteRef/>
      </w:r>
      <w:r>
        <w:t xml:space="preserve"> </w:t>
      </w:r>
      <w:r w:rsidRPr="001D5274">
        <w:rPr>
          <w:rFonts w:ascii="Times New Roman" w:hAnsi="Times New Roman" w:cs="Times New Roman"/>
          <w:bCs/>
          <w:color w:val="000000"/>
          <w:sz w:val="20"/>
          <w:szCs w:val="20"/>
          <w:shd w:val="clear" w:color="auto" w:fill="FFFFFF"/>
        </w:rPr>
        <w:t xml:space="preserve">Про встановлення медико-біологічних та соціально-психологічних показань для зміни (корекції) статевої належності та затвердження форми первинної облікової документації й інструкції щодо її заповнення : Наказ від 05.06.2016 №1041 / Міністерство охорони </w:t>
      </w:r>
      <w:proofErr w:type="spellStart"/>
      <w:r w:rsidRPr="001D5274">
        <w:rPr>
          <w:rFonts w:ascii="Times New Roman" w:hAnsi="Times New Roman" w:cs="Times New Roman"/>
          <w:bCs/>
          <w:color w:val="000000"/>
          <w:sz w:val="20"/>
          <w:szCs w:val="20"/>
          <w:shd w:val="clear" w:color="auto" w:fill="FFFFFF"/>
        </w:rPr>
        <w:t>здоров</w:t>
      </w:r>
      <w:proofErr w:type="spellEnd"/>
      <w:r w:rsidRPr="001D5274">
        <w:rPr>
          <w:rFonts w:ascii="Times New Roman" w:hAnsi="Times New Roman" w:cs="Times New Roman"/>
          <w:bCs/>
          <w:color w:val="000000"/>
          <w:sz w:val="20"/>
          <w:szCs w:val="20"/>
          <w:shd w:val="clear" w:color="auto" w:fill="FFFFFF"/>
          <w:lang w:val="en-US"/>
        </w:rPr>
        <w:t>’</w:t>
      </w:r>
      <w:r w:rsidRPr="001D5274">
        <w:rPr>
          <w:rFonts w:ascii="Times New Roman" w:hAnsi="Times New Roman" w:cs="Times New Roman"/>
          <w:bCs/>
          <w:color w:val="000000"/>
          <w:sz w:val="20"/>
          <w:szCs w:val="20"/>
          <w:shd w:val="clear" w:color="auto" w:fill="FFFFFF"/>
        </w:rPr>
        <w:t xml:space="preserve">я України, </w:t>
      </w:r>
      <w:r w:rsidRPr="001D5274">
        <w:rPr>
          <w:rFonts w:ascii="Times New Roman" w:hAnsi="Times New Roman" w:cs="Times New Roman"/>
          <w:color w:val="000000" w:themeColor="text1"/>
          <w:sz w:val="20"/>
          <w:szCs w:val="20"/>
          <w:lang w:val="en-US"/>
        </w:rPr>
        <w:t>[</w:t>
      </w:r>
      <w:r w:rsidRPr="001D5274">
        <w:rPr>
          <w:rFonts w:ascii="Times New Roman" w:hAnsi="Times New Roman" w:cs="Times New Roman"/>
          <w:color w:val="000000" w:themeColor="text1"/>
          <w:sz w:val="20"/>
          <w:szCs w:val="20"/>
        </w:rPr>
        <w:t>Електронний ресурс</w:t>
      </w:r>
      <w:r w:rsidRPr="001D5274">
        <w:rPr>
          <w:rFonts w:ascii="Times New Roman" w:hAnsi="Times New Roman" w:cs="Times New Roman"/>
          <w:color w:val="000000" w:themeColor="text1"/>
          <w:sz w:val="20"/>
          <w:szCs w:val="20"/>
          <w:lang w:val="en-US"/>
        </w:rPr>
        <w:t>]</w:t>
      </w:r>
      <w:r w:rsidRPr="001D5274">
        <w:rPr>
          <w:rFonts w:ascii="Times New Roman" w:hAnsi="Times New Roman" w:cs="Times New Roman"/>
          <w:color w:val="000000" w:themeColor="text1"/>
          <w:sz w:val="20"/>
          <w:szCs w:val="20"/>
        </w:rPr>
        <w:t xml:space="preserve">. – Режим доступу : </w:t>
      </w:r>
      <w:hyperlink r:id="rId4" w:history="1">
        <w:r w:rsidRPr="001D5274">
          <w:rPr>
            <w:rStyle w:val="a4"/>
            <w:rFonts w:ascii="Times New Roman" w:hAnsi="Times New Roman" w:cs="Times New Roman"/>
            <w:sz w:val="20"/>
            <w:szCs w:val="20"/>
          </w:rPr>
          <w:t>http://zakon3.rada.gov.ua/laws/show/z1589-16</w:t>
        </w:r>
      </w:hyperlink>
    </w:p>
  </w:footnote>
  <w:footnote w:id="7">
    <w:p w:rsidR="00BD32B7" w:rsidRPr="0011345B" w:rsidRDefault="001D5274" w:rsidP="0011345B">
      <w:pPr>
        <w:pStyle w:val="a5"/>
        <w:ind w:firstLine="709"/>
      </w:pPr>
      <w:r>
        <w:rPr>
          <w:rStyle w:val="a7"/>
        </w:rPr>
        <w:footnoteRef/>
      </w:r>
      <w:r>
        <w:t xml:space="preserve"> </w:t>
      </w:r>
      <w:hyperlink r:id="rId5" w:history="1">
        <w:r w:rsidR="00BD32B7" w:rsidRPr="000E2219">
          <w:rPr>
            <w:rStyle w:val="a4"/>
          </w:rPr>
          <w:t>https://tgeu.org/who-publishes-icd-11-beta/</w:t>
        </w:r>
      </w:hyperlink>
    </w:p>
  </w:footnote>
  <w:footnote w:id="8">
    <w:p w:rsidR="001D5274" w:rsidRPr="0011345B" w:rsidRDefault="001D5274" w:rsidP="0011345B">
      <w:pPr>
        <w:shd w:val="clear" w:color="auto" w:fill="FFFFFF"/>
        <w:spacing w:after="0" w:line="240" w:lineRule="auto"/>
        <w:ind w:firstLine="709"/>
        <w:jc w:val="both"/>
        <w:outlineLvl w:val="0"/>
        <w:rPr>
          <w:rFonts w:ascii="Times New Roman" w:hAnsi="Times New Roman" w:cs="Times New Roman"/>
          <w:color w:val="000000" w:themeColor="text1"/>
          <w:sz w:val="20"/>
          <w:szCs w:val="28"/>
          <w:lang w:val="en-US"/>
        </w:rPr>
      </w:pPr>
      <w:r w:rsidRPr="001D5274">
        <w:rPr>
          <w:rStyle w:val="a7"/>
          <w:sz w:val="20"/>
        </w:rPr>
        <w:footnoteRef/>
      </w:r>
      <w:r w:rsidRPr="001D5274">
        <w:rPr>
          <w:sz w:val="20"/>
        </w:rPr>
        <w:t xml:space="preserve"> </w:t>
      </w:r>
      <w:proofErr w:type="spellStart"/>
      <w:r w:rsidRPr="00C70D41">
        <w:rPr>
          <w:rFonts w:ascii="Times New Roman" w:eastAsia="Times New Roman" w:hAnsi="Times New Roman" w:cs="Times New Roman"/>
          <w:color w:val="000000"/>
          <w:kern w:val="36"/>
          <w:sz w:val="20"/>
          <w:szCs w:val="28"/>
          <w:lang w:eastAsia="uk-UA"/>
        </w:rPr>
        <w:t>Sexual</w:t>
      </w:r>
      <w:proofErr w:type="spellEnd"/>
      <w:r w:rsidRPr="00C70D41">
        <w:rPr>
          <w:rFonts w:ascii="Times New Roman" w:eastAsia="Times New Roman" w:hAnsi="Times New Roman" w:cs="Times New Roman"/>
          <w:color w:val="000000"/>
          <w:kern w:val="36"/>
          <w:sz w:val="20"/>
          <w:szCs w:val="28"/>
          <w:lang w:eastAsia="uk-UA"/>
        </w:rPr>
        <w:t xml:space="preserve"> </w:t>
      </w:r>
      <w:proofErr w:type="spellStart"/>
      <w:r w:rsidRPr="00C70D41">
        <w:rPr>
          <w:rFonts w:ascii="Times New Roman" w:eastAsia="Times New Roman" w:hAnsi="Times New Roman" w:cs="Times New Roman"/>
          <w:color w:val="000000"/>
          <w:kern w:val="36"/>
          <w:sz w:val="20"/>
          <w:szCs w:val="28"/>
          <w:lang w:eastAsia="uk-UA"/>
        </w:rPr>
        <w:t>orientation</w:t>
      </w:r>
      <w:proofErr w:type="spellEnd"/>
      <w:r w:rsidRPr="00C70D41">
        <w:rPr>
          <w:rFonts w:ascii="Times New Roman" w:eastAsia="Times New Roman" w:hAnsi="Times New Roman" w:cs="Times New Roman"/>
          <w:color w:val="000000"/>
          <w:kern w:val="36"/>
          <w:sz w:val="20"/>
          <w:szCs w:val="28"/>
          <w:lang w:eastAsia="uk-UA"/>
        </w:rPr>
        <w:t xml:space="preserve"> </w:t>
      </w:r>
      <w:proofErr w:type="spellStart"/>
      <w:r w:rsidRPr="00C70D41">
        <w:rPr>
          <w:rFonts w:ascii="Times New Roman" w:eastAsia="Times New Roman" w:hAnsi="Times New Roman" w:cs="Times New Roman"/>
          <w:color w:val="000000"/>
          <w:kern w:val="36"/>
          <w:sz w:val="20"/>
          <w:szCs w:val="28"/>
          <w:lang w:eastAsia="uk-UA"/>
        </w:rPr>
        <w:t>and</w:t>
      </w:r>
      <w:proofErr w:type="spellEnd"/>
      <w:r w:rsidRPr="00C70D41">
        <w:rPr>
          <w:rFonts w:ascii="Times New Roman" w:eastAsia="Times New Roman" w:hAnsi="Times New Roman" w:cs="Times New Roman"/>
          <w:color w:val="000000"/>
          <w:kern w:val="36"/>
          <w:sz w:val="20"/>
          <w:szCs w:val="28"/>
          <w:lang w:eastAsia="uk-UA"/>
        </w:rPr>
        <w:t xml:space="preserve"> </w:t>
      </w:r>
      <w:proofErr w:type="spellStart"/>
      <w:r w:rsidRPr="00C70D41">
        <w:rPr>
          <w:rFonts w:ascii="Times New Roman" w:eastAsia="Times New Roman" w:hAnsi="Times New Roman" w:cs="Times New Roman"/>
          <w:color w:val="000000"/>
          <w:kern w:val="36"/>
          <w:sz w:val="20"/>
          <w:szCs w:val="28"/>
          <w:lang w:eastAsia="uk-UA"/>
        </w:rPr>
        <w:t>gender</w:t>
      </w:r>
      <w:proofErr w:type="spellEnd"/>
      <w:r w:rsidRPr="00C70D41">
        <w:rPr>
          <w:rFonts w:ascii="Times New Roman" w:eastAsia="Times New Roman" w:hAnsi="Times New Roman" w:cs="Times New Roman"/>
          <w:color w:val="000000"/>
          <w:kern w:val="36"/>
          <w:sz w:val="20"/>
          <w:szCs w:val="28"/>
          <w:lang w:eastAsia="uk-UA"/>
        </w:rPr>
        <w:t xml:space="preserve"> </w:t>
      </w:r>
      <w:proofErr w:type="spellStart"/>
      <w:r w:rsidRPr="00C70D41">
        <w:rPr>
          <w:rFonts w:ascii="Times New Roman" w:eastAsia="Times New Roman" w:hAnsi="Times New Roman" w:cs="Times New Roman"/>
          <w:color w:val="000000"/>
          <w:kern w:val="36"/>
          <w:sz w:val="20"/>
          <w:szCs w:val="28"/>
          <w:lang w:eastAsia="uk-UA"/>
        </w:rPr>
        <w:t>identity</w:t>
      </w:r>
      <w:proofErr w:type="spellEnd"/>
      <w:r w:rsidRPr="00C70D41">
        <w:rPr>
          <w:rFonts w:ascii="Times New Roman" w:eastAsia="Times New Roman" w:hAnsi="Times New Roman" w:cs="Times New Roman"/>
          <w:color w:val="000000"/>
          <w:kern w:val="36"/>
          <w:sz w:val="20"/>
          <w:szCs w:val="28"/>
          <w:lang w:eastAsia="uk-UA"/>
        </w:rPr>
        <w:t xml:space="preserve">: </w:t>
      </w:r>
      <w:proofErr w:type="spellStart"/>
      <w:r w:rsidRPr="00C70D41">
        <w:rPr>
          <w:rFonts w:ascii="Times New Roman" w:eastAsia="Times New Roman" w:hAnsi="Times New Roman" w:cs="Times New Roman"/>
          <w:color w:val="000000"/>
          <w:kern w:val="36"/>
          <w:sz w:val="20"/>
          <w:szCs w:val="28"/>
          <w:lang w:eastAsia="uk-UA"/>
        </w:rPr>
        <w:t>review</w:t>
      </w:r>
      <w:proofErr w:type="spellEnd"/>
      <w:r w:rsidRPr="00C70D41">
        <w:rPr>
          <w:rFonts w:ascii="Times New Roman" w:eastAsia="Times New Roman" w:hAnsi="Times New Roman" w:cs="Times New Roman"/>
          <w:color w:val="000000"/>
          <w:kern w:val="36"/>
          <w:sz w:val="20"/>
          <w:szCs w:val="28"/>
          <w:lang w:eastAsia="uk-UA"/>
        </w:rPr>
        <w:t xml:space="preserve"> </w:t>
      </w:r>
      <w:proofErr w:type="spellStart"/>
      <w:r w:rsidRPr="00C70D41">
        <w:rPr>
          <w:rFonts w:ascii="Times New Roman" w:eastAsia="Times New Roman" w:hAnsi="Times New Roman" w:cs="Times New Roman"/>
          <w:color w:val="000000"/>
          <w:kern w:val="36"/>
          <w:sz w:val="20"/>
          <w:szCs w:val="28"/>
          <w:lang w:eastAsia="uk-UA"/>
        </w:rPr>
        <w:t>of</w:t>
      </w:r>
      <w:proofErr w:type="spellEnd"/>
      <w:r w:rsidRPr="00C70D41">
        <w:rPr>
          <w:rFonts w:ascii="Times New Roman" w:eastAsia="Times New Roman" w:hAnsi="Times New Roman" w:cs="Times New Roman"/>
          <w:color w:val="000000"/>
          <w:kern w:val="36"/>
          <w:sz w:val="20"/>
          <w:szCs w:val="28"/>
          <w:lang w:eastAsia="uk-UA"/>
        </w:rPr>
        <w:t xml:space="preserve"> </w:t>
      </w:r>
      <w:proofErr w:type="spellStart"/>
      <w:r w:rsidRPr="00C70D41">
        <w:rPr>
          <w:rFonts w:ascii="Times New Roman" w:eastAsia="Times New Roman" w:hAnsi="Times New Roman" w:cs="Times New Roman"/>
          <w:color w:val="000000"/>
          <w:kern w:val="36"/>
          <w:sz w:val="20"/>
          <w:szCs w:val="28"/>
          <w:lang w:eastAsia="uk-UA"/>
        </w:rPr>
        <w:t>concepts</w:t>
      </w:r>
      <w:proofErr w:type="spellEnd"/>
      <w:r w:rsidRPr="00C70D41">
        <w:rPr>
          <w:rFonts w:ascii="Times New Roman" w:eastAsia="Times New Roman" w:hAnsi="Times New Roman" w:cs="Times New Roman"/>
          <w:color w:val="000000"/>
          <w:kern w:val="36"/>
          <w:sz w:val="20"/>
          <w:szCs w:val="28"/>
          <w:lang w:eastAsia="uk-UA"/>
        </w:rPr>
        <w:t xml:space="preserve">, </w:t>
      </w:r>
      <w:proofErr w:type="spellStart"/>
      <w:r w:rsidRPr="00C70D41">
        <w:rPr>
          <w:rFonts w:ascii="Times New Roman" w:eastAsia="Times New Roman" w:hAnsi="Times New Roman" w:cs="Times New Roman"/>
          <w:color w:val="000000"/>
          <w:kern w:val="36"/>
          <w:sz w:val="20"/>
          <w:szCs w:val="28"/>
          <w:lang w:eastAsia="uk-UA"/>
        </w:rPr>
        <w:t>controversies</w:t>
      </w:r>
      <w:proofErr w:type="spellEnd"/>
      <w:r w:rsidRPr="00C70D41">
        <w:rPr>
          <w:rFonts w:ascii="Times New Roman" w:eastAsia="Times New Roman" w:hAnsi="Times New Roman" w:cs="Times New Roman"/>
          <w:color w:val="000000"/>
          <w:kern w:val="36"/>
          <w:sz w:val="20"/>
          <w:szCs w:val="28"/>
          <w:lang w:eastAsia="uk-UA"/>
        </w:rPr>
        <w:t xml:space="preserve"> </w:t>
      </w:r>
      <w:proofErr w:type="spellStart"/>
      <w:r w:rsidRPr="00C70D41">
        <w:rPr>
          <w:rFonts w:ascii="Times New Roman" w:eastAsia="Times New Roman" w:hAnsi="Times New Roman" w:cs="Times New Roman"/>
          <w:color w:val="000000"/>
          <w:kern w:val="36"/>
          <w:sz w:val="20"/>
          <w:szCs w:val="28"/>
          <w:lang w:eastAsia="uk-UA"/>
        </w:rPr>
        <w:t>and</w:t>
      </w:r>
      <w:proofErr w:type="spellEnd"/>
      <w:r w:rsidRPr="00C70D41">
        <w:rPr>
          <w:rFonts w:ascii="Times New Roman" w:eastAsia="Times New Roman" w:hAnsi="Times New Roman" w:cs="Times New Roman"/>
          <w:color w:val="000000"/>
          <w:kern w:val="36"/>
          <w:sz w:val="20"/>
          <w:szCs w:val="28"/>
          <w:lang w:eastAsia="uk-UA"/>
        </w:rPr>
        <w:t xml:space="preserve"> </w:t>
      </w:r>
      <w:proofErr w:type="spellStart"/>
      <w:r w:rsidRPr="00C70D41">
        <w:rPr>
          <w:rFonts w:ascii="Times New Roman" w:eastAsia="Times New Roman" w:hAnsi="Times New Roman" w:cs="Times New Roman"/>
          <w:color w:val="000000"/>
          <w:kern w:val="36"/>
          <w:sz w:val="20"/>
          <w:szCs w:val="28"/>
          <w:lang w:eastAsia="uk-UA"/>
        </w:rPr>
        <w:t>their</w:t>
      </w:r>
      <w:proofErr w:type="spellEnd"/>
      <w:r w:rsidRPr="00C70D41">
        <w:rPr>
          <w:rFonts w:ascii="Times New Roman" w:eastAsia="Times New Roman" w:hAnsi="Times New Roman" w:cs="Times New Roman"/>
          <w:color w:val="000000"/>
          <w:kern w:val="36"/>
          <w:sz w:val="20"/>
          <w:szCs w:val="28"/>
          <w:lang w:eastAsia="uk-UA"/>
        </w:rPr>
        <w:t xml:space="preserve"> </w:t>
      </w:r>
      <w:proofErr w:type="spellStart"/>
      <w:r w:rsidRPr="00C70D41">
        <w:rPr>
          <w:rFonts w:ascii="Times New Roman" w:eastAsia="Times New Roman" w:hAnsi="Times New Roman" w:cs="Times New Roman"/>
          <w:color w:val="000000"/>
          <w:kern w:val="36"/>
          <w:sz w:val="20"/>
          <w:szCs w:val="28"/>
          <w:lang w:eastAsia="uk-UA"/>
        </w:rPr>
        <w:t>relation</w:t>
      </w:r>
      <w:proofErr w:type="spellEnd"/>
      <w:r w:rsidRPr="00C70D41">
        <w:rPr>
          <w:rFonts w:ascii="Times New Roman" w:eastAsia="Times New Roman" w:hAnsi="Times New Roman" w:cs="Times New Roman"/>
          <w:color w:val="000000"/>
          <w:kern w:val="36"/>
          <w:sz w:val="20"/>
          <w:szCs w:val="28"/>
          <w:lang w:eastAsia="uk-UA"/>
        </w:rPr>
        <w:t xml:space="preserve"> </w:t>
      </w:r>
      <w:proofErr w:type="spellStart"/>
      <w:r w:rsidRPr="00C70D41">
        <w:rPr>
          <w:rFonts w:ascii="Times New Roman" w:eastAsia="Times New Roman" w:hAnsi="Times New Roman" w:cs="Times New Roman"/>
          <w:color w:val="000000"/>
          <w:kern w:val="36"/>
          <w:sz w:val="20"/>
          <w:szCs w:val="28"/>
          <w:lang w:eastAsia="uk-UA"/>
        </w:rPr>
        <w:t>to</w:t>
      </w:r>
      <w:proofErr w:type="spellEnd"/>
      <w:r w:rsidRPr="00C70D41">
        <w:rPr>
          <w:rFonts w:ascii="Times New Roman" w:eastAsia="Times New Roman" w:hAnsi="Times New Roman" w:cs="Times New Roman"/>
          <w:color w:val="000000"/>
          <w:kern w:val="36"/>
          <w:sz w:val="20"/>
          <w:szCs w:val="28"/>
          <w:lang w:eastAsia="uk-UA"/>
        </w:rPr>
        <w:t xml:space="preserve"> </w:t>
      </w:r>
      <w:proofErr w:type="spellStart"/>
      <w:r w:rsidRPr="00C70D41">
        <w:rPr>
          <w:rFonts w:ascii="Times New Roman" w:eastAsia="Times New Roman" w:hAnsi="Times New Roman" w:cs="Times New Roman"/>
          <w:color w:val="000000"/>
          <w:kern w:val="36"/>
          <w:sz w:val="20"/>
          <w:szCs w:val="28"/>
          <w:lang w:eastAsia="uk-UA"/>
        </w:rPr>
        <w:t>psychopathology</w:t>
      </w:r>
      <w:proofErr w:type="spellEnd"/>
      <w:r w:rsidRPr="00C70D41">
        <w:rPr>
          <w:rFonts w:ascii="Times New Roman" w:eastAsia="Times New Roman" w:hAnsi="Times New Roman" w:cs="Times New Roman"/>
          <w:color w:val="000000"/>
          <w:kern w:val="36"/>
          <w:sz w:val="20"/>
          <w:szCs w:val="28"/>
          <w:lang w:eastAsia="uk-UA"/>
        </w:rPr>
        <w:t xml:space="preserve"> </w:t>
      </w:r>
      <w:proofErr w:type="spellStart"/>
      <w:r w:rsidRPr="00C70D41">
        <w:rPr>
          <w:rFonts w:ascii="Times New Roman" w:eastAsia="Times New Roman" w:hAnsi="Times New Roman" w:cs="Times New Roman"/>
          <w:color w:val="000000"/>
          <w:kern w:val="36"/>
          <w:sz w:val="20"/>
          <w:szCs w:val="28"/>
          <w:lang w:eastAsia="uk-UA"/>
        </w:rPr>
        <w:t>classification</w:t>
      </w:r>
      <w:proofErr w:type="spellEnd"/>
      <w:r w:rsidRPr="00C70D41">
        <w:rPr>
          <w:rFonts w:ascii="Times New Roman" w:eastAsia="Times New Roman" w:hAnsi="Times New Roman" w:cs="Times New Roman"/>
          <w:color w:val="000000"/>
          <w:kern w:val="36"/>
          <w:sz w:val="20"/>
          <w:szCs w:val="28"/>
          <w:lang w:eastAsia="uk-UA"/>
        </w:rPr>
        <w:t xml:space="preserve"> </w:t>
      </w:r>
      <w:proofErr w:type="spellStart"/>
      <w:r w:rsidRPr="00C70D41">
        <w:rPr>
          <w:rFonts w:ascii="Times New Roman" w:eastAsia="Times New Roman" w:hAnsi="Times New Roman" w:cs="Times New Roman"/>
          <w:color w:val="000000"/>
          <w:kern w:val="36"/>
          <w:sz w:val="20"/>
          <w:szCs w:val="28"/>
          <w:lang w:eastAsia="uk-UA"/>
        </w:rPr>
        <w:t>systems</w:t>
      </w:r>
      <w:proofErr w:type="spellEnd"/>
      <w:r w:rsidRPr="001D5274">
        <w:rPr>
          <w:rFonts w:ascii="Times New Roman" w:eastAsia="Times New Roman" w:hAnsi="Times New Roman" w:cs="Times New Roman"/>
          <w:color w:val="000000"/>
          <w:kern w:val="36"/>
          <w:sz w:val="20"/>
          <w:szCs w:val="28"/>
          <w:lang w:val="en-US" w:eastAsia="uk-UA"/>
        </w:rPr>
        <w:t xml:space="preserve">. Carla </w:t>
      </w:r>
      <w:proofErr w:type="spellStart"/>
      <w:r w:rsidRPr="001D5274">
        <w:rPr>
          <w:rFonts w:ascii="Times New Roman" w:eastAsia="Times New Roman" w:hAnsi="Times New Roman" w:cs="Times New Roman"/>
          <w:color w:val="000000"/>
          <w:kern w:val="36"/>
          <w:sz w:val="20"/>
          <w:szCs w:val="28"/>
          <w:lang w:val="en-US" w:eastAsia="uk-UA"/>
        </w:rPr>
        <w:t>Moleiro</w:t>
      </w:r>
      <w:proofErr w:type="spellEnd"/>
      <w:r w:rsidRPr="001D5274">
        <w:rPr>
          <w:rFonts w:ascii="Times New Roman" w:eastAsia="Times New Roman" w:hAnsi="Times New Roman" w:cs="Times New Roman"/>
          <w:color w:val="000000"/>
          <w:kern w:val="36"/>
          <w:sz w:val="20"/>
          <w:szCs w:val="28"/>
          <w:lang w:val="en-US" w:eastAsia="uk-UA"/>
        </w:rPr>
        <w:t xml:space="preserve"> and </w:t>
      </w:r>
      <w:proofErr w:type="spellStart"/>
      <w:r w:rsidRPr="001D5274">
        <w:rPr>
          <w:rFonts w:ascii="Times New Roman" w:eastAsia="Times New Roman" w:hAnsi="Times New Roman" w:cs="Times New Roman"/>
          <w:color w:val="000000"/>
          <w:kern w:val="36"/>
          <w:sz w:val="20"/>
          <w:szCs w:val="28"/>
          <w:lang w:val="en-US" w:eastAsia="uk-UA"/>
        </w:rPr>
        <w:t>Nuno</w:t>
      </w:r>
      <w:proofErr w:type="spellEnd"/>
      <w:r w:rsidRPr="001D5274">
        <w:rPr>
          <w:rFonts w:ascii="Times New Roman" w:eastAsia="Times New Roman" w:hAnsi="Times New Roman" w:cs="Times New Roman"/>
          <w:color w:val="000000"/>
          <w:kern w:val="36"/>
          <w:sz w:val="20"/>
          <w:szCs w:val="28"/>
          <w:lang w:val="en-US" w:eastAsia="uk-UA"/>
        </w:rPr>
        <w:t xml:space="preserve"> Pinto, 2015 </w:t>
      </w:r>
      <w:proofErr w:type="gramStart"/>
      <w:r w:rsidRPr="001D5274">
        <w:rPr>
          <w:rFonts w:ascii="Times New Roman" w:eastAsia="Times New Roman" w:hAnsi="Times New Roman" w:cs="Times New Roman"/>
          <w:color w:val="000000"/>
          <w:kern w:val="36"/>
          <w:sz w:val="20"/>
          <w:szCs w:val="28"/>
          <w:lang w:val="en-US" w:eastAsia="uk-UA"/>
        </w:rPr>
        <w:t xml:space="preserve">–  </w:t>
      </w:r>
      <w:r w:rsidRPr="001D5274">
        <w:rPr>
          <w:rFonts w:ascii="Times New Roman" w:hAnsi="Times New Roman" w:cs="Times New Roman"/>
          <w:color w:val="000000" w:themeColor="text1"/>
          <w:sz w:val="20"/>
          <w:szCs w:val="28"/>
          <w:lang w:val="en-US"/>
        </w:rPr>
        <w:t>[</w:t>
      </w:r>
      <w:proofErr w:type="gramEnd"/>
      <w:r w:rsidRPr="001D5274">
        <w:rPr>
          <w:rFonts w:ascii="Times New Roman" w:hAnsi="Times New Roman" w:cs="Times New Roman"/>
          <w:color w:val="000000" w:themeColor="text1"/>
          <w:sz w:val="20"/>
          <w:szCs w:val="28"/>
        </w:rPr>
        <w:t>Електронний ресурс</w:t>
      </w:r>
      <w:r w:rsidRPr="001D5274">
        <w:rPr>
          <w:rFonts w:ascii="Times New Roman" w:hAnsi="Times New Roman" w:cs="Times New Roman"/>
          <w:color w:val="000000" w:themeColor="text1"/>
          <w:sz w:val="20"/>
          <w:szCs w:val="28"/>
          <w:lang w:val="en-US"/>
        </w:rPr>
        <w:t>]</w:t>
      </w:r>
      <w:r w:rsidRPr="001D5274">
        <w:rPr>
          <w:rFonts w:ascii="Times New Roman" w:hAnsi="Times New Roman" w:cs="Times New Roman"/>
          <w:color w:val="000000" w:themeColor="text1"/>
          <w:sz w:val="20"/>
          <w:szCs w:val="28"/>
        </w:rPr>
        <w:t>. – Режим доступу :</w:t>
      </w:r>
      <w:r w:rsidRPr="001D5274">
        <w:rPr>
          <w:rFonts w:ascii="Times New Roman" w:hAnsi="Times New Roman" w:cs="Times New Roman"/>
          <w:color w:val="000000" w:themeColor="text1"/>
          <w:sz w:val="20"/>
          <w:szCs w:val="28"/>
          <w:lang w:val="en-US"/>
        </w:rPr>
        <w:t xml:space="preserve"> </w:t>
      </w:r>
      <w:hyperlink r:id="rId6" w:history="1">
        <w:r w:rsidRPr="001D5274">
          <w:rPr>
            <w:rStyle w:val="a4"/>
            <w:rFonts w:ascii="Times New Roman" w:hAnsi="Times New Roman" w:cs="Times New Roman"/>
            <w:sz w:val="20"/>
            <w:szCs w:val="28"/>
            <w:lang w:val="en-US"/>
          </w:rPr>
          <w:t>https://www.ncbi.nlm.nih.gov/pmc/articles/PMC4589638/</w:t>
        </w:r>
      </w:hyperlink>
    </w:p>
  </w:footnote>
  <w:footnote w:id="9">
    <w:p w:rsidR="00482E32" w:rsidRPr="0011345B" w:rsidRDefault="00482E32" w:rsidP="0011345B">
      <w:pPr>
        <w:shd w:val="clear" w:color="auto" w:fill="FFFFFF"/>
        <w:spacing w:after="0" w:line="240" w:lineRule="auto"/>
        <w:ind w:firstLine="709"/>
        <w:jc w:val="both"/>
        <w:outlineLvl w:val="0"/>
        <w:rPr>
          <w:rFonts w:ascii="Times New Roman" w:hAnsi="Times New Roman" w:cs="Times New Roman"/>
          <w:color w:val="000000" w:themeColor="text1"/>
          <w:sz w:val="20"/>
          <w:szCs w:val="20"/>
          <w:lang w:val="en-US"/>
        </w:rPr>
      </w:pPr>
      <w:r w:rsidRPr="00946A5F">
        <w:rPr>
          <w:rStyle w:val="a7"/>
          <w:rFonts w:ascii="Times New Roman" w:hAnsi="Times New Roman" w:cs="Times New Roman"/>
          <w:sz w:val="20"/>
          <w:szCs w:val="20"/>
        </w:rPr>
        <w:footnoteRef/>
      </w:r>
      <w:r w:rsidRPr="00946A5F">
        <w:rPr>
          <w:rFonts w:ascii="Times New Roman" w:hAnsi="Times New Roman" w:cs="Times New Roman"/>
          <w:sz w:val="20"/>
          <w:szCs w:val="20"/>
        </w:rPr>
        <w:t xml:space="preserve"> </w:t>
      </w:r>
      <w:r w:rsidRPr="00946A5F">
        <w:rPr>
          <w:rFonts w:ascii="Times New Roman" w:hAnsi="Times New Roman" w:cs="Times New Roman"/>
          <w:color w:val="000000" w:themeColor="text1"/>
          <w:sz w:val="20"/>
          <w:szCs w:val="20"/>
          <w:lang w:val="en-US"/>
        </w:rPr>
        <w:t>ECRI, 5</w:t>
      </w:r>
      <w:r w:rsidRPr="00946A5F">
        <w:rPr>
          <w:rFonts w:ascii="Times New Roman" w:hAnsi="Times New Roman" w:cs="Times New Roman"/>
          <w:color w:val="000000" w:themeColor="text1"/>
          <w:sz w:val="20"/>
          <w:szCs w:val="20"/>
          <w:vertAlign w:val="superscript"/>
          <w:lang w:val="en-US"/>
        </w:rPr>
        <w:t>th</w:t>
      </w:r>
      <w:r w:rsidRPr="00946A5F">
        <w:rPr>
          <w:rFonts w:ascii="Times New Roman" w:hAnsi="Times New Roman" w:cs="Times New Roman"/>
          <w:color w:val="000000" w:themeColor="text1"/>
          <w:sz w:val="20"/>
          <w:szCs w:val="20"/>
          <w:lang w:val="en-US"/>
        </w:rPr>
        <w:t xml:space="preserve"> monitoring round – </w:t>
      </w:r>
      <w:proofErr w:type="gramStart"/>
      <w:r w:rsidRPr="00946A5F">
        <w:rPr>
          <w:rFonts w:ascii="Times New Roman" w:hAnsi="Times New Roman" w:cs="Times New Roman"/>
          <w:color w:val="000000" w:themeColor="text1"/>
          <w:sz w:val="20"/>
          <w:szCs w:val="20"/>
          <w:lang w:val="en-US"/>
        </w:rPr>
        <w:t>Finland .</w:t>
      </w:r>
      <w:proofErr w:type="gramEnd"/>
      <w:r w:rsidRPr="00946A5F">
        <w:rPr>
          <w:rFonts w:ascii="Times New Roman" w:hAnsi="Times New Roman" w:cs="Times New Roman"/>
          <w:color w:val="000000" w:themeColor="text1"/>
          <w:sz w:val="20"/>
          <w:szCs w:val="20"/>
          <w:lang w:val="en-US"/>
        </w:rPr>
        <w:t xml:space="preserve"> </w:t>
      </w:r>
      <w:proofErr w:type="spellStart"/>
      <w:r w:rsidRPr="00946A5F">
        <w:rPr>
          <w:rFonts w:ascii="Times New Roman" w:hAnsi="Times New Roman" w:cs="Times New Roman"/>
          <w:color w:val="000000" w:themeColor="text1"/>
          <w:sz w:val="20"/>
          <w:szCs w:val="20"/>
          <w:lang w:val="en-US"/>
        </w:rPr>
        <w:t>Contributon</w:t>
      </w:r>
      <w:proofErr w:type="spellEnd"/>
      <w:r w:rsidRPr="00946A5F">
        <w:rPr>
          <w:rFonts w:ascii="Times New Roman" w:hAnsi="Times New Roman" w:cs="Times New Roman"/>
          <w:color w:val="000000" w:themeColor="text1"/>
          <w:sz w:val="20"/>
          <w:szCs w:val="20"/>
          <w:lang w:val="en-US"/>
        </w:rPr>
        <w:t xml:space="preserve"> from the Finnish NHRI/Human Rights Centre / </w:t>
      </w:r>
      <w:proofErr w:type="gramStart"/>
      <w:r w:rsidRPr="00946A5F">
        <w:rPr>
          <w:rFonts w:ascii="Times New Roman" w:hAnsi="Times New Roman" w:cs="Times New Roman"/>
          <w:color w:val="000000" w:themeColor="text1"/>
          <w:sz w:val="20"/>
          <w:szCs w:val="20"/>
          <w:lang w:val="en-US"/>
        </w:rPr>
        <w:t>The</w:t>
      </w:r>
      <w:proofErr w:type="gramEnd"/>
      <w:r w:rsidRPr="00946A5F">
        <w:rPr>
          <w:rFonts w:ascii="Times New Roman" w:hAnsi="Times New Roman" w:cs="Times New Roman"/>
          <w:color w:val="000000" w:themeColor="text1"/>
          <w:sz w:val="20"/>
          <w:szCs w:val="20"/>
          <w:lang w:val="en-US"/>
        </w:rPr>
        <w:t xml:space="preserve"> Human Rights Center. – IOK/6/2018/ - 22 February 2018. – [</w:t>
      </w:r>
      <w:r w:rsidRPr="00946A5F">
        <w:rPr>
          <w:rFonts w:ascii="Times New Roman" w:hAnsi="Times New Roman" w:cs="Times New Roman"/>
          <w:color w:val="000000" w:themeColor="text1"/>
          <w:sz w:val="20"/>
          <w:szCs w:val="20"/>
        </w:rPr>
        <w:t>Електронний ресурс</w:t>
      </w:r>
      <w:r w:rsidRPr="00946A5F">
        <w:rPr>
          <w:rFonts w:ascii="Times New Roman" w:hAnsi="Times New Roman" w:cs="Times New Roman"/>
          <w:color w:val="000000" w:themeColor="text1"/>
          <w:sz w:val="20"/>
          <w:szCs w:val="20"/>
          <w:lang w:val="en-US"/>
        </w:rPr>
        <w:t>]</w:t>
      </w:r>
      <w:r w:rsidRPr="00946A5F">
        <w:rPr>
          <w:rFonts w:ascii="Times New Roman" w:hAnsi="Times New Roman" w:cs="Times New Roman"/>
          <w:color w:val="000000" w:themeColor="text1"/>
          <w:sz w:val="20"/>
          <w:szCs w:val="20"/>
        </w:rPr>
        <w:t>. – Режим доступу :</w:t>
      </w:r>
      <w:r w:rsidRPr="00946A5F">
        <w:rPr>
          <w:rFonts w:ascii="Times New Roman" w:hAnsi="Times New Roman" w:cs="Times New Roman"/>
          <w:color w:val="000000" w:themeColor="text1"/>
          <w:sz w:val="20"/>
          <w:szCs w:val="20"/>
          <w:lang w:val="en-US"/>
        </w:rPr>
        <w:t xml:space="preserve"> </w:t>
      </w:r>
      <w:hyperlink r:id="rId7" w:history="1">
        <w:r w:rsidRPr="00946A5F">
          <w:rPr>
            <w:rStyle w:val="a4"/>
            <w:rFonts w:ascii="Times New Roman" w:hAnsi="Times New Roman" w:cs="Times New Roman"/>
            <w:sz w:val="20"/>
            <w:szCs w:val="20"/>
            <w:lang w:val="en-US"/>
          </w:rPr>
          <w:t>https://www.ihmisoikeuskeskus.fi/@Bin/6081926/ECRI-LGBT%20contribution%202-2018.pdf</w:t>
        </w:r>
      </w:hyperlink>
    </w:p>
  </w:footnote>
  <w:footnote w:id="10">
    <w:p w:rsidR="00482E32" w:rsidRPr="00946A5F" w:rsidRDefault="00482E32" w:rsidP="0011345B">
      <w:pPr>
        <w:pStyle w:val="a5"/>
        <w:ind w:firstLine="709"/>
        <w:jc w:val="both"/>
      </w:pPr>
      <w:r w:rsidRPr="00946A5F">
        <w:rPr>
          <w:rStyle w:val="a7"/>
          <w:rFonts w:ascii="Times New Roman" w:hAnsi="Times New Roman" w:cs="Times New Roman"/>
        </w:rPr>
        <w:footnoteRef/>
      </w:r>
      <w:r w:rsidRPr="00946A5F">
        <w:rPr>
          <w:rFonts w:ascii="Times New Roman" w:hAnsi="Times New Roman" w:cs="Times New Roman"/>
        </w:rPr>
        <w:t xml:space="preserve"> </w:t>
      </w:r>
      <w:proofErr w:type="spellStart"/>
      <w:r w:rsidRPr="00946A5F">
        <w:rPr>
          <w:rFonts w:ascii="Times New Roman" w:hAnsi="Times New Roman" w:cs="Times New Roman"/>
        </w:rPr>
        <w:t>Інтерсексуальна</w:t>
      </w:r>
      <w:proofErr w:type="spellEnd"/>
      <w:r w:rsidRPr="00946A5F">
        <w:rPr>
          <w:rFonts w:ascii="Times New Roman" w:hAnsi="Times New Roman" w:cs="Times New Roman"/>
        </w:rPr>
        <w:t xml:space="preserve"> особа – це така, стать якої неможливо однозначно і</w:t>
      </w:r>
      <w:r w:rsidR="00946A5F" w:rsidRPr="00946A5F">
        <w:rPr>
          <w:rFonts w:ascii="Times New Roman" w:hAnsi="Times New Roman" w:cs="Times New Roman"/>
        </w:rPr>
        <w:t>д</w:t>
      </w:r>
      <w:r w:rsidRPr="00946A5F">
        <w:rPr>
          <w:rFonts w:ascii="Times New Roman" w:hAnsi="Times New Roman" w:cs="Times New Roman"/>
        </w:rPr>
        <w:t>ент</w:t>
      </w:r>
      <w:r w:rsidR="00946A5F" w:rsidRPr="00946A5F">
        <w:rPr>
          <w:rFonts w:ascii="Times New Roman" w:hAnsi="Times New Roman" w:cs="Times New Roman"/>
        </w:rPr>
        <w:t>ифікувати як чоловічу чи жіночу</w:t>
      </w:r>
      <w:r w:rsidRPr="00946A5F">
        <w:rPr>
          <w:rFonts w:ascii="Times New Roman" w:hAnsi="Times New Roman" w:cs="Times New Roman"/>
        </w:rPr>
        <w:t xml:space="preserve"> (</w:t>
      </w:r>
      <w:r w:rsidRPr="00946A5F">
        <w:rPr>
          <w:rFonts w:ascii="Times New Roman" w:hAnsi="Times New Roman" w:cs="Times New Roman"/>
          <w:lang w:val="en-US"/>
        </w:rPr>
        <w:t xml:space="preserve">The Fundamental rights situation of intersex people, 2015, </w:t>
      </w:r>
      <w:r w:rsidR="00946A5F" w:rsidRPr="00946A5F">
        <w:rPr>
          <w:rFonts w:ascii="Times New Roman" w:hAnsi="Times New Roman" w:cs="Times New Roman"/>
          <w:lang w:val="en-US"/>
        </w:rPr>
        <w:t>European Union Fundamental Rights Agency : file:///C:/Users/victo/Downloads/fra-2015-focus-04-intersex.pdf</w:t>
      </w:r>
      <w:r w:rsidR="00946A5F">
        <w:rPr>
          <w:rFonts w:ascii="Times New Roman" w:hAnsi="Times New Roman" w:cs="Times New Roman"/>
        </w:rPr>
        <w:t>)</w:t>
      </w:r>
    </w:p>
  </w:footnote>
  <w:footnote w:id="11">
    <w:p w:rsidR="00946A5F" w:rsidRPr="00FF0ABA" w:rsidRDefault="00946A5F" w:rsidP="0011345B">
      <w:pPr>
        <w:pStyle w:val="a5"/>
        <w:ind w:firstLine="709"/>
        <w:rPr>
          <w:rFonts w:ascii="Times New Roman" w:hAnsi="Times New Roman" w:cs="Times New Roman"/>
          <w:lang w:val="en-US"/>
        </w:rPr>
      </w:pPr>
      <w:r>
        <w:rPr>
          <w:rStyle w:val="a7"/>
        </w:rPr>
        <w:footnoteRef/>
      </w:r>
      <w:r>
        <w:t xml:space="preserve"> </w:t>
      </w:r>
      <w:r w:rsidRPr="00FF0ABA">
        <w:rPr>
          <w:rFonts w:ascii="Times New Roman" w:hAnsi="Times New Roman" w:cs="Times New Roman"/>
        </w:rPr>
        <w:t>https://tgeu.org/</w:t>
      </w:r>
    </w:p>
    <w:p w:rsidR="00946A5F" w:rsidRDefault="00946A5F">
      <w:pPr>
        <w:pStyle w:val="a5"/>
      </w:pPr>
    </w:p>
  </w:footnote>
  <w:footnote w:id="12">
    <w:p w:rsidR="00946A5F" w:rsidRPr="0011345B" w:rsidRDefault="00946A5F" w:rsidP="0011345B">
      <w:pPr>
        <w:shd w:val="clear" w:color="auto" w:fill="FFFFFF"/>
        <w:spacing w:after="0" w:line="240" w:lineRule="auto"/>
        <w:ind w:firstLine="709"/>
        <w:jc w:val="both"/>
        <w:outlineLvl w:val="0"/>
        <w:rPr>
          <w:rFonts w:ascii="Times New Roman" w:hAnsi="Times New Roman" w:cs="Times New Roman"/>
          <w:color w:val="000000" w:themeColor="text1"/>
          <w:sz w:val="20"/>
          <w:szCs w:val="20"/>
          <w:lang w:val="en-US"/>
        </w:rPr>
      </w:pPr>
      <w:r w:rsidRPr="0011345B">
        <w:rPr>
          <w:rStyle w:val="a7"/>
          <w:sz w:val="20"/>
          <w:szCs w:val="20"/>
        </w:rPr>
        <w:footnoteRef/>
      </w:r>
      <w:r w:rsidRPr="0011345B">
        <w:rPr>
          <w:sz w:val="20"/>
          <w:szCs w:val="20"/>
        </w:rPr>
        <w:t xml:space="preserve"> </w:t>
      </w:r>
      <w:r w:rsidRPr="0011345B">
        <w:rPr>
          <w:rFonts w:ascii="Times New Roman" w:hAnsi="Times New Roman" w:cs="Times New Roman"/>
          <w:color w:val="000000" w:themeColor="text1"/>
          <w:sz w:val="20"/>
          <w:szCs w:val="20"/>
          <w:lang w:val="en-US"/>
        </w:rPr>
        <w:t xml:space="preserve">A </w:t>
      </w:r>
      <w:proofErr w:type="spellStart"/>
      <w:r w:rsidRPr="0011345B">
        <w:rPr>
          <w:rFonts w:ascii="Times New Roman" w:hAnsi="Times New Roman" w:cs="Times New Roman"/>
          <w:color w:val="000000" w:themeColor="text1"/>
          <w:sz w:val="20"/>
          <w:szCs w:val="20"/>
          <w:lang w:val="en-US"/>
        </w:rPr>
        <w:t>Counterfactural</w:t>
      </w:r>
      <w:proofErr w:type="spellEnd"/>
      <w:r w:rsidRPr="0011345B">
        <w:rPr>
          <w:rFonts w:ascii="Times New Roman" w:hAnsi="Times New Roman" w:cs="Times New Roman"/>
          <w:color w:val="000000" w:themeColor="text1"/>
          <w:sz w:val="20"/>
          <w:szCs w:val="20"/>
          <w:lang w:val="en-US"/>
        </w:rPr>
        <w:t xml:space="preserve"> History of Transgender Student’s </w:t>
      </w:r>
      <w:proofErr w:type="gramStart"/>
      <w:r w:rsidRPr="0011345B">
        <w:rPr>
          <w:rFonts w:ascii="Times New Roman" w:hAnsi="Times New Roman" w:cs="Times New Roman"/>
          <w:color w:val="000000" w:themeColor="text1"/>
          <w:sz w:val="20"/>
          <w:szCs w:val="20"/>
          <w:lang w:val="en-US"/>
        </w:rPr>
        <w:t>Rights .</w:t>
      </w:r>
      <w:proofErr w:type="gramEnd"/>
      <w:r w:rsidRPr="0011345B">
        <w:rPr>
          <w:rFonts w:ascii="Times New Roman" w:hAnsi="Times New Roman" w:cs="Times New Roman"/>
          <w:color w:val="000000" w:themeColor="text1"/>
          <w:sz w:val="20"/>
          <w:szCs w:val="20"/>
          <w:lang w:val="en-US"/>
        </w:rPr>
        <w:t xml:space="preserve"> Kristi L. Bowman / Journal of Constitutional Law Online, 2018 - [</w:t>
      </w:r>
      <w:r w:rsidRPr="0011345B">
        <w:rPr>
          <w:rFonts w:ascii="Times New Roman" w:hAnsi="Times New Roman" w:cs="Times New Roman"/>
          <w:color w:val="000000" w:themeColor="text1"/>
          <w:sz w:val="20"/>
          <w:szCs w:val="20"/>
        </w:rPr>
        <w:t>Електронний ресурс</w:t>
      </w:r>
      <w:r w:rsidRPr="0011345B">
        <w:rPr>
          <w:rFonts w:ascii="Times New Roman" w:hAnsi="Times New Roman" w:cs="Times New Roman"/>
          <w:color w:val="000000" w:themeColor="text1"/>
          <w:sz w:val="20"/>
          <w:szCs w:val="20"/>
          <w:lang w:val="en-US"/>
        </w:rPr>
        <w:t>]</w:t>
      </w:r>
      <w:r w:rsidRPr="0011345B">
        <w:rPr>
          <w:rFonts w:ascii="Times New Roman" w:hAnsi="Times New Roman" w:cs="Times New Roman"/>
          <w:color w:val="000000" w:themeColor="text1"/>
          <w:sz w:val="20"/>
          <w:szCs w:val="20"/>
        </w:rPr>
        <w:t>. – Режим доступу :</w:t>
      </w:r>
      <w:r w:rsidRPr="0011345B">
        <w:rPr>
          <w:rFonts w:ascii="Times New Roman" w:hAnsi="Times New Roman" w:cs="Times New Roman"/>
          <w:color w:val="000000" w:themeColor="text1"/>
          <w:sz w:val="20"/>
          <w:szCs w:val="20"/>
          <w:lang w:val="en-US"/>
        </w:rPr>
        <w:t xml:space="preserve"> </w:t>
      </w:r>
      <w:hyperlink r:id="rId8" w:history="1">
        <w:r w:rsidRPr="0011345B">
          <w:rPr>
            <w:rStyle w:val="a4"/>
            <w:rFonts w:ascii="Times New Roman" w:hAnsi="Times New Roman" w:cs="Times New Roman"/>
            <w:sz w:val="20"/>
            <w:szCs w:val="20"/>
            <w:lang w:val="en-US"/>
          </w:rPr>
          <w:t>http://scholarship.law.upenn.edu/cgi/viewcontent.cgi?article=1029&amp;context=jcl_online</w:t>
        </w:r>
      </w:hyperlink>
    </w:p>
    <w:p w:rsidR="00946A5F" w:rsidRPr="00946A5F" w:rsidRDefault="00946A5F">
      <w:pPr>
        <w:pStyle w:val="a5"/>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753B0"/>
    <w:multiLevelType w:val="hybridMultilevel"/>
    <w:tmpl w:val="B6C8942C"/>
    <w:lvl w:ilvl="0" w:tplc="3F6A25C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709B4146"/>
    <w:multiLevelType w:val="hybridMultilevel"/>
    <w:tmpl w:val="671297FE"/>
    <w:lvl w:ilvl="0" w:tplc="04220001">
      <w:start w:val="1"/>
      <w:numFmt w:val="bullet"/>
      <w:lvlText w:val=""/>
      <w:lvlJc w:val="left"/>
      <w:pPr>
        <w:ind w:left="1141" w:hanging="360"/>
      </w:pPr>
      <w:rPr>
        <w:rFonts w:ascii="Symbol" w:hAnsi="Symbol" w:hint="default"/>
      </w:rPr>
    </w:lvl>
    <w:lvl w:ilvl="1" w:tplc="04220003" w:tentative="1">
      <w:start w:val="1"/>
      <w:numFmt w:val="bullet"/>
      <w:lvlText w:val="o"/>
      <w:lvlJc w:val="left"/>
      <w:pPr>
        <w:ind w:left="1861" w:hanging="360"/>
      </w:pPr>
      <w:rPr>
        <w:rFonts w:ascii="Courier New" w:hAnsi="Courier New" w:cs="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cs="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cs="Courier New" w:hint="default"/>
      </w:rPr>
    </w:lvl>
    <w:lvl w:ilvl="8" w:tplc="04220005" w:tentative="1">
      <w:start w:val="1"/>
      <w:numFmt w:val="bullet"/>
      <w:lvlText w:val=""/>
      <w:lvlJc w:val="left"/>
      <w:pPr>
        <w:ind w:left="6901" w:hanging="360"/>
      </w:pPr>
      <w:rPr>
        <w:rFonts w:ascii="Wingdings" w:hAnsi="Wingdings" w:hint="default"/>
      </w:rPr>
    </w:lvl>
  </w:abstractNum>
  <w:abstractNum w:abstractNumId="2">
    <w:nsid w:val="733A4E10"/>
    <w:multiLevelType w:val="hybridMultilevel"/>
    <w:tmpl w:val="B4C4381E"/>
    <w:lvl w:ilvl="0" w:tplc="C618132A">
      <w:numFmt w:val="bullet"/>
      <w:lvlText w:val="-"/>
      <w:lvlJc w:val="left"/>
      <w:pPr>
        <w:ind w:left="1141" w:hanging="360"/>
      </w:pPr>
      <w:rPr>
        <w:rFonts w:ascii="Times New Roman" w:eastAsiaTheme="minorHAnsi" w:hAnsi="Times New Roman" w:cs="Times New Roman" w:hint="default"/>
      </w:rPr>
    </w:lvl>
    <w:lvl w:ilvl="1" w:tplc="04220003" w:tentative="1">
      <w:start w:val="1"/>
      <w:numFmt w:val="bullet"/>
      <w:lvlText w:val="o"/>
      <w:lvlJc w:val="left"/>
      <w:pPr>
        <w:ind w:left="1861" w:hanging="360"/>
      </w:pPr>
      <w:rPr>
        <w:rFonts w:ascii="Courier New" w:hAnsi="Courier New" w:cs="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cs="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cs="Courier New" w:hint="default"/>
      </w:rPr>
    </w:lvl>
    <w:lvl w:ilvl="8" w:tplc="04220005" w:tentative="1">
      <w:start w:val="1"/>
      <w:numFmt w:val="bullet"/>
      <w:lvlText w:val=""/>
      <w:lvlJc w:val="left"/>
      <w:pPr>
        <w:ind w:left="690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5B"/>
    <w:rsid w:val="00047C52"/>
    <w:rsid w:val="000D0248"/>
    <w:rsid w:val="0011345B"/>
    <w:rsid w:val="00134234"/>
    <w:rsid w:val="00164A19"/>
    <w:rsid w:val="001C1429"/>
    <w:rsid w:val="001D5274"/>
    <w:rsid w:val="002C2090"/>
    <w:rsid w:val="002F0C5F"/>
    <w:rsid w:val="003F3EFE"/>
    <w:rsid w:val="00404712"/>
    <w:rsid w:val="00482E32"/>
    <w:rsid w:val="004C3A68"/>
    <w:rsid w:val="00642A6C"/>
    <w:rsid w:val="006E7962"/>
    <w:rsid w:val="00752603"/>
    <w:rsid w:val="007B3A06"/>
    <w:rsid w:val="007D2FCA"/>
    <w:rsid w:val="00805C21"/>
    <w:rsid w:val="00846FCE"/>
    <w:rsid w:val="00894736"/>
    <w:rsid w:val="00943207"/>
    <w:rsid w:val="00943B55"/>
    <w:rsid w:val="00946A5F"/>
    <w:rsid w:val="00963318"/>
    <w:rsid w:val="0096571C"/>
    <w:rsid w:val="00966381"/>
    <w:rsid w:val="00A11940"/>
    <w:rsid w:val="00AF2C67"/>
    <w:rsid w:val="00BB6CDC"/>
    <w:rsid w:val="00BC0B57"/>
    <w:rsid w:val="00BD32B7"/>
    <w:rsid w:val="00BE0BB9"/>
    <w:rsid w:val="00BE549C"/>
    <w:rsid w:val="00BE7F27"/>
    <w:rsid w:val="00C060DC"/>
    <w:rsid w:val="00C72171"/>
    <w:rsid w:val="00C80D9C"/>
    <w:rsid w:val="00CE035A"/>
    <w:rsid w:val="00D2602A"/>
    <w:rsid w:val="00D3672F"/>
    <w:rsid w:val="00D55A95"/>
    <w:rsid w:val="00D67533"/>
    <w:rsid w:val="00E030E5"/>
    <w:rsid w:val="00E32279"/>
    <w:rsid w:val="00E92413"/>
    <w:rsid w:val="00E9667A"/>
    <w:rsid w:val="00F03D25"/>
    <w:rsid w:val="00F35DFB"/>
    <w:rsid w:val="00F4785B"/>
    <w:rsid w:val="00F5730C"/>
    <w:rsid w:val="00F624A8"/>
    <w:rsid w:val="00F66061"/>
    <w:rsid w:val="00FB6930"/>
    <w:rsid w:val="00FE3BC9"/>
    <w:rsid w:val="00FF0ABA"/>
    <w:rsid w:val="00FF23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60E3C-D11A-41E3-8999-3B8CBAE5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533"/>
    <w:pPr>
      <w:ind w:left="720"/>
      <w:contextualSpacing/>
    </w:pPr>
  </w:style>
  <w:style w:type="character" w:styleId="a4">
    <w:name w:val="Hyperlink"/>
    <w:basedOn w:val="a0"/>
    <w:uiPriority w:val="99"/>
    <w:unhideWhenUsed/>
    <w:rsid w:val="00047C52"/>
    <w:rPr>
      <w:color w:val="0000FF"/>
      <w:u w:val="single"/>
    </w:rPr>
  </w:style>
  <w:style w:type="paragraph" w:styleId="a5">
    <w:name w:val="footnote text"/>
    <w:basedOn w:val="a"/>
    <w:link w:val="a6"/>
    <w:uiPriority w:val="99"/>
    <w:semiHidden/>
    <w:unhideWhenUsed/>
    <w:rsid w:val="00F5730C"/>
    <w:pPr>
      <w:spacing w:after="0" w:line="240" w:lineRule="auto"/>
    </w:pPr>
    <w:rPr>
      <w:sz w:val="20"/>
      <w:szCs w:val="20"/>
    </w:rPr>
  </w:style>
  <w:style w:type="character" w:customStyle="1" w:styleId="a6">
    <w:name w:val="Текст сноски Знак"/>
    <w:basedOn w:val="a0"/>
    <w:link w:val="a5"/>
    <w:uiPriority w:val="99"/>
    <w:semiHidden/>
    <w:rsid w:val="00F5730C"/>
    <w:rPr>
      <w:sz w:val="20"/>
      <w:szCs w:val="20"/>
    </w:rPr>
  </w:style>
  <w:style w:type="character" w:styleId="a7">
    <w:name w:val="footnote reference"/>
    <w:basedOn w:val="a0"/>
    <w:uiPriority w:val="99"/>
    <w:semiHidden/>
    <w:unhideWhenUsed/>
    <w:rsid w:val="00F573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gyakartaprinciples.org/principles-ru/" TargetMode="External"/><Relationship Id="rId13" Type="http://schemas.openxmlformats.org/officeDocument/2006/relationships/hyperlink" Target="https://www.ihmisoikeuskeskus.fi/@Bin/6081926/ECRI-LGBT%20contribution%202-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45896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hr.coe.int/Documents/FS_Gender_identity_E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3.rada.gov.ua/laws/show/z1589-16" TargetMode="External"/><Relationship Id="rId4" Type="http://schemas.openxmlformats.org/officeDocument/2006/relationships/settings" Target="settings.xml"/><Relationship Id="rId9" Type="http://schemas.openxmlformats.org/officeDocument/2006/relationships/hyperlink" Target="http://zakon3.rada.gov.ua/laws/show/z0241-11" TargetMode="External"/><Relationship Id="rId14" Type="http://schemas.openxmlformats.org/officeDocument/2006/relationships/hyperlink" Target="http://scholarship.law.upenn.edu/cgi/viewcontent.cgi?article=1029&amp;context=jcl_onlin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holarship.law.upenn.edu/cgi/viewcontent.cgi?article=1029&amp;context=jcl_online" TargetMode="External"/><Relationship Id="rId3" Type="http://schemas.openxmlformats.org/officeDocument/2006/relationships/hyperlink" Target="https://www.echr.coe.int/Documents/FS_Gender_identity_ENG.pdf" TargetMode="External"/><Relationship Id="rId7" Type="http://schemas.openxmlformats.org/officeDocument/2006/relationships/hyperlink" Target="https://www.ihmisoikeuskeskus.fi/@Bin/6081926/ECRI-LGBT%20contribution%202-2018.pdf" TargetMode="External"/><Relationship Id="rId2" Type="http://schemas.openxmlformats.org/officeDocument/2006/relationships/hyperlink" Target="http://zakon3.rada.gov.ua/laws/show/z1589-16" TargetMode="External"/><Relationship Id="rId1" Type="http://schemas.openxmlformats.org/officeDocument/2006/relationships/hyperlink" Target="http://zakon3.rada.gov.ua/laws/show/z0241-11" TargetMode="External"/><Relationship Id="rId6" Type="http://schemas.openxmlformats.org/officeDocument/2006/relationships/hyperlink" Target="https://www.ncbi.nlm.nih.gov/pmc/articles/PMC4589638/" TargetMode="External"/><Relationship Id="rId5" Type="http://schemas.openxmlformats.org/officeDocument/2006/relationships/hyperlink" Target="https://tgeu.org/who-publishes-icd-11-beta/" TargetMode="External"/><Relationship Id="rId4" Type="http://schemas.openxmlformats.org/officeDocument/2006/relationships/hyperlink" Target="http://zakon3.rada.gov.ua/laws/show/z158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08328-296F-4AAB-A67D-D85630CA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8</Pages>
  <Words>10042</Words>
  <Characters>5724</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dc:creator>
  <cp:keywords/>
  <dc:description/>
  <cp:lastModifiedBy>victo</cp:lastModifiedBy>
  <cp:revision>23</cp:revision>
  <dcterms:created xsi:type="dcterms:W3CDTF">2018-04-04T10:27:00Z</dcterms:created>
  <dcterms:modified xsi:type="dcterms:W3CDTF">2018-04-06T19:30:00Z</dcterms:modified>
</cp:coreProperties>
</file>