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995" w:rsidRPr="003C1F1D" w:rsidRDefault="001D6B95" w:rsidP="00C91734">
      <w:pPr>
        <w:spacing w:after="0" w:line="276" w:lineRule="auto"/>
        <w:jc w:val="center"/>
        <w:rPr>
          <w:rFonts w:ascii="Arial" w:hAnsi="Arial" w:cs="Arial"/>
          <w:b/>
          <w:sz w:val="24"/>
          <w:szCs w:val="24"/>
        </w:rPr>
      </w:pPr>
      <w:r w:rsidRPr="003C1F1D">
        <w:rPr>
          <w:rFonts w:ascii="Arial" w:hAnsi="Arial" w:cs="Arial"/>
          <w:b/>
          <w:sz w:val="24"/>
          <w:szCs w:val="24"/>
        </w:rPr>
        <w:t>ОРГАНІЗАЦІЙНО-ПРАВОВІ АСПЕКТИ ФУНКЦІОНУВАННЯ СУДУ ПРИСЯЖНИХ В УКРАЇНІ</w:t>
      </w:r>
    </w:p>
    <w:p w:rsidR="009B0995" w:rsidRPr="003C1F1D" w:rsidRDefault="009B0995" w:rsidP="00C91734">
      <w:pPr>
        <w:spacing w:after="0" w:line="276" w:lineRule="auto"/>
        <w:jc w:val="center"/>
        <w:rPr>
          <w:rFonts w:ascii="Arial" w:hAnsi="Arial" w:cs="Arial"/>
          <w:b/>
          <w:sz w:val="24"/>
          <w:szCs w:val="24"/>
        </w:rPr>
      </w:pPr>
    </w:p>
    <w:p w:rsidR="00D8364C" w:rsidRPr="003C1F1D" w:rsidRDefault="00D8364C" w:rsidP="00C91734">
      <w:pPr>
        <w:spacing w:after="0" w:line="276" w:lineRule="auto"/>
        <w:jc w:val="right"/>
        <w:rPr>
          <w:rFonts w:ascii="Arial" w:hAnsi="Arial" w:cs="Arial"/>
          <w:i/>
          <w:sz w:val="24"/>
          <w:szCs w:val="24"/>
        </w:rPr>
      </w:pPr>
      <w:proofErr w:type="spellStart"/>
      <w:r w:rsidRPr="003C1F1D">
        <w:rPr>
          <w:rFonts w:ascii="Arial" w:hAnsi="Arial" w:cs="Arial"/>
          <w:i/>
          <w:sz w:val="24"/>
          <w:szCs w:val="24"/>
        </w:rPr>
        <w:t>Коцкулич</w:t>
      </w:r>
      <w:proofErr w:type="spellEnd"/>
      <w:r w:rsidRPr="003C1F1D">
        <w:rPr>
          <w:rFonts w:ascii="Arial" w:hAnsi="Arial" w:cs="Arial"/>
          <w:i/>
          <w:sz w:val="24"/>
          <w:szCs w:val="24"/>
        </w:rPr>
        <w:t xml:space="preserve"> Вероніка Вікторівна, кандидат юридичних наук,</w:t>
      </w:r>
    </w:p>
    <w:p w:rsidR="00BC4A43" w:rsidRPr="003C1F1D" w:rsidRDefault="00D8364C" w:rsidP="00C91734">
      <w:pPr>
        <w:spacing w:after="0" w:line="276" w:lineRule="auto"/>
        <w:jc w:val="right"/>
        <w:rPr>
          <w:rFonts w:ascii="Arial" w:hAnsi="Arial" w:cs="Arial"/>
          <w:i/>
          <w:sz w:val="24"/>
          <w:szCs w:val="24"/>
        </w:rPr>
      </w:pPr>
      <w:r w:rsidRPr="003C1F1D">
        <w:rPr>
          <w:rFonts w:ascii="Arial" w:hAnsi="Arial" w:cs="Arial"/>
          <w:i/>
          <w:sz w:val="24"/>
          <w:szCs w:val="24"/>
        </w:rPr>
        <w:t xml:space="preserve">старший викладач кафедри конституційного права </w:t>
      </w:r>
    </w:p>
    <w:p w:rsidR="00BC4A43" w:rsidRPr="003C1F1D" w:rsidRDefault="00BC4A43" w:rsidP="00C91734">
      <w:pPr>
        <w:spacing w:after="0" w:line="276" w:lineRule="auto"/>
        <w:jc w:val="right"/>
        <w:rPr>
          <w:rFonts w:ascii="Arial" w:hAnsi="Arial" w:cs="Arial"/>
          <w:i/>
          <w:sz w:val="24"/>
          <w:szCs w:val="24"/>
        </w:rPr>
      </w:pPr>
      <w:r w:rsidRPr="003C1F1D">
        <w:rPr>
          <w:rFonts w:ascii="Arial" w:hAnsi="Arial" w:cs="Arial"/>
          <w:i/>
          <w:sz w:val="24"/>
          <w:szCs w:val="24"/>
        </w:rPr>
        <w:t>та порівняльного правознавства</w:t>
      </w:r>
    </w:p>
    <w:p w:rsidR="00D8364C" w:rsidRPr="003C1F1D" w:rsidRDefault="00D8364C" w:rsidP="00C91734">
      <w:pPr>
        <w:spacing w:after="0" w:line="276" w:lineRule="auto"/>
        <w:jc w:val="right"/>
        <w:rPr>
          <w:rFonts w:ascii="Arial" w:hAnsi="Arial" w:cs="Arial"/>
          <w:i/>
          <w:sz w:val="24"/>
          <w:szCs w:val="24"/>
        </w:rPr>
      </w:pPr>
      <w:r w:rsidRPr="003C1F1D">
        <w:rPr>
          <w:rFonts w:ascii="Arial" w:hAnsi="Arial" w:cs="Arial"/>
          <w:i/>
          <w:sz w:val="24"/>
          <w:szCs w:val="24"/>
        </w:rPr>
        <w:t>ДВНЗ «Ужгородський національний університет»</w:t>
      </w:r>
    </w:p>
    <w:p w:rsidR="00954D36" w:rsidRPr="003C1F1D" w:rsidRDefault="00954D36" w:rsidP="00C91734">
      <w:pPr>
        <w:spacing w:after="0" w:line="276" w:lineRule="auto"/>
        <w:jc w:val="right"/>
        <w:rPr>
          <w:rFonts w:ascii="Arial" w:hAnsi="Arial" w:cs="Arial"/>
          <w:i/>
          <w:sz w:val="24"/>
          <w:szCs w:val="24"/>
        </w:rPr>
      </w:pPr>
    </w:p>
    <w:p w:rsidR="00954D36" w:rsidRPr="003C1F1D" w:rsidRDefault="00954D36" w:rsidP="00C91734">
      <w:pPr>
        <w:spacing w:after="0" w:line="276" w:lineRule="auto"/>
        <w:jc w:val="right"/>
        <w:rPr>
          <w:rFonts w:ascii="Arial" w:hAnsi="Arial" w:cs="Arial"/>
          <w:i/>
          <w:sz w:val="24"/>
          <w:szCs w:val="24"/>
        </w:rPr>
      </w:pPr>
      <w:proofErr w:type="spellStart"/>
      <w:r w:rsidRPr="003C1F1D">
        <w:rPr>
          <w:rFonts w:ascii="Arial" w:hAnsi="Arial" w:cs="Arial"/>
          <w:i/>
          <w:sz w:val="24"/>
          <w:szCs w:val="24"/>
        </w:rPr>
        <w:t>Бисага</w:t>
      </w:r>
      <w:proofErr w:type="spellEnd"/>
      <w:r w:rsidRPr="003C1F1D">
        <w:rPr>
          <w:rFonts w:ascii="Arial" w:hAnsi="Arial" w:cs="Arial"/>
          <w:i/>
          <w:sz w:val="24"/>
          <w:szCs w:val="24"/>
        </w:rPr>
        <w:t xml:space="preserve"> Юрій Михайлович, завідувач </w:t>
      </w:r>
      <w:r w:rsidRPr="003C1F1D">
        <w:rPr>
          <w:rFonts w:ascii="Arial" w:hAnsi="Arial" w:cs="Arial"/>
          <w:i/>
          <w:sz w:val="24"/>
          <w:szCs w:val="24"/>
        </w:rPr>
        <w:t xml:space="preserve">кафедри конституційного права та порівняльного правознавства, </w:t>
      </w:r>
    </w:p>
    <w:p w:rsidR="000867FD" w:rsidRPr="003C1F1D" w:rsidRDefault="00954D36" w:rsidP="00C91734">
      <w:pPr>
        <w:spacing w:after="0" w:line="276" w:lineRule="auto"/>
        <w:jc w:val="right"/>
        <w:rPr>
          <w:rFonts w:ascii="Arial" w:hAnsi="Arial" w:cs="Arial"/>
          <w:i/>
          <w:sz w:val="24"/>
          <w:szCs w:val="24"/>
        </w:rPr>
      </w:pPr>
      <w:r w:rsidRPr="003C1F1D">
        <w:rPr>
          <w:rFonts w:ascii="Arial" w:hAnsi="Arial" w:cs="Arial"/>
          <w:i/>
          <w:sz w:val="24"/>
          <w:szCs w:val="24"/>
        </w:rPr>
        <w:t>доктор юридичних наук, п</w:t>
      </w:r>
      <w:r w:rsidR="00BC4A43" w:rsidRPr="003C1F1D">
        <w:rPr>
          <w:rFonts w:ascii="Arial" w:hAnsi="Arial" w:cs="Arial"/>
          <w:i/>
          <w:sz w:val="24"/>
          <w:szCs w:val="24"/>
        </w:rPr>
        <w:t>рофесор</w:t>
      </w:r>
    </w:p>
    <w:p w:rsidR="000867FD" w:rsidRPr="003C1F1D" w:rsidRDefault="000867FD" w:rsidP="00C91734">
      <w:pPr>
        <w:spacing w:after="0" w:line="276" w:lineRule="auto"/>
        <w:jc w:val="right"/>
        <w:rPr>
          <w:rFonts w:ascii="Arial" w:hAnsi="Arial" w:cs="Arial"/>
          <w:i/>
          <w:sz w:val="24"/>
          <w:szCs w:val="24"/>
        </w:rPr>
      </w:pPr>
      <w:r w:rsidRPr="003C1F1D">
        <w:rPr>
          <w:rFonts w:ascii="Arial" w:hAnsi="Arial" w:cs="Arial"/>
          <w:i/>
          <w:sz w:val="24"/>
          <w:szCs w:val="24"/>
        </w:rPr>
        <w:t>ДВНЗ «Ужгородський національний університет»</w:t>
      </w:r>
    </w:p>
    <w:p w:rsidR="00D8364C" w:rsidRPr="003C1F1D" w:rsidRDefault="00D8364C" w:rsidP="00C91734">
      <w:pPr>
        <w:spacing w:after="0" w:line="276" w:lineRule="auto"/>
        <w:jc w:val="right"/>
        <w:rPr>
          <w:rFonts w:ascii="Arial" w:hAnsi="Arial" w:cs="Arial"/>
          <w:i/>
          <w:sz w:val="24"/>
          <w:szCs w:val="24"/>
        </w:rPr>
      </w:pPr>
    </w:p>
    <w:p w:rsidR="002266C7" w:rsidRPr="003C1F1D" w:rsidRDefault="002266C7" w:rsidP="00C91734">
      <w:pPr>
        <w:spacing w:line="276" w:lineRule="auto"/>
        <w:rPr>
          <w:rFonts w:ascii="Arial" w:hAnsi="Arial" w:cs="Arial"/>
          <w:sz w:val="24"/>
          <w:szCs w:val="24"/>
          <w:lang w:val="ru-RU"/>
        </w:rPr>
      </w:pPr>
    </w:p>
    <w:p w:rsidR="00F00805" w:rsidRPr="003C1F1D" w:rsidRDefault="009B0995" w:rsidP="00C91734">
      <w:pPr>
        <w:spacing w:after="0" w:line="276" w:lineRule="auto"/>
        <w:ind w:firstLine="708"/>
        <w:jc w:val="both"/>
        <w:rPr>
          <w:rFonts w:ascii="Arial" w:hAnsi="Arial" w:cs="Arial"/>
          <w:sz w:val="24"/>
          <w:szCs w:val="24"/>
        </w:rPr>
      </w:pPr>
      <w:r w:rsidRPr="003C1F1D">
        <w:rPr>
          <w:rFonts w:ascii="Arial" w:hAnsi="Arial" w:cs="Arial"/>
          <w:sz w:val="24"/>
          <w:szCs w:val="24"/>
        </w:rPr>
        <w:t xml:space="preserve">Суд присяжних </w:t>
      </w:r>
      <w:r w:rsidR="00EE33A9" w:rsidRPr="003C1F1D">
        <w:rPr>
          <w:rFonts w:ascii="Arial" w:hAnsi="Arial" w:cs="Arial"/>
          <w:sz w:val="24"/>
          <w:szCs w:val="24"/>
        </w:rPr>
        <w:t xml:space="preserve">для України є відносно новим правовим інститутом. Попри </w:t>
      </w:r>
      <w:r w:rsidR="003130EB">
        <w:rPr>
          <w:rFonts w:ascii="Arial" w:hAnsi="Arial" w:cs="Arial"/>
          <w:sz w:val="24"/>
          <w:szCs w:val="24"/>
        </w:rPr>
        <w:t>закріплення на рівні Основного З</w:t>
      </w:r>
      <w:r w:rsidR="00EE33A9" w:rsidRPr="003C1F1D">
        <w:rPr>
          <w:rFonts w:ascii="Arial" w:hAnsi="Arial" w:cs="Arial"/>
          <w:sz w:val="24"/>
          <w:szCs w:val="24"/>
        </w:rPr>
        <w:t>акону Української держави (стаття 124 Конституції України), безпосередня участь народу у здійсненн</w:t>
      </w:r>
      <w:r w:rsidR="00F00805" w:rsidRPr="003C1F1D">
        <w:rPr>
          <w:rFonts w:ascii="Arial" w:hAnsi="Arial" w:cs="Arial"/>
          <w:sz w:val="24"/>
          <w:szCs w:val="24"/>
        </w:rPr>
        <w:t>і правосуддя не хизується</w:t>
      </w:r>
      <w:r w:rsidR="008A61AA" w:rsidRPr="003C1F1D">
        <w:rPr>
          <w:rFonts w:ascii="Arial" w:hAnsi="Arial" w:cs="Arial"/>
          <w:sz w:val="24"/>
          <w:szCs w:val="24"/>
        </w:rPr>
        <w:t xml:space="preserve"> значним досвідом свого застос</w:t>
      </w:r>
      <w:r w:rsidR="00F00805" w:rsidRPr="003C1F1D">
        <w:rPr>
          <w:rFonts w:ascii="Arial" w:hAnsi="Arial" w:cs="Arial"/>
          <w:sz w:val="24"/>
          <w:szCs w:val="24"/>
        </w:rPr>
        <w:t xml:space="preserve">ування. Поряд з цим, ефективність здійснення народовладдя у такий спосіб є стратегічно важливим завданням судової реформи, позаяк є важливою запорукою </w:t>
      </w:r>
      <w:r w:rsidR="008A61AA" w:rsidRPr="003C1F1D">
        <w:rPr>
          <w:rFonts w:ascii="Arial" w:hAnsi="Arial" w:cs="Arial"/>
          <w:sz w:val="24"/>
          <w:szCs w:val="24"/>
        </w:rPr>
        <w:t xml:space="preserve">утвердження </w:t>
      </w:r>
      <w:r w:rsidR="00F00805" w:rsidRPr="003C1F1D">
        <w:rPr>
          <w:rFonts w:ascii="Arial" w:hAnsi="Arial" w:cs="Arial"/>
          <w:sz w:val="24"/>
          <w:szCs w:val="24"/>
        </w:rPr>
        <w:t xml:space="preserve">фундаментальних демократичних принципів в умовах </w:t>
      </w:r>
      <w:r w:rsidR="008A61AA" w:rsidRPr="003C1F1D">
        <w:rPr>
          <w:rFonts w:ascii="Arial" w:hAnsi="Arial" w:cs="Arial"/>
          <w:sz w:val="24"/>
          <w:szCs w:val="24"/>
        </w:rPr>
        <w:t>функціонування правової держави та громадянського суспільства.</w:t>
      </w:r>
    </w:p>
    <w:p w:rsidR="000A063B" w:rsidRDefault="00B15595" w:rsidP="00C91734">
      <w:pPr>
        <w:spacing w:after="0" w:line="276" w:lineRule="auto"/>
        <w:ind w:firstLine="708"/>
        <w:jc w:val="both"/>
        <w:rPr>
          <w:rFonts w:ascii="Arial" w:hAnsi="Arial" w:cs="Arial"/>
          <w:sz w:val="24"/>
          <w:szCs w:val="24"/>
        </w:rPr>
      </w:pPr>
      <w:r w:rsidRPr="003C1F1D">
        <w:rPr>
          <w:rFonts w:ascii="Arial" w:hAnsi="Arial" w:cs="Arial"/>
          <w:sz w:val="24"/>
          <w:szCs w:val="24"/>
        </w:rPr>
        <w:t>Досить часто у наукових джерелах зустрічаємо твердження про те, що суд присяжних – це не що інше, як суд емо</w:t>
      </w:r>
      <w:r w:rsidR="000A063B">
        <w:rPr>
          <w:rFonts w:ascii="Arial" w:hAnsi="Arial" w:cs="Arial"/>
          <w:sz w:val="24"/>
          <w:szCs w:val="24"/>
        </w:rPr>
        <w:t xml:space="preserve">цій, який передбачає так зване </w:t>
      </w:r>
      <w:r w:rsidRPr="003C1F1D">
        <w:rPr>
          <w:rFonts w:ascii="Arial" w:hAnsi="Arial" w:cs="Arial"/>
          <w:sz w:val="24"/>
          <w:szCs w:val="24"/>
        </w:rPr>
        <w:t xml:space="preserve">маніпулювання </w:t>
      </w:r>
      <w:r w:rsidR="000A063B">
        <w:rPr>
          <w:rFonts w:ascii="Arial" w:hAnsi="Arial" w:cs="Arial"/>
          <w:sz w:val="24"/>
          <w:szCs w:val="24"/>
        </w:rPr>
        <w:t xml:space="preserve">захисниками </w:t>
      </w:r>
      <w:r w:rsidR="000A063B">
        <w:rPr>
          <w:rFonts w:ascii="Arial" w:hAnsi="Arial" w:cs="Arial"/>
          <w:sz w:val="24"/>
          <w:szCs w:val="24"/>
        </w:rPr>
        <w:t>почуттями</w:t>
      </w:r>
      <w:r w:rsidRPr="003C1F1D">
        <w:rPr>
          <w:rFonts w:ascii="Arial" w:hAnsi="Arial" w:cs="Arial"/>
          <w:sz w:val="24"/>
          <w:szCs w:val="24"/>
        </w:rPr>
        <w:t xml:space="preserve"> присяжних з метою досягнення позитивного результату у судовій справі. </w:t>
      </w:r>
      <w:r w:rsidR="000A063B">
        <w:rPr>
          <w:rFonts w:ascii="Arial" w:hAnsi="Arial" w:cs="Arial"/>
          <w:sz w:val="24"/>
          <w:szCs w:val="24"/>
        </w:rPr>
        <w:t>Таке уявлення навіяне, здебільшого, традиційним уявленням громадськості про колегію з 12 осіб, на котру намагається здійснити вплив адвокат шляхом детального вивчення особливостей світогляду громадян, котрі знаходяться у лаві присяжних.</w:t>
      </w:r>
    </w:p>
    <w:p w:rsidR="00275D3F" w:rsidRPr="003C1F1D" w:rsidRDefault="00B15595" w:rsidP="00C91734">
      <w:pPr>
        <w:spacing w:after="0" w:line="276" w:lineRule="auto"/>
        <w:ind w:firstLine="708"/>
        <w:jc w:val="both"/>
        <w:rPr>
          <w:rFonts w:ascii="Arial" w:hAnsi="Arial" w:cs="Arial"/>
          <w:sz w:val="24"/>
          <w:szCs w:val="24"/>
        </w:rPr>
      </w:pPr>
      <w:r w:rsidRPr="003C1F1D">
        <w:rPr>
          <w:rFonts w:ascii="Arial" w:hAnsi="Arial" w:cs="Arial"/>
          <w:sz w:val="24"/>
          <w:szCs w:val="24"/>
        </w:rPr>
        <w:t>Т</w:t>
      </w:r>
      <w:r w:rsidR="000A063B">
        <w:rPr>
          <w:rFonts w:ascii="Arial" w:hAnsi="Arial" w:cs="Arial"/>
          <w:sz w:val="24"/>
          <w:szCs w:val="24"/>
        </w:rPr>
        <w:t>а насправді все не зовсім так. С</w:t>
      </w:r>
      <w:r w:rsidRPr="003C1F1D">
        <w:rPr>
          <w:rFonts w:ascii="Arial" w:hAnsi="Arial" w:cs="Arial"/>
          <w:sz w:val="24"/>
          <w:szCs w:val="24"/>
        </w:rPr>
        <w:t xml:space="preserve">уд присяжних – це той правовий інститут, який пройшов довготривалий процес свого становлення та розвитку. Зародження зазначеної форми відправлення правосуддя бере свій початок у Англії та Франції. Відповідно, у цих державах сформувалися класична та континентальна моделі суду присяжних як види безпосередньої участі народу у здійсненні судової влади. </w:t>
      </w:r>
    </w:p>
    <w:p w:rsidR="0020309E" w:rsidRPr="003C1F1D" w:rsidRDefault="00DF0067" w:rsidP="00BC4A43">
      <w:pPr>
        <w:spacing w:after="0" w:line="276" w:lineRule="auto"/>
        <w:ind w:firstLine="708"/>
        <w:jc w:val="both"/>
        <w:rPr>
          <w:rFonts w:ascii="Arial" w:hAnsi="Arial" w:cs="Arial"/>
          <w:sz w:val="24"/>
          <w:szCs w:val="24"/>
          <w:shd w:val="clear" w:color="auto" w:fill="FFFFFF"/>
        </w:rPr>
      </w:pPr>
      <w:r w:rsidRPr="003C1F1D">
        <w:rPr>
          <w:rFonts w:ascii="Arial" w:hAnsi="Arial" w:cs="Arial"/>
          <w:sz w:val="24"/>
          <w:szCs w:val="24"/>
        </w:rPr>
        <w:t xml:space="preserve">Світова практика свідчить про те, що англосаксонська модель суду присяжних </w:t>
      </w:r>
      <w:r w:rsidR="00FC63B9" w:rsidRPr="003C1F1D">
        <w:rPr>
          <w:rFonts w:ascii="Arial" w:hAnsi="Arial" w:cs="Arial"/>
          <w:sz w:val="24"/>
          <w:szCs w:val="24"/>
        </w:rPr>
        <w:t xml:space="preserve">не є </w:t>
      </w:r>
      <w:r w:rsidR="00A65812" w:rsidRPr="003C1F1D">
        <w:rPr>
          <w:rFonts w:ascii="Arial" w:hAnsi="Arial" w:cs="Arial"/>
          <w:sz w:val="24"/>
          <w:szCs w:val="24"/>
        </w:rPr>
        <w:t xml:space="preserve">єдино можливою. </w:t>
      </w:r>
      <w:r w:rsidRPr="003C1F1D">
        <w:rPr>
          <w:rFonts w:ascii="Arial" w:hAnsi="Arial" w:cs="Arial"/>
          <w:sz w:val="24"/>
          <w:szCs w:val="24"/>
        </w:rPr>
        <w:t>Як наслідок, ф</w:t>
      </w:r>
      <w:r w:rsidR="0085395C" w:rsidRPr="003C1F1D">
        <w:rPr>
          <w:rFonts w:ascii="Arial" w:hAnsi="Arial" w:cs="Arial"/>
          <w:sz w:val="24"/>
          <w:szCs w:val="24"/>
        </w:rPr>
        <w:t xml:space="preserve">актично умовою появи континентальної моделі суду присяжних є модернізація моделі класичної. </w:t>
      </w:r>
      <w:r w:rsidR="00A2477C" w:rsidRPr="003C1F1D">
        <w:rPr>
          <w:rFonts w:ascii="Arial" w:hAnsi="Arial" w:cs="Arial"/>
          <w:sz w:val="24"/>
          <w:szCs w:val="24"/>
        </w:rPr>
        <w:t xml:space="preserve">Розгляд справи здійснюється змішаною колегією (професійними суддями і присяжними) та передбачає </w:t>
      </w:r>
      <w:r w:rsidR="00362D7F" w:rsidRPr="003C1F1D">
        <w:rPr>
          <w:rFonts w:ascii="Arial" w:hAnsi="Arial" w:cs="Arial"/>
          <w:sz w:val="24"/>
          <w:szCs w:val="24"/>
        </w:rPr>
        <w:t>«спільне» здійснення судочинства (розгляд питання щодо винуватості особи, визначення виду покарання та його розміру).</w:t>
      </w:r>
      <w:r w:rsidR="004E575E" w:rsidRPr="003C1F1D">
        <w:rPr>
          <w:rFonts w:ascii="Arial" w:hAnsi="Arial" w:cs="Arial"/>
          <w:sz w:val="24"/>
          <w:szCs w:val="24"/>
        </w:rPr>
        <w:t xml:space="preserve"> </w:t>
      </w:r>
      <w:r w:rsidR="00C91734" w:rsidRPr="003C1F1D">
        <w:rPr>
          <w:rFonts w:ascii="Arial" w:hAnsi="Arial" w:cs="Arial"/>
          <w:sz w:val="24"/>
          <w:szCs w:val="24"/>
        </w:rPr>
        <w:t xml:space="preserve">Так, </w:t>
      </w:r>
      <w:r w:rsidR="0085395C" w:rsidRPr="003C1F1D">
        <w:rPr>
          <w:rFonts w:ascii="Arial" w:hAnsi="Arial" w:cs="Arial"/>
          <w:sz w:val="24"/>
          <w:szCs w:val="24"/>
        </w:rPr>
        <w:t xml:space="preserve">Україна застосовує континентальну (європейську) модель суду присяжних, </w:t>
      </w:r>
      <w:r w:rsidR="00916CBE" w:rsidRPr="003C1F1D">
        <w:rPr>
          <w:rFonts w:ascii="Arial" w:hAnsi="Arial" w:cs="Arial"/>
          <w:sz w:val="24"/>
          <w:szCs w:val="24"/>
          <w:shd w:val="clear" w:color="auto" w:fill="FFFFFF"/>
        </w:rPr>
        <w:t>с</w:t>
      </w:r>
      <w:r w:rsidR="0020309E" w:rsidRPr="003C1F1D">
        <w:rPr>
          <w:rFonts w:ascii="Arial" w:hAnsi="Arial" w:cs="Arial"/>
          <w:sz w:val="24"/>
          <w:szCs w:val="24"/>
          <w:shd w:val="clear" w:color="auto" w:fill="FFFFFF"/>
        </w:rPr>
        <w:t xml:space="preserve">утнісною ознакою </w:t>
      </w:r>
      <w:r w:rsidR="00515ADC" w:rsidRPr="003C1F1D">
        <w:rPr>
          <w:rFonts w:ascii="Arial" w:hAnsi="Arial" w:cs="Arial"/>
          <w:sz w:val="24"/>
          <w:szCs w:val="24"/>
          <w:shd w:val="clear" w:color="auto" w:fill="FFFFFF"/>
        </w:rPr>
        <w:t>котрої</w:t>
      </w:r>
      <w:r w:rsidR="0020309E" w:rsidRPr="003C1F1D">
        <w:rPr>
          <w:rFonts w:ascii="Arial" w:hAnsi="Arial" w:cs="Arial"/>
          <w:sz w:val="24"/>
          <w:szCs w:val="24"/>
          <w:shd w:val="clear" w:color="auto" w:fill="FFFFFF"/>
        </w:rPr>
        <w:t xml:space="preserve"> є те, що питання факту та права присяжні та професійні судді вирішують </w:t>
      </w:r>
      <w:r w:rsidR="00916CBE" w:rsidRPr="003C1F1D">
        <w:rPr>
          <w:rFonts w:ascii="Arial" w:hAnsi="Arial" w:cs="Arial"/>
          <w:sz w:val="24"/>
          <w:szCs w:val="24"/>
          <w:shd w:val="clear" w:color="auto" w:fill="FFFFFF"/>
        </w:rPr>
        <w:t>разом</w:t>
      </w:r>
      <w:r w:rsidR="0020309E" w:rsidRPr="003C1F1D">
        <w:rPr>
          <w:rFonts w:ascii="Arial" w:hAnsi="Arial" w:cs="Arial"/>
          <w:sz w:val="24"/>
          <w:szCs w:val="24"/>
          <w:shd w:val="clear" w:color="auto" w:fill="FFFFFF"/>
        </w:rPr>
        <w:t>, що, на думку багатьох дослідників, певною мірою здійснює вплив на об’єктивність та самостійність позиції присяжних як осіб, котрі будучи суб’єктами, що не здійснюють судочинство на професійній основі, радше підтримають «фахову» точку зору, аніж візьмуть на себе відповідальність індивідуального надання оцінки матеріалам судової справи.</w:t>
      </w:r>
    </w:p>
    <w:p w:rsidR="00527D53" w:rsidRPr="003C1F1D" w:rsidRDefault="00527D53" w:rsidP="00C91734">
      <w:pPr>
        <w:spacing w:after="0" w:line="276" w:lineRule="auto"/>
        <w:ind w:firstLine="708"/>
        <w:jc w:val="both"/>
        <w:rPr>
          <w:rFonts w:ascii="Arial" w:hAnsi="Arial" w:cs="Arial"/>
          <w:sz w:val="24"/>
          <w:szCs w:val="24"/>
          <w:shd w:val="clear" w:color="auto" w:fill="FFFFFF"/>
        </w:rPr>
      </w:pPr>
      <w:r w:rsidRPr="003C1F1D">
        <w:rPr>
          <w:rFonts w:ascii="Arial" w:hAnsi="Arial" w:cs="Arial"/>
          <w:sz w:val="24"/>
          <w:szCs w:val="24"/>
        </w:rPr>
        <w:lastRenderedPageBreak/>
        <w:t xml:space="preserve">Згідно  ч.1 та ч.6 статті 15 Закону України «Про судоустрій і статус суддів» розгляд судових справ може </w:t>
      </w:r>
      <w:proofErr w:type="spellStart"/>
      <w:r w:rsidRPr="003C1F1D">
        <w:rPr>
          <w:rFonts w:ascii="Arial" w:hAnsi="Arial" w:cs="Arial"/>
          <w:sz w:val="24"/>
          <w:szCs w:val="24"/>
        </w:rPr>
        <w:t>здійснюватись</w:t>
      </w:r>
      <w:proofErr w:type="spellEnd"/>
      <w:r w:rsidRPr="003C1F1D">
        <w:rPr>
          <w:rFonts w:ascii="Arial" w:hAnsi="Arial" w:cs="Arial"/>
          <w:sz w:val="24"/>
          <w:szCs w:val="24"/>
        </w:rPr>
        <w:t xml:space="preserve"> такими суб’єктами: суддею одноособово, колегією суддів, судом присяжних. </w:t>
      </w:r>
      <w:r w:rsidRPr="003C1F1D">
        <w:rPr>
          <w:rFonts w:ascii="Arial" w:eastAsia="Times New Roman" w:hAnsi="Arial" w:cs="Arial"/>
          <w:sz w:val="24"/>
          <w:szCs w:val="24"/>
          <w:lang w:eastAsia="uk-UA"/>
        </w:rPr>
        <w:t>Р</w:t>
      </w:r>
      <w:r w:rsidRPr="003C1F1D">
        <w:rPr>
          <w:rFonts w:ascii="Arial" w:hAnsi="Arial" w:cs="Arial"/>
          <w:sz w:val="24"/>
          <w:szCs w:val="24"/>
        </w:rPr>
        <w:t>озділ 3 Закону України «Про судоустрій і статус суддів» носить назву «Судді та присяжні». Якщо глави 1 та 2 стосуються безпосередньо судді, то третя глава («Присяжний») зазначеного розділу присвячена визначенню правового статусу присяжного.</w:t>
      </w:r>
      <w:r w:rsidRPr="003C1F1D">
        <w:rPr>
          <w:rStyle w:val="a5"/>
          <w:rFonts w:ascii="Arial" w:hAnsi="Arial" w:cs="Arial"/>
          <w:sz w:val="24"/>
          <w:szCs w:val="24"/>
          <w:shd w:val="clear" w:color="auto" w:fill="FFFFFF"/>
        </w:rPr>
        <w:footnoteReference w:id="1"/>
      </w:r>
    </w:p>
    <w:p w:rsidR="00916CBE" w:rsidRPr="003C1F1D" w:rsidRDefault="005F1CCB" w:rsidP="00C91734">
      <w:pPr>
        <w:spacing w:after="0" w:line="276" w:lineRule="auto"/>
        <w:ind w:firstLine="708"/>
        <w:jc w:val="both"/>
        <w:rPr>
          <w:rFonts w:ascii="Arial" w:hAnsi="Arial" w:cs="Arial"/>
          <w:sz w:val="24"/>
          <w:szCs w:val="24"/>
        </w:rPr>
      </w:pPr>
      <w:r w:rsidRPr="003C1F1D">
        <w:rPr>
          <w:rFonts w:ascii="Arial" w:hAnsi="Arial" w:cs="Arial"/>
          <w:sz w:val="24"/>
          <w:szCs w:val="24"/>
        </w:rPr>
        <w:t>Відправлення правосуддя</w:t>
      </w:r>
      <w:r w:rsidR="00C31E35" w:rsidRPr="003C1F1D">
        <w:rPr>
          <w:rFonts w:ascii="Arial" w:hAnsi="Arial" w:cs="Arial"/>
          <w:sz w:val="24"/>
          <w:szCs w:val="24"/>
        </w:rPr>
        <w:t xml:space="preserve"> судом присяжних </w:t>
      </w:r>
      <w:r w:rsidRPr="003C1F1D">
        <w:rPr>
          <w:rFonts w:ascii="Arial" w:hAnsi="Arial" w:cs="Arial"/>
          <w:sz w:val="24"/>
          <w:szCs w:val="24"/>
        </w:rPr>
        <w:t xml:space="preserve">передбачено </w:t>
      </w:r>
      <w:r w:rsidR="00C31E35" w:rsidRPr="003C1F1D">
        <w:rPr>
          <w:rFonts w:ascii="Arial" w:hAnsi="Arial" w:cs="Arial"/>
          <w:sz w:val="24"/>
          <w:szCs w:val="24"/>
          <w:shd w:val="clear" w:color="auto" w:fill="FFFFFF"/>
        </w:rPr>
        <w:t>у складі двох суддів та трьох присяжних</w:t>
      </w:r>
      <w:r w:rsidR="00C31E35" w:rsidRPr="003C1F1D">
        <w:rPr>
          <w:rFonts w:ascii="Arial" w:hAnsi="Arial" w:cs="Arial"/>
          <w:sz w:val="24"/>
          <w:szCs w:val="24"/>
        </w:rPr>
        <w:t xml:space="preserve"> у к</w:t>
      </w:r>
      <w:r w:rsidR="00C31E35" w:rsidRPr="003C1F1D">
        <w:rPr>
          <w:rFonts w:ascii="Arial" w:hAnsi="Arial" w:cs="Arial"/>
          <w:sz w:val="24"/>
          <w:szCs w:val="24"/>
          <w:shd w:val="clear" w:color="auto" w:fill="FFFFFF"/>
        </w:rPr>
        <w:t xml:space="preserve">римінальному  провадженні в суді першої інстанції за клопотанням обвинуваченого щодо злочинів, за вчинення яких передбачено довічне позбавлення волі. </w:t>
      </w:r>
      <w:r w:rsidR="00C31E35" w:rsidRPr="003C1F1D">
        <w:rPr>
          <w:rStyle w:val="a5"/>
          <w:rFonts w:ascii="Arial" w:hAnsi="Arial" w:cs="Arial"/>
          <w:sz w:val="24"/>
          <w:szCs w:val="24"/>
          <w:shd w:val="clear" w:color="auto" w:fill="FFFFFF"/>
        </w:rPr>
        <w:footnoteReference w:id="2"/>
      </w:r>
      <w:r w:rsidR="00C31E35" w:rsidRPr="003C1F1D">
        <w:rPr>
          <w:rFonts w:ascii="Arial" w:hAnsi="Arial" w:cs="Arial"/>
          <w:sz w:val="24"/>
          <w:szCs w:val="24"/>
          <w:shd w:val="clear" w:color="auto" w:fill="FFFFFF"/>
        </w:rPr>
        <w:t xml:space="preserve"> </w:t>
      </w:r>
      <w:r w:rsidRPr="003C1F1D">
        <w:rPr>
          <w:rFonts w:ascii="Arial" w:hAnsi="Arial" w:cs="Arial"/>
          <w:sz w:val="24"/>
          <w:szCs w:val="24"/>
          <w:shd w:val="clear" w:color="auto" w:fill="FFFFFF"/>
        </w:rPr>
        <w:t>Здійснення судочинства</w:t>
      </w:r>
      <w:r w:rsidR="008038EE" w:rsidRPr="003C1F1D">
        <w:rPr>
          <w:rFonts w:ascii="Arial" w:hAnsi="Arial" w:cs="Arial"/>
          <w:sz w:val="24"/>
          <w:szCs w:val="24"/>
          <w:shd w:val="clear" w:color="auto" w:fill="FFFFFF"/>
        </w:rPr>
        <w:t xml:space="preserve"> судом присяжних </w:t>
      </w:r>
      <w:r w:rsidRPr="003C1F1D">
        <w:rPr>
          <w:rFonts w:ascii="Arial" w:hAnsi="Arial" w:cs="Arial"/>
          <w:sz w:val="24"/>
          <w:szCs w:val="24"/>
          <w:shd w:val="clear" w:color="auto" w:fill="FFFFFF"/>
        </w:rPr>
        <w:t>регламентовано</w:t>
      </w:r>
      <w:r w:rsidR="008038EE" w:rsidRPr="003C1F1D">
        <w:rPr>
          <w:rFonts w:ascii="Arial" w:hAnsi="Arial" w:cs="Arial"/>
          <w:sz w:val="24"/>
          <w:szCs w:val="24"/>
          <w:shd w:val="clear" w:color="auto" w:fill="FFFFFF"/>
        </w:rPr>
        <w:t xml:space="preserve"> і цивільно-процес</w:t>
      </w:r>
      <w:r w:rsidR="0020309E" w:rsidRPr="003C1F1D">
        <w:rPr>
          <w:rFonts w:ascii="Arial" w:hAnsi="Arial" w:cs="Arial"/>
          <w:sz w:val="24"/>
          <w:szCs w:val="24"/>
          <w:shd w:val="clear" w:color="auto" w:fill="FFFFFF"/>
        </w:rPr>
        <w:t>уальним законодавством. З</w:t>
      </w:r>
      <w:r w:rsidR="008038EE" w:rsidRPr="003C1F1D">
        <w:rPr>
          <w:rFonts w:ascii="Arial" w:hAnsi="Arial" w:cs="Arial"/>
          <w:sz w:val="24"/>
          <w:szCs w:val="24"/>
          <w:shd w:val="clear" w:color="auto" w:fill="FFFFFF"/>
        </w:rPr>
        <w:t>нову ж таки, мова йде про відправлення правосуддя у суді першої інст</w:t>
      </w:r>
      <w:r w:rsidR="00BF7E6E" w:rsidRPr="003C1F1D">
        <w:rPr>
          <w:rFonts w:ascii="Arial" w:hAnsi="Arial" w:cs="Arial"/>
          <w:sz w:val="24"/>
          <w:szCs w:val="24"/>
          <w:shd w:val="clear" w:color="auto" w:fill="FFFFFF"/>
        </w:rPr>
        <w:t>анції, проте</w:t>
      </w:r>
      <w:r w:rsidR="008038EE" w:rsidRPr="003C1F1D">
        <w:rPr>
          <w:rFonts w:ascii="Arial" w:hAnsi="Arial" w:cs="Arial"/>
          <w:sz w:val="24"/>
          <w:szCs w:val="24"/>
          <w:shd w:val="clear" w:color="auto" w:fill="FFFFFF"/>
        </w:rPr>
        <w:t xml:space="preserve"> судочинство здійснюється судом у складі одного судді і двох присяжних. Щодо ж до категорій справ, то в</w:t>
      </w:r>
      <w:r w:rsidR="008038EE" w:rsidRPr="003C1F1D">
        <w:rPr>
          <w:rFonts w:ascii="Arial" w:hAnsi="Arial" w:cs="Arial"/>
          <w:sz w:val="24"/>
          <w:szCs w:val="24"/>
        </w:rPr>
        <w:t xml:space="preserve">ідповідно до статті 293 Цивільного процесуального кодексу України такий суд розглядає в порядку окремого провадження справи про: </w:t>
      </w:r>
      <w:bookmarkStart w:id="0" w:name="n8252"/>
      <w:bookmarkEnd w:id="0"/>
      <w:r w:rsidR="008038EE" w:rsidRPr="003C1F1D">
        <w:rPr>
          <w:rFonts w:ascii="Arial" w:hAnsi="Arial" w:cs="Arial"/>
          <w:sz w:val="24"/>
          <w:szCs w:val="24"/>
        </w:rPr>
        <w:t xml:space="preserve">1) обмеження цивільної дієздатності фізичної особи, визнання фізичної особи недієздатною та поновлення цивільної дієздатності фізичної особи; </w:t>
      </w:r>
      <w:bookmarkStart w:id="1" w:name="n8253"/>
      <w:bookmarkStart w:id="2" w:name="n8254"/>
      <w:bookmarkEnd w:id="1"/>
      <w:bookmarkEnd w:id="2"/>
      <w:r w:rsidR="008038EE" w:rsidRPr="003C1F1D">
        <w:rPr>
          <w:rFonts w:ascii="Arial" w:hAnsi="Arial" w:cs="Arial"/>
          <w:sz w:val="24"/>
          <w:szCs w:val="24"/>
        </w:rPr>
        <w:t xml:space="preserve">2) визнання фізичної особи безвісно відсутньою чи оголошення її померлою; </w:t>
      </w:r>
      <w:bookmarkStart w:id="3" w:name="n8255"/>
      <w:bookmarkEnd w:id="3"/>
      <w:r w:rsidR="008038EE" w:rsidRPr="003C1F1D">
        <w:rPr>
          <w:rFonts w:ascii="Arial" w:hAnsi="Arial" w:cs="Arial"/>
          <w:sz w:val="24"/>
          <w:szCs w:val="24"/>
        </w:rPr>
        <w:t xml:space="preserve">3) усиновлення; </w:t>
      </w:r>
      <w:bookmarkStart w:id="4" w:name="n8256"/>
      <w:bookmarkStart w:id="5" w:name="n8260"/>
      <w:bookmarkEnd w:id="4"/>
      <w:bookmarkEnd w:id="5"/>
      <w:r w:rsidR="008038EE" w:rsidRPr="003C1F1D">
        <w:rPr>
          <w:rFonts w:ascii="Arial" w:hAnsi="Arial" w:cs="Arial"/>
          <w:sz w:val="24"/>
          <w:szCs w:val="24"/>
        </w:rPr>
        <w:t xml:space="preserve">4) надання особі психіатричної допомоги в примусовому порядку; </w:t>
      </w:r>
      <w:bookmarkStart w:id="6" w:name="n8261"/>
      <w:bookmarkEnd w:id="6"/>
      <w:r w:rsidR="008038EE" w:rsidRPr="003C1F1D">
        <w:rPr>
          <w:rFonts w:ascii="Arial" w:hAnsi="Arial" w:cs="Arial"/>
          <w:sz w:val="24"/>
          <w:szCs w:val="24"/>
        </w:rPr>
        <w:t xml:space="preserve">5) примусову госпіталізацію до протитуберкульозного закладу. </w:t>
      </w:r>
      <w:r w:rsidR="008038EE" w:rsidRPr="003C1F1D">
        <w:rPr>
          <w:rStyle w:val="a5"/>
          <w:rFonts w:ascii="Arial" w:hAnsi="Arial" w:cs="Arial"/>
          <w:sz w:val="24"/>
          <w:szCs w:val="24"/>
        </w:rPr>
        <w:footnoteReference w:id="3"/>
      </w:r>
      <w:r w:rsidR="004E575E" w:rsidRPr="003C1F1D">
        <w:rPr>
          <w:rFonts w:ascii="Arial" w:hAnsi="Arial" w:cs="Arial"/>
          <w:sz w:val="24"/>
          <w:szCs w:val="24"/>
        </w:rPr>
        <w:t xml:space="preserve"> </w:t>
      </w:r>
    </w:p>
    <w:p w:rsidR="00C619E7" w:rsidRPr="003C1F1D" w:rsidRDefault="0020309E" w:rsidP="00C91734">
      <w:pPr>
        <w:spacing w:after="0" w:line="276" w:lineRule="auto"/>
        <w:ind w:firstLine="708"/>
        <w:jc w:val="both"/>
        <w:rPr>
          <w:rFonts w:ascii="Arial" w:hAnsi="Arial" w:cs="Arial"/>
          <w:sz w:val="24"/>
          <w:szCs w:val="24"/>
        </w:rPr>
      </w:pPr>
      <w:r w:rsidRPr="003C1F1D">
        <w:rPr>
          <w:rStyle w:val="rvts9"/>
          <w:rFonts w:ascii="Arial" w:hAnsi="Arial" w:cs="Arial"/>
          <w:bCs/>
          <w:sz w:val="24"/>
          <w:szCs w:val="24"/>
        </w:rPr>
        <w:t>П</w:t>
      </w:r>
      <w:r w:rsidRPr="003C1F1D">
        <w:rPr>
          <w:rFonts w:ascii="Arial" w:hAnsi="Arial" w:cs="Arial"/>
          <w:sz w:val="24"/>
          <w:szCs w:val="24"/>
        </w:rPr>
        <w:t xml:space="preserve">рисяжним відповідно до норм чинного законодавства є особа, яка у випадках, визначених процесуальним законом, та за її згодою вирішує справи у складі суду разом із суддею або залучається до здійснення правосуддя. </w:t>
      </w:r>
      <w:r w:rsidR="00C619E7" w:rsidRPr="003C1F1D">
        <w:rPr>
          <w:rFonts w:ascii="Arial" w:hAnsi="Arial" w:cs="Arial"/>
          <w:sz w:val="24"/>
          <w:szCs w:val="24"/>
        </w:rPr>
        <w:t xml:space="preserve">На наш погляд, </w:t>
      </w:r>
      <w:r w:rsidR="004E2D83" w:rsidRPr="003C1F1D">
        <w:rPr>
          <w:rFonts w:ascii="Arial" w:hAnsi="Arial" w:cs="Arial"/>
          <w:sz w:val="24"/>
          <w:szCs w:val="24"/>
        </w:rPr>
        <w:t>словосполучення</w:t>
      </w:r>
      <w:r w:rsidR="00C619E7" w:rsidRPr="003C1F1D">
        <w:rPr>
          <w:rFonts w:ascii="Arial" w:hAnsi="Arial" w:cs="Arial"/>
          <w:sz w:val="24"/>
          <w:szCs w:val="24"/>
        </w:rPr>
        <w:t xml:space="preserve"> «залучається до здійснення правосуддя», яке вказується окремо, поряд з можливістю участі у судовому засіданні у складі суду, є некоректним, оскільки не відповідає іншим положенням чинного законодавства. Пункт 1 статті 63 Закону України «Про судоустрій і статус суддів», який і містить </w:t>
      </w:r>
      <w:r w:rsidR="004E2D83" w:rsidRPr="003C1F1D">
        <w:rPr>
          <w:rFonts w:ascii="Arial" w:hAnsi="Arial" w:cs="Arial"/>
          <w:sz w:val="24"/>
          <w:szCs w:val="24"/>
        </w:rPr>
        <w:t xml:space="preserve">таке формулювання, може викликати неправильне розуміння та тлумачення самої сутності суду присяжних в Україні та навіть сформувати неправильне уявлення про його двоїсту природу (поєднання класичної та континентальної моделей), що не характерно для Української держави. Ось чому, вважаємо за доцільне необхідність </w:t>
      </w:r>
      <w:proofErr w:type="spellStart"/>
      <w:r w:rsidR="004E2D83" w:rsidRPr="003C1F1D">
        <w:rPr>
          <w:rFonts w:ascii="Arial" w:hAnsi="Arial" w:cs="Arial"/>
          <w:sz w:val="24"/>
          <w:szCs w:val="24"/>
        </w:rPr>
        <w:t>внести</w:t>
      </w:r>
      <w:proofErr w:type="spellEnd"/>
      <w:r w:rsidR="004E2D83" w:rsidRPr="003C1F1D">
        <w:rPr>
          <w:rFonts w:ascii="Arial" w:hAnsi="Arial" w:cs="Arial"/>
          <w:sz w:val="24"/>
          <w:szCs w:val="24"/>
        </w:rPr>
        <w:t xml:space="preserve"> зміни до досліджуваної норми шляхом вилучення частини « … або </w:t>
      </w:r>
      <w:r w:rsidR="004E2D83" w:rsidRPr="003C1F1D">
        <w:rPr>
          <w:rFonts w:ascii="Arial" w:hAnsi="Arial" w:cs="Arial"/>
          <w:sz w:val="24"/>
          <w:szCs w:val="24"/>
        </w:rPr>
        <w:t>залучається до здійснення правосуддя»</w:t>
      </w:r>
      <w:r w:rsidR="004E2D83" w:rsidRPr="003C1F1D">
        <w:rPr>
          <w:rFonts w:ascii="Arial" w:hAnsi="Arial" w:cs="Arial"/>
          <w:sz w:val="24"/>
          <w:szCs w:val="24"/>
        </w:rPr>
        <w:t xml:space="preserve"> з статті 63.</w:t>
      </w:r>
    </w:p>
    <w:p w:rsidR="0020309E" w:rsidRPr="003C1F1D" w:rsidRDefault="0020309E" w:rsidP="00C91734">
      <w:pPr>
        <w:spacing w:after="0" w:line="276" w:lineRule="auto"/>
        <w:ind w:firstLine="708"/>
        <w:jc w:val="both"/>
        <w:rPr>
          <w:rFonts w:ascii="Arial" w:hAnsi="Arial" w:cs="Arial"/>
          <w:sz w:val="24"/>
          <w:szCs w:val="24"/>
        </w:rPr>
      </w:pPr>
      <w:r w:rsidRPr="003C1F1D">
        <w:rPr>
          <w:rFonts w:ascii="Arial" w:hAnsi="Arial" w:cs="Arial"/>
          <w:sz w:val="24"/>
          <w:szCs w:val="24"/>
        </w:rPr>
        <w:t xml:space="preserve">Для присяжного та судді у судовому засіданні та поза ним приманний ряд  обов’язків, серед яких частиною 7 статті 56 Закону України «Про судоустрій і статус суддів» виділено такі: 1) справедливо, безсторонньо та своєчасно розглядати і вирішувати судові справи відповідно до закону з дотриманням засад і правил судочинства; </w:t>
      </w:r>
      <w:bookmarkStart w:id="7" w:name="n492"/>
      <w:bookmarkEnd w:id="7"/>
      <w:r w:rsidRPr="003C1F1D">
        <w:rPr>
          <w:rFonts w:ascii="Arial" w:hAnsi="Arial" w:cs="Arial"/>
          <w:sz w:val="24"/>
          <w:szCs w:val="24"/>
        </w:rPr>
        <w:t xml:space="preserve">2) дотримуватися правил суддівської етики, у тому числі виявляти та підтримувати високі стандарти поведінки у будь-якій діяльності з метою укріплення суспільної довіри до суду, забезпечення впевненості суспільства в чесності та непідкупності суддів; 3) виявляти повагу до учасників процесу; </w:t>
      </w:r>
      <w:bookmarkStart w:id="8" w:name="n495"/>
      <w:bookmarkEnd w:id="8"/>
      <w:r w:rsidRPr="003C1F1D">
        <w:rPr>
          <w:rFonts w:ascii="Arial" w:hAnsi="Arial" w:cs="Arial"/>
          <w:sz w:val="24"/>
          <w:szCs w:val="24"/>
        </w:rPr>
        <w:t xml:space="preserve">4) не розголошувати </w:t>
      </w:r>
      <w:r w:rsidRPr="003C1F1D">
        <w:rPr>
          <w:rFonts w:ascii="Arial" w:hAnsi="Arial" w:cs="Arial"/>
          <w:sz w:val="24"/>
          <w:szCs w:val="24"/>
        </w:rPr>
        <w:lastRenderedPageBreak/>
        <w:t xml:space="preserve">відомості, які становлять таємницю, що охороняється законом, у тому числі таємницю </w:t>
      </w:r>
      <w:proofErr w:type="spellStart"/>
      <w:r w:rsidRPr="003C1F1D">
        <w:rPr>
          <w:rFonts w:ascii="Arial" w:hAnsi="Arial" w:cs="Arial"/>
          <w:sz w:val="24"/>
          <w:szCs w:val="24"/>
        </w:rPr>
        <w:t>нарадчої</w:t>
      </w:r>
      <w:proofErr w:type="spellEnd"/>
      <w:r w:rsidRPr="003C1F1D">
        <w:rPr>
          <w:rFonts w:ascii="Arial" w:hAnsi="Arial" w:cs="Arial"/>
          <w:sz w:val="24"/>
          <w:szCs w:val="24"/>
        </w:rPr>
        <w:t xml:space="preserve"> кімнати і закритого судового засідання; </w:t>
      </w:r>
      <w:bookmarkStart w:id="9" w:name="n496"/>
      <w:bookmarkEnd w:id="9"/>
      <w:r w:rsidRPr="003C1F1D">
        <w:rPr>
          <w:rFonts w:ascii="Arial" w:hAnsi="Arial" w:cs="Arial"/>
          <w:sz w:val="24"/>
          <w:szCs w:val="24"/>
        </w:rPr>
        <w:t>5) виконувати вимоги та дотримуватися обмежень, установлених законодавств</w:t>
      </w:r>
      <w:r w:rsidR="00BC4A43" w:rsidRPr="003C1F1D">
        <w:rPr>
          <w:rFonts w:ascii="Arial" w:hAnsi="Arial" w:cs="Arial"/>
          <w:sz w:val="24"/>
          <w:szCs w:val="24"/>
        </w:rPr>
        <w:t>ом у сфері запобігання корупції.</w:t>
      </w:r>
    </w:p>
    <w:p w:rsidR="0020309E" w:rsidRPr="003C1F1D" w:rsidRDefault="0020309E" w:rsidP="00BC4A43">
      <w:pPr>
        <w:spacing w:after="0" w:line="276" w:lineRule="auto"/>
        <w:jc w:val="both"/>
        <w:rPr>
          <w:rFonts w:ascii="Arial" w:hAnsi="Arial" w:cs="Arial"/>
          <w:sz w:val="24"/>
          <w:szCs w:val="24"/>
        </w:rPr>
      </w:pPr>
      <w:r w:rsidRPr="003C1F1D">
        <w:rPr>
          <w:rFonts w:ascii="Arial" w:hAnsi="Arial" w:cs="Arial"/>
          <w:sz w:val="24"/>
          <w:szCs w:val="24"/>
        </w:rPr>
        <w:t xml:space="preserve">Поряд з цим, у судді є обов’язки, що випливають із здійснення судочинства на професійній основі та зумовлені специфікою його правового статусу у правовій державі та громадянському суспільстві. Серед них: </w:t>
      </w:r>
      <w:bookmarkStart w:id="10" w:name="n491"/>
      <w:bookmarkStart w:id="11" w:name="n493"/>
      <w:bookmarkEnd w:id="10"/>
      <w:bookmarkEnd w:id="11"/>
      <w:r w:rsidRPr="003C1F1D">
        <w:rPr>
          <w:rFonts w:ascii="Arial" w:hAnsi="Arial" w:cs="Arial"/>
          <w:sz w:val="24"/>
          <w:szCs w:val="24"/>
        </w:rPr>
        <w:t xml:space="preserve">подавати декларацію доброчесності судді та декларацію родинних </w:t>
      </w:r>
      <w:proofErr w:type="spellStart"/>
      <w:r w:rsidRPr="003C1F1D">
        <w:rPr>
          <w:rFonts w:ascii="Arial" w:hAnsi="Arial" w:cs="Arial"/>
          <w:sz w:val="24"/>
          <w:szCs w:val="24"/>
        </w:rPr>
        <w:t>зв’язків</w:t>
      </w:r>
      <w:proofErr w:type="spellEnd"/>
      <w:r w:rsidRPr="003C1F1D">
        <w:rPr>
          <w:rFonts w:ascii="Arial" w:hAnsi="Arial" w:cs="Arial"/>
          <w:sz w:val="24"/>
          <w:szCs w:val="24"/>
        </w:rPr>
        <w:t xml:space="preserve"> судді; </w:t>
      </w:r>
      <w:bookmarkStart w:id="12" w:name="n494"/>
      <w:bookmarkStart w:id="13" w:name="n497"/>
      <w:bookmarkEnd w:id="12"/>
      <w:bookmarkEnd w:id="13"/>
      <w:r w:rsidRPr="003C1F1D">
        <w:rPr>
          <w:rFonts w:ascii="Arial" w:hAnsi="Arial" w:cs="Arial"/>
          <w:sz w:val="24"/>
          <w:szCs w:val="24"/>
        </w:rPr>
        <w:t xml:space="preserve"> подавати декларацію особи, уповноваженої на виконання функцій держави або місцевого самоврядування; </w:t>
      </w:r>
      <w:bookmarkStart w:id="14" w:name="n498"/>
      <w:bookmarkEnd w:id="14"/>
      <w:r w:rsidRPr="003C1F1D">
        <w:rPr>
          <w:rFonts w:ascii="Arial" w:hAnsi="Arial" w:cs="Arial"/>
          <w:sz w:val="24"/>
          <w:szCs w:val="24"/>
        </w:rPr>
        <w:t xml:space="preserve">систематично розвивати професійні навички (уміння), підтримувати свою кваліфікацію на належному рівні, необхідному для виконання повноважень у суді, де він обіймає посаду; </w:t>
      </w:r>
      <w:bookmarkStart w:id="15" w:name="n499"/>
      <w:bookmarkEnd w:id="15"/>
      <w:r w:rsidRPr="003C1F1D">
        <w:rPr>
          <w:rFonts w:ascii="Arial" w:hAnsi="Arial" w:cs="Arial"/>
          <w:sz w:val="24"/>
          <w:szCs w:val="24"/>
        </w:rPr>
        <w:t xml:space="preserve">звертатися з повідомленням про втручання в його діяльність як судді щодо здійснення правосуддя до Вищої ради правосуддя та до Генерального прокурора упродовж п’яти днів після того, як йому стало відомо про таке втручання; </w:t>
      </w:r>
      <w:bookmarkStart w:id="16" w:name="n500"/>
      <w:bookmarkEnd w:id="16"/>
      <w:r w:rsidRPr="003C1F1D">
        <w:rPr>
          <w:rFonts w:ascii="Arial" w:hAnsi="Arial" w:cs="Arial"/>
          <w:sz w:val="24"/>
          <w:szCs w:val="24"/>
        </w:rPr>
        <w:t>підтверджувати законність джерела походження майна у зв’язку з проходженням кваліфікаційного оцінювання або в порядку дисциплінарного провадження щодо судді, якщо обставини, що можуть мати наслідком притягнення судді до дисциплінарної відповідальності, викликають сумнів у законності джерела походження майна або д</w:t>
      </w:r>
      <w:r w:rsidR="00BC4A43" w:rsidRPr="003C1F1D">
        <w:rPr>
          <w:rFonts w:ascii="Arial" w:hAnsi="Arial" w:cs="Arial"/>
          <w:sz w:val="24"/>
          <w:szCs w:val="24"/>
        </w:rPr>
        <w:t>оброчесності поведінки судді</w:t>
      </w:r>
      <w:r w:rsidRPr="003C1F1D">
        <w:rPr>
          <w:rFonts w:ascii="Arial" w:hAnsi="Arial" w:cs="Arial"/>
          <w:sz w:val="24"/>
          <w:szCs w:val="24"/>
        </w:rPr>
        <w:t>.</w:t>
      </w:r>
      <w:r w:rsidRPr="003C1F1D">
        <w:rPr>
          <w:rStyle w:val="a5"/>
          <w:rFonts w:ascii="Arial" w:hAnsi="Arial" w:cs="Arial"/>
          <w:sz w:val="24"/>
          <w:szCs w:val="24"/>
        </w:rPr>
        <w:footnoteReference w:id="4"/>
      </w:r>
      <w:r w:rsidR="00334562" w:rsidRPr="003C1F1D">
        <w:rPr>
          <w:rFonts w:ascii="Arial" w:hAnsi="Arial" w:cs="Arial"/>
          <w:sz w:val="24"/>
          <w:szCs w:val="24"/>
        </w:rPr>
        <w:t xml:space="preserve"> </w:t>
      </w:r>
    </w:p>
    <w:p w:rsidR="00916CBE" w:rsidRPr="003C1F1D" w:rsidRDefault="00916CBE" w:rsidP="00C91734">
      <w:pPr>
        <w:spacing w:after="0" w:line="276" w:lineRule="auto"/>
        <w:ind w:firstLine="709"/>
        <w:jc w:val="both"/>
        <w:rPr>
          <w:rFonts w:ascii="Arial" w:hAnsi="Arial" w:cs="Arial"/>
          <w:sz w:val="24"/>
          <w:szCs w:val="24"/>
        </w:rPr>
      </w:pPr>
      <w:r w:rsidRPr="003C1F1D">
        <w:rPr>
          <w:rFonts w:ascii="Arial" w:hAnsi="Arial" w:cs="Arial"/>
          <w:sz w:val="24"/>
          <w:szCs w:val="24"/>
        </w:rPr>
        <w:t xml:space="preserve">Слід зауважити, що до присяжних в Україні висуваються певні вимоги. До них належать такі як: </w:t>
      </w:r>
    </w:p>
    <w:p w:rsidR="00916CBE" w:rsidRPr="003C1F1D" w:rsidRDefault="00916CBE" w:rsidP="00C91734">
      <w:pPr>
        <w:pStyle w:val="aa"/>
        <w:numPr>
          <w:ilvl w:val="0"/>
          <w:numId w:val="2"/>
        </w:numPr>
        <w:spacing w:after="0" w:line="276" w:lineRule="auto"/>
        <w:jc w:val="both"/>
        <w:rPr>
          <w:rFonts w:ascii="Arial" w:hAnsi="Arial" w:cs="Arial"/>
          <w:sz w:val="24"/>
          <w:szCs w:val="24"/>
        </w:rPr>
      </w:pPr>
      <w:r w:rsidRPr="003C1F1D">
        <w:rPr>
          <w:rFonts w:ascii="Arial" w:hAnsi="Arial" w:cs="Arial"/>
          <w:sz w:val="24"/>
          <w:szCs w:val="24"/>
        </w:rPr>
        <w:t>встановлення мінімального та максимального віку (30 та 65 років);</w:t>
      </w:r>
    </w:p>
    <w:p w:rsidR="00916CBE" w:rsidRPr="003C1F1D" w:rsidRDefault="00916CBE" w:rsidP="00C91734">
      <w:pPr>
        <w:pStyle w:val="aa"/>
        <w:numPr>
          <w:ilvl w:val="0"/>
          <w:numId w:val="2"/>
        </w:numPr>
        <w:spacing w:after="0" w:line="276" w:lineRule="auto"/>
        <w:jc w:val="both"/>
        <w:rPr>
          <w:rFonts w:ascii="Arial" w:hAnsi="Arial" w:cs="Arial"/>
          <w:sz w:val="24"/>
          <w:szCs w:val="24"/>
        </w:rPr>
      </w:pPr>
      <w:r w:rsidRPr="003C1F1D">
        <w:rPr>
          <w:rFonts w:ascii="Arial" w:hAnsi="Arial" w:cs="Arial"/>
          <w:sz w:val="24"/>
          <w:szCs w:val="24"/>
        </w:rPr>
        <w:t>ценз осілості (постійне проживання не просто на території України, а конкретно у тій місцевості, на котру поширюється юрисдикція відповідного суду);</w:t>
      </w:r>
    </w:p>
    <w:p w:rsidR="00916CBE" w:rsidRPr="003C1F1D" w:rsidRDefault="00916CBE" w:rsidP="00C91734">
      <w:pPr>
        <w:pStyle w:val="aa"/>
        <w:numPr>
          <w:ilvl w:val="0"/>
          <w:numId w:val="2"/>
        </w:numPr>
        <w:spacing w:after="0" w:line="276" w:lineRule="auto"/>
        <w:jc w:val="both"/>
        <w:rPr>
          <w:rFonts w:ascii="Arial" w:hAnsi="Arial" w:cs="Arial"/>
          <w:sz w:val="24"/>
          <w:szCs w:val="24"/>
        </w:rPr>
      </w:pPr>
      <w:r w:rsidRPr="003C1F1D">
        <w:rPr>
          <w:rFonts w:ascii="Arial" w:hAnsi="Arial" w:cs="Arial"/>
          <w:sz w:val="24"/>
          <w:szCs w:val="24"/>
        </w:rPr>
        <w:t>відсутність судимості;</w:t>
      </w:r>
    </w:p>
    <w:p w:rsidR="00916CBE" w:rsidRPr="003C1F1D" w:rsidRDefault="00916CBE" w:rsidP="00C91734">
      <w:pPr>
        <w:pStyle w:val="aa"/>
        <w:numPr>
          <w:ilvl w:val="0"/>
          <w:numId w:val="2"/>
        </w:numPr>
        <w:spacing w:after="0" w:line="276" w:lineRule="auto"/>
        <w:jc w:val="both"/>
        <w:rPr>
          <w:rFonts w:ascii="Arial" w:hAnsi="Arial" w:cs="Arial"/>
          <w:sz w:val="24"/>
          <w:szCs w:val="24"/>
        </w:rPr>
      </w:pPr>
      <w:r w:rsidRPr="003C1F1D">
        <w:rPr>
          <w:rFonts w:ascii="Arial" w:hAnsi="Arial" w:cs="Arial"/>
          <w:sz w:val="24"/>
          <w:szCs w:val="24"/>
        </w:rPr>
        <w:t>відсутні</w:t>
      </w:r>
      <w:r w:rsidR="00515ADC" w:rsidRPr="003C1F1D">
        <w:rPr>
          <w:rFonts w:ascii="Arial" w:hAnsi="Arial" w:cs="Arial"/>
          <w:sz w:val="24"/>
          <w:szCs w:val="24"/>
        </w:rPr>
        <w:t>сть хворіб психічного характеру.</w:t>
      </w:r>
    </w:p>
    <w:p w:rsidR="00916CBE" w:rsidRPr="003C1F1D" w:rsidRDefault="002872BB" w:rsidP="00C91734">
      <w:pPr>
        <w:spacing w:after="0" w:line="276" w:lineRule="auto"/>
        <w:ind w:firstLine="709"/>
        <w:jc w:val="both"/>
        <w:rPr>
          <w:rFonts w:ascii="Arial" w:hAnsi="Arial" w:cs="Arial"/>
          <w:sz w:val="24"/>
          <w:szCs w:val="24"/>
        </w:rPr>
      </w:pPr>
      <w:r w:rsidRPr="003C1F1D">
        <w:rPr>
          <w:rFonts w:ascii="Arial" w:hAnsi="Arial" w:cs="Arial"/>
          <w:sz w:val="24"/>
          <w:szCs w:val="24"/>
        </w:rPr>
        <w:t xml:space="preserve">Виходячи з того, що присяжні не є професійними суддями, до них </w:t>
      </w:r>
      <w:r w:rsidR="00C33200" w:rsidRPr="003C1F1D">
        <w:rPr>
          <w:rFonts w:ascii="Arial" w:hAnsi="Arial" w:cs="Arial"/>
          <w:sz w:val="24"/>
          <w:szCs w:val="24"/>
        </w:rPr>
        <w:t xml:space="preserve">не </w:t>
      </w:r>
      <w:r w:rsidRPr="003C1F1D">
        <w:rPr>
          <w:rFonts w:ascii="Arial" w:hAnsi="Arial" w:cs="Arial"/>
          <w:sz w:val="24"/>
          <w:szCs w:val="24"/>
        </w:rPr>
        <w:t>пред’являються вимоги щодо освіти, виду діяльності чи знання норм права.</w:t>
      </w:r>
    </w:p>
    <w:p w:rsidR="005605BA" w:rsidRPr="003C1F1D" w:rsidRDefault="005605BA" w:rsidP="00C91734">
      <w:pPr>
        <w:spacing w:after="0" w:line="276" w:lineRule="auto"/>
        <w:ind w:firstLine="709"/>
        <w:jc w:val="both"/>
        <w:rPr>
          <w:rFonts w:ascii="Arial" w:hAnsi="Arial" w:cs="Arial"/>
          <w:sz w:val="24"/>
          <w:szCs w:val="24"/>
        </w:rPr>
      </w:pPr>
      <w:r w:rsidRPr="003C1F1D">
        <w:rPr>
          <w:rFonts w:ascii="Arial" w:hAnsi="Arial" w:cs="Arial"/>
          <w:sz w:val="24"/>
          <w:szCs w:val="24"/>
        </w:rPr>
        <w:t xml:space="preserve">Внесення особи до списку присяжних є добровільним, тобто характеризується свідомим наданням згоди на це. Поряд з цим, якщо ж особа все-таки виявила бажання брати участь у здійсненні судочинства у такий спосіб, </w:t>
      </w:r>
      <w:r w:rsidR="00882612">
        <w:rPr>
          <w:rFonts w:ascii="Arial" w:hAnsi="Arial" w:cs="Arial"/>
          <w:sz w:val="24"/>
          <w:szCs w:val="24"/>
        </w:rPr>
        <w:t xml:space="preserve">вона </w:t>
      </w:r>
      <w:r w:rsidRPr="003C1F1D">
        <w:rPr>
          <w:rFonts w:ascii="Arial" w:hAnsi="Arial" w:cs="Arial"/>
          <w:sz w:val="24"/>
          <w:szCs w:val="24"/>
        </w:rPr>
        <w:t>повинна усвідомлювати всю значимість цієї діяльності, а також той факт, що «бути присяжним»</w:t>
      </w:r>
      <w:r w:rsidR="00882612">
        <w:rPr>
          <w:rFonts w:ascii="Arial" w:hAnsi="Arial" w:cs="Arial"/>
          <w:sz w:val="24"/>
          <w:szCs w:val="24"/>
        </w:rPr>
        <w:t xml:space="preserve"> стає її</w:t>
      </w:r>
      <w:r w:rsidRPr="003C1F1D">
        <w:rPr>
          <w:rFonts w:ascii="Arial" w:hAnsi="Arial" w:cs="Arial"/>
          <w:sz w:val="24"/>
          <w:szCs w:val="24"/>
        </w:rPr>
        <w:t xml:space="preserve"> обов’язком.</w:t>
      </w:r>
    </w:p>
    <w:p w:rsidR="00203E66" w:rsidRPr="003C1F1D" w:rsidRDefault="004F34BD" w:rsidP="0096197A">
      <w:pPr>
        <w:spacing w:after="0" w:line="276" w:lineRule="auto"/>
        <w:ind w:firstLine="708"/>
        <w:jc w:val="both"/>
        <w:rPr>
          <w:rFonts w:ascii="Arial" w:hAnsi="Arial" w:cs="Arial"/>
          <w:sz w:val="24"/>
          <w:szCs w:val="24"/>
          <w:shd w:val="clear" w:color="auto" w:fill="FFFFFF"/>
        </w:rPr>
      </w:pPr>
      <w:bookmarkStart w:id="17" w:name="n8262"/>
      <w:bookmarkEnd w:id="17"/>
      <w:r w:rsidRPr="003C1F1D">
        <w:rPr>
          <w:rFonts w:ascii="Arial" w:hAnsi="Arial" w:cs="Arial"/>
          <w:sz w:val="24"/>
          <w:szCs w:val="24"/>
          <w:shd w:val="clear" w:color="auto" w:fill="FFFFFF"/>
        </w:rPr>
        <w:t>Модель суду присяжних, котра існує в Україні станом на сьогодні, є недосконалою та потребує вирішення цілої низки питань правового та організаційного характеру; с</w:t>
      </w:r>
      <w:r w:rsidR="00334562" w:rsidRPr="003C1F1D">
        <w:rPr>
          <w:rFonts w:ascii="Arial" w:hAnsi="Arial" w:cs="Arial"/>
          <w:sz w:val="24"/>
          <w:szCs w:val="24"/>
          <w:shd w:val="clear" w:color="auto" w:fill="FFFFFF"/>
        </w:rPr>
        <w:t>уд присяжних є досить складним правовим інститутом</w:t>
      </w:r>
      <w:r w:rsidR="005B5F11" w:rsidRPr="003C1F1D">
        <w:rPr>
          <w:rFonts w:ascii="Arial" w:hAnsi="Arial" w:cs="Arial"/>
          <w:sz w:val="24"/>
          <w:szCs w:val="24"/>
          <w:shd w:val="clear" w:color="auto" w:fill="FFFFFF"/>
        </w:rPr>
        <w:t>, який тільки починає утверджуватись у сучасній судовій системі України. У той час, як багато країн детально регламентує особливості здійснення судочинства за участі присяжних, досконало використовує таку форму відправлення правосуддя, чітко визначає та систематизує специф</w:t>
      </w:r>
      <w:r w:rsidR="00BC4A43" w:rsidRPr="003C1F1D">
        <w:rPr>
          <w:rFonts w:ascii="Arial" w:hAnsi="Arial" w:cs="Arial"/>
          <w:sz w:val="24"/>
          <w:szCs w:val="24"/>
          <w:shd w:val="clear" w:color="auto" w:fill="FFFFFF"/>
        </w:rPr>
        <w:t>іку правового статусу присяжних,</w:t>
      </w:r>
      <w:r w:rsidR="005B5F11" w:rsidRPr="003C1F1D">
        <w:rPr>
          <w:rFonts w:ascii="Arial" w:hAnsi="Arial" w:cs="Arial"/>
          <w:sz w:val="24"/>
          <w:szCs w:val="24"/>
          <w:shd w:val="clear" w:color="auto" w:fill="FFFFFF"/>
        </w:rPr>
        <w:t xml:space="preserve"> Україна </w:t>
      </w:r>
      <w:r w:rsidR="00527D53" w:rsidRPr="003C1F1D">
        <w:rPr>
          <w:rFonts w:ascii="Arial" w:hAnsi="Arial" w:cs="Arial"/>
          <w:sz w:val="24"/>
          <w:szCs w:val="24"/>
          <w:shd w:val="clear" w:color="auto" w:fill="FFFFFF"/>
        </w:rPr>
        <w:t>стоїть на початку такого шляху.</w:t>
      </w:r>
      <w:bookmarkStart w:id="18" w:name="n572"/>
      <w:bookmarkEnd w:id="18"/>
      <w:r w:rsidR="0096197A" w:rsidRPr="003C1F1D">
        <w:rPr>
          <w:rFonts w:ascii="Arial" w:hAnsi="Arial" w:cs="Arial"/>
          <w:sz w:val="24"/>
          <w:szCs w:val="24"/>
          <w:shd w:val="clear" w:color="auto" w:fill="FFFFFF"/>
        </w:rPr>
        <w:t xml:space="preserve"> </w:t>
      </w:r>
      <w:r w:rsidR="00203E66" w:rsidRPr="003C1F1D">
        <w:rPr>
          <w:rFonts w:ascii="Arial" w:hAnsi="Arial" w:cs="Arial"/>
          <w:sz w:val="24"/>
          <w:szCs w:val="24"/>
          <w:shd w:val="clear" w:color="auto" w:fill="FFFFFF"/>
          <w:lang w:val="ru-RU"/>
        </w:rPr>
        <w:t xml:space="preserve">На наше </w:t>
      </w:r>
      <w:proofErr w:type="spellStart"/>
      <w:r w:rsidR="00203E66" w:rsidRPr="003C1F1D">
        <w:rPr>
          <w:rFonts w:ascii="Arial" w:hAnsi="Arial" w:cs="Arial"/>
          <w:sz w:val="24"/>
          <w:szCs w:val="24"/>
          <w:shd w:val="clear" w:color="auto" w:fill="FFFFFF"/>
          <w:lang w:val="ru-RU"/>
        </w:rPr>
        <w:t>переконання</w:t>
      </w:r>
      <w:proofErr w:type="spellEnd"/>
      <w:r w:rsidR="00203E66" w:rsidRPr="003C1F1D">
        <w:rPr>
          <w:rFonts w:ascii="Arial" w:hAnsi="Arial" w:cs="Arial"/>
          <w:sz w:val="24"/>
          <w:szCs w:val="24"/>
          <w:shd w:val="clear" w:color="auto" w:fill="FFFFFF"/>
          <w:lang w:val="ru-RU"/>
        </w:rPr>
        <w:t xml:space="preserve">, </w:t>
      </w:r>
      <w:proofErr w:type="spellStart"/>
      <w:r w:rsidR="00203E66" w:rsidRPr="003C1F1D">
        <w:rPr>
          <w:rFonts w:ascii="Arial" w:hAnsi="Arial" w:cs="Arial"/>
          <w:sz w:val="24"/>
          <w:szCs w:val="24"/>
          <w:shd w:val="clear" w:color="auto" w:fill="FFFFFF"/>
          <w:lang w:val="ru-RU"/>
        </w:rPr>
        <w:t>ефективність</w:t>
      </w:r>
      <w:proofErr w:type="spellEnd"/>
      <w:r w:rsidR="00203E66" w:rsidRPr="003C1F1D">
        <w:rPr>
          <w:rFonts w:ascii="Arial" w:hAnsi="Arial" w:cs="Arial"/>
          <w:sz w:val="24"/>
          <w:szCs w:val="24"/>
          <w:shd w:val="clear" w:color="auto" w:fill="FFFFFF"/>
          <w:lang w:val="ru-RU"/>
        </w:rPr>
        <w:t xml:space="preserve"> </w:t>
      </w:r>
      <w:proofErr w:type="spellStart"/>
      <w:r w:rsidR="00203E66" w:rsidRPr="003C1F1D">
        <w:rPr>
          <w:rFonts w:ascii="Arial" w:hAnsi="Arial" w:cs="Arial"/>
          <w:sz w:val="24"/>
          <w:szCs w:val="24"/>
          <w:shd w:val="clear" w:color="auto" w:fill="FFFFFF"/>
          <w:lang w:val="ru-RU"/>
        </w:rPr>
        <w:t>функціонування</w:t>
      </w:r>
      <w:proofErr w:type="spellEnd"/>
      <w:r w:rsidR="00203E66" w:rsidRPr="003C1F1D">
        <w:rPr>
          <w:rFonts w:ascii="Arial" w:hAnsi="Arial" w:cs="Arial"/>
          <w:sz w:val="24"/>
          <w:szCs w:val="24"/>
          <w:shd w:val="clear" w:color="auto" w:fill="FFFFFF"/>
          <w:lang w:val="ru-RU"/>
        </w:rPr>
        <w:t xml:space="preserve"> суду </w:t>
      </w:r>
      <w:proofErr w:type="spellStart"/>
      <w:r w:rsidR="00203E66" w:rsidRPr="003C1F1D">
        <w:rPr>
          <w:rFonts w:ascii="Arial" w:hAnsi="Arial" w:cs="Arial"/>
          <w:sz w:val="24"/>
          <w:szCs w:val="24"/>
          <w:shd w:val="clear" w:color="auto" w:fill="FFFFFF"/>
          <w:lang w:val="ru-RU"/>
        </w:rPr>
        <w:t>присяжних</w:t>
      </w:r>
      <w:proofErr w:type="spellEnd"/>
      <w:r w:rsidR="00203E66" w:rsidRPr="003C1F1D">
        <w:rPr>
          <w:rFonts w:ascii="Arial" w:hAnsi="Arial" w:cs="Arial"/>
          <w:sz w:val="24"/>
          <w:szCs w:val="24"/>
          <w:shd w:val="clear" w:color="auto" w:fill="FFFFFF"/>
          <w:lang w:val="ru-RU"/>
        </w:rPr>
        <w:t xml:space="preserve"> </w:t>
      </w:r>
      <w:proofErr w:type="spellStart"/>
      <w:r w:rsidR="00203E66" w:rsidRPr="003C1F1D">
        <w:rPr>
          <w:rFonts w:ascii="Arial" w:hAnsi="Arial" w:cs="Arial"/>
          <w:sz w:val="24"/>
          <w:szCs w:val="24"/>
          <w:shd w:val="clear" w:color="auto" w:fill="FFFFFF"/>
          <w:lang w:val="ru-RU"/>
        </w:rPr>
        <w:t>може</w:t>
      </w:r>
      <w:proofErr w:type="spellEnd"/>
      <w:r w:rsidR="00203E66" w:rsidRPr="003C1F1D">
        <w:rPr>
          <w:rFonts w:ascii="Arial" w:hAnsi="Arial" w:cs="Arial"/>
          <w:sz w:val="24"/>
          <w:szCs w:val="24"/>
          <w:shd w:val="clear" w:color="auto" w:fill="FFFFFF"/>
          <w:lang w:val="ru-RU"/>
        </w:rPr>
        <w:t xml:space="preserve"> бути </w:t>
      </w:r>
      <w:proofErr w:type="spellStart"/>
      <w:r w:rsidR="00203E66" w:rsidRPr="003C1F1D">
        <w:rPr>
          <w:rFonts w:ascii="Arial" w:hAnsi="Arial" w:cs="Arial"/>
          <w:sz w:val="24"/>
          <w:szCs w:val="24"/>
          <w:shd w:val="clear" w:color="auto" w:fill="FFFFFF"/>
          <w:lang w:val="ru-RU"/>
        </w:rPr>
        <w:t>забезпечена</w:t>
      </w:r>
      <w:proofErr w:type="spellEnd"/>
      <w:r w:rsidR="00203E66" w:rsidRPr="003C1F1D">
        <w:rPr>
          <w:rFonts w:ascii="Arial" w:hAnsi="Arial" w:cs="Arial"/>
          <w:sz w:val="24"/>
          <w:szCs w:val="24"/>
          <w:shd w:val="clear" w:color="auto" w:fill="FFFFFF"/>
          <w:lang w:val="ru-RU"/>
        </w:rPr>
        <w:t xml:space="preserve"> шляхом </w:t>
      </w:r>
      <w:r w:rsidR="00203E66" w:rsidRPr="003C1F1D">
        <w:rPr>
          <w:rFonts w:ascii="Arial" w:hAnsi="Arial" w:cs="Arial"/>
          <w:sz w:val="24"/>
          <w:szCs w:val="24"/>
          <w:shd w:val="clear" w:color="auto" w:fill="FFFFFF"/>
        </w:rPr>
        <w:t>прийняття окремого законодавчого акту, який би удосконалив своїми положеннями порядок формування суду присяжних, особливості прав</w:t>
      </w:r>
      <w:r w:rsidR="00BC4A43" w:rsidRPr="003C1F1D">
        <w:rPr>
          <w:rFonts w:ascii="Arial" w:hAnsi="Arial" w:cs="Arial"/>
          <w:sz w:val="24"/>
          <w:szCs w:val="24"/>
          <w:shd w:val="clear" w:color="auto" w:fill="FFFFFF"/>
        </w:rPr>
        <w:t>ового статусу присяжних,</w:t>
      </w:r>
      <w:r w:rsidR="00203E66" w:rsidRPr="003C1F1D">
        <w:rPr>
          <w:rFonts w:ascii="Arial" w:hAnsi="Arial" w:cs="Arial"/>
          <w:sz w:val="24"/>
          <w:szCs w:val="24"/>
          <w:shd w:val="clear" w:color="auto" w:fill="FFFFFF"/>
        </w:rPr>
        <w:t xml:space="preserve"> крит</w:t>
      </w:r>
      <w:r w:rsidR="00BC4A43" w:rsidRPr="003C1F1D">
        <w:rPr>
          <w:rFonts w:ascii="Arial" w:hAnsi="Arial" w:cs="Arial"/>
          <w:sz w:val="24"/>
          <w:szCs w:val="24"/>
          <w:shd w:val="clear" w:color="auto" w:fill="FFFFFF"/>
        </w:rPr>
        <w:t xml:space="preserve">ерії добору присяжних в Україні та інші важливі </w:t>
      </w:r>
      <w:r w:rsidR="00BC4A43" w:rsidRPr="003C1F1D">
        <w:rPr>
          <w:rFonts w:ascii="Arial" w:hAnsi="Arial" w:cs="Arial"/>
          <w:sz w:val="24"/>
          <w:szCs w:val="24"/>
          <w:shd w:val="clear" w:color="auto" w:fill="FFFFFF"/>
        </w:rPr>
        <w:lastRenderedPageBreak/>
        <w:t>моменти, чітке регламентування яких сприятиме розвитку цієї форми здійснення судочинства за участю громадян.</w:t>
      </w:r>
    </w:p>
    <w:p w:rsidR="00203E66" w:rsidRPr="003C1F1D" w:rsidRDefault="00203E66" w:rsidP="00C91734">
      <w:pPr>
        <w:pStyle w:val="aa"/>
        <w:spacing w:line="276" w:lineRule="auto"/>
        <w:jc w:val="both"/>
        <w:rPr>
          <w:rFonts w:ascii="Arial" w:hAnsi="Arial" w:cs="Arial"/>
          <w:sz w:val="24"/>
          <w:szCs w:val="24"/>
          <w:shd w:val="clear" w:color="auto" w:fill="FFFFFF"/>
          <w:lang w:val="ru-RU"/>
        </w:rPr>
      </w:pPr>
    </w:p>
    <w:p w:rsidR="006B152B" w:rsidRPr="003C1F1D" w:rsidRDefault="006B152B" w:rsidP="00C91734">
      <w:pPr>
        <w:spacing w:line="276" w:lineRule="auto"/>
        <w:ind w:firstLine="708"/>
        <w:jc w:val="both"/>
        <w:rPr>
          <w:rFonts w:ascii="Arial" w:hAnsi="Arial" w:cs="Arial"/>
          <w:sz w:val="24"/>
          <w:szCs w:val="24"/>
          <w:shd w:val="clear" w:color="auto" w:fill="FFFFFF"/>
        </w:rPr>
      </w:pPr>
    </w:p>
    <w:p w:rsidR="00175520" w:rsidRPr="003C1F1D" w:rsidRDefault="00175520" w:rsidP="00C91734">
      <w:pPr>
        <w:spacing w:line="276" w:lineRule="auto"/>
        <w:ind w:firstLine="708"/>
        <w:jc w:val="both"/>
        <w:rPr>
          <w:rFonts w:ascii="Arial" w:hAnsi="Arial" w:cs="Arial"/>
          <w:sz w:val="24"/>
          <w:szCs w:val="24"/>
        </w:rPr>
      </w:pPr>
    </w:p>
    <w:p w:rsidR="006B152B" w:rsidRPr="003C1F1D" w:rsidRDefault="006B152B" w:rsidP="00C917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line="276" w:lineRule="auto"/>
        <w:ind w:left="24" w:right="19" w:firstLine="662"/>
        <w:rPr>
          <w:rFonts w:ascii="Arial" w:hAnsi="Arial" w:cs="Arial"/>
          <w:sz w:val="24"/>
          <w:szCs w:val="24"/>
        </w:rPr>
      </w:pPr>
      <w:r w:rsidRPr="003C1F1D">
        <w:rPr>
          <w:rFonts w:ascii="Arial" w:hAnsi="Arial" w:cs="Arial"/>
          <w:sz w:val="24"/>
          <w:szCs w:val="24"/>
        </w:rPr>
        <w:t xml:space="preserve">  </w:t>
      </w:r>
    </w:p>
    <w:p w:rsidR="006B152B" w:rsidRPr="003C1F1D" w:rsidRDefault="006B152B" w:rsidP="00C91734">
      <w:pPr>
        <w:spacing w:line="276" w:lineRule="auto"/>
        <w:ind w:firstLine="708"/>
        <w:jc w:val="both"/>
        <w:rPr>
          <w:rFonts w:ascii="Arial" w:hAnsi="Arial" w:cs="Arial"/>
          <w:sz w:val="24"/>
          <w:szCs w:val="24"/>
        </w:rPr>
      </w:pPr>
      <w:bookmarkStart w:id="19" w:name="_GoBack"/>
      <w:bookmarkEnd w:id="19"/>
    </w:p>
    <w:sectPr w:rsidR="006B152B" w:rsidRPr="003C1F1D" w:rsidSect="009B099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FE" w:rsidRDefault="000B01FE" w:rsidP="00C31E35">
      <w:pPr>
        <w:spacing w:after="0" w:line="240" w:lineRule="auto"/>
      </w:pPr>
      <w:r>
        <w:separator/>
      </w:r>
    </w:p>
  </w:endnote>
  <w:endnote w:type="continuationSeparator" w:id="0">
    <w:p w:rsidR="000B01FE" w:rsidRDefault="000B01FE" w:rsidP="00C3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FE" w:rsidRDefault="000B01FE" w:rsidP="00C31E35">
      <w:pPr>
        <w:spacing w:after="0" w:line="240" w:lineRule="auto"/>
      </w:pPr>
      <w:r>
        <w:separator/>
      </w:r>
    </w:p>
  </w:footnote>
  <w:footnote w:type="continuationSeparator" w:id="0">
    <w:p w:rsidR="000B01FE" w:rsidRDefault="000B01FE" w:rsidP="00C31E35">
      <w:pPr>
        <w:spacing w:after="0" w:line="240" w:lineRule="auto"/>
      </w:pPr>
      <w:r>
        <w:continuationSeparator/>
      </w:r>
    </w:p>
  </w:footnote>
  <w:footnote w:id="1">
    <w:p w:rsidR="00527D53" w:rsidRPr="00C54FE0" w:rsidRDefault="00527D53" w:rsidP="00C54FE0">
      <w:pPr>
        <w:pStyle w:val="a8"/>
        <w:jc w:val="both"/>
        <w:rPr>
          <w:iCs/>
          <w:sz w:val="28"/>
          <w:szCs w:val="28"/>
          <w:lang w:val="uk-UA"/>
        </w:rPr>
      </w:pPr>
      <w:r w:rsidRPr="00BC4A43">
        <w:rPr>
          <w:rStyle w:val="a5"/>
        </w:rPr>
        <w:footnoteRef/>
      </w:r>
      <w:r w:rsidRPr="00BC4A43">
        <w:t xml:space="preserve"> </w:t>
      </w:r>
      <w:r w:rsidRPr="00BC4A43">
        <w:rPr>
          <w:rStyle w:val="a7"/>
          <w:i w:val="0"/>
          <w:color w:val="auto"/>
        </w:rPr>
        <w:t xml:space="preserve">Про </w:t>
      </w:r>
      <w:proofErr w:type="spellStart"/>
      <w:r w:rsidRPr="00BC4A43">
        <w:rPr>
          <w:rStyle w:val="a7"/>
          <w:i w:val="0"/>
          <w:color w:val="auto"/>
        </w:rPr>
        <w:t>судоустрій</w:t>
      </w:r>
      <w:proofErr w:type="spellEnd"/>
      <w:r w:rsidRPr="00BC4A43">
        <w:rPr>
          <w:rStyle w:val="a7"/>
          <w:i w:val="0"/>
          <w:color w:val="auto"/>
        </w:rPr>
        <w:t xml:space="preserve"> і статус </w:t>
      </w:r>
      <w:proofErr w:type="spellStart"/>
      <w:r w:rsidRPr="00BC4A43">
        <w:rPr>
          <w:rStyle w:val="a7"/>
          <w:i w:val="0"/>
          <w:color w:val="auto"/>
        </w:rPr>
        <w:t>суддів</w:t>
      </w:r>
      <w:proofErr w:type="spellEnd"/>
      <w:r w:rsidR="00BC4A43">
        <w:rPr>
          <w:rStyle w:val="a7"/>
          <w:i w:val="0"/>
          <w:color w:val="auto"/>
          <w:lang w:val="uk-UA"/>
        </w:rPr>
        <w:t>:</w:t>
      </w:r>
      <w:r w:rsidRPr="00BC4A43">
        <w:t xml:space="preserve"> </w:t>
      </w:r>
      <w:r w:rsidR="00BC4A43">
        <w:rPr>
          <w:lang w:val="uk-UA"/>
        </w:rPr>
        <w:t>Закон від 2.06.2016 року №</w:t>
      </w:r>
      <w:r w:rsidR="00C54FE0">
        <w:rPr>
          <w:lang w:val="uk-UA"/>
        </w:rPr>
        <w:t xml:space="preserve"> 1402-</w:t>
      </w:r>
      <w:r w:rsidR="00C54FE0">
        <w:rPr>
          <w:lang w:val="en-US"/>
        </w:rPr>
        <w:t>VIII</w:t>
      </w:r>
      <w:r w:rsidRPr="00BC4A43">
        <w:rPr>
          <w:rStyle w:val="a7"/>
          <w:color w:val="auto"/>
        </w:rPr>
        <w:t xml:space="preserve">. </w:t>
      </w:r>
      <w:proofErr w:type="spellStart"/>
      <w:r w:rsidRPr="00BC4A43">
        <w:rPr>
          <w:rStyle w:val="a7"/>
          <w:color w:val="auto"/>
        </w:rPr>
        <w:t>Відомості</w:t>
      </w:r>
      <w:proofErr w:type="spellEnd"/>
      <w:r w:rsidRPr="00BC4A43">
        <w:rPr>
          <w:rStyle w:val="a7"/>
          <w:color w:val="auto"/>
        </w:rPr>
        <w:t xml:space="preserve"> </w:t>
      </w:r>
      <w:proofErr w:type="spellStart"/>
      <w:r w:rsidRPr="00BC4A43">
        <w:rPr>
          <w:rStyle w:val="a7"/>
          <w:color w:val="auto"/>
        </w:rPr>
        <w:t>Верховної</w:t>
      </w:r>
      <w:proofErr w:type="spellEnd"/>
      <w:r w:rsidR="00C54FE0">
        <w:rPr>
          <w:rStyle w:val="a7"/>
          <w:color w:val="auto"/>
        </w:rPr>
        <w:t xml:space="preserve"> Ради</w:t>
      </w:r>
      <w:r w:rsidR="00C54FE0">
        <w:rPr>
          <w:rStyle w:val="a7"/>
          <w:color w:val="auto"/>
          <w:lang w:val="uk-UA"/>
        </w:rPr>
        <w:t xml:space="preserve"> України</w:t>
      </w:r>
      <w:r w:rsidR="00C54FE0">
        <w:rPr>
          <w:rStyle w:val="a7"/>
          <w:color w:val="auto"/>
        </w:rPr>
        <w:t>.</w:t>
      </w:r>
      <w:r w:rsidR="00C54FE0">
        <w:rPr>
          <w:rStyle w:val="a7"/>
          <w:color w:val="auto"/>
          <w:lang w:val="uk-UA"/>
        </w:rPr>
        <w:t xml:space="preserve"> </w:t>
      </w:r>
      <w:r w:rsidR="00C54FE0" w:rsidRPr="00C54FE0">
        <w:rPr>
          <w:rStyle w:val="a7"/>
          <w:i w:val="0"/>
          <w:color w:val="auto"/>
          <w:lang w:val="uk-UA"/>
        </w:rPr>
        <w:t xml:space="preserve">№ 31. </w:t>
      </w:r>
      <w:r w:rsidR="00C54FE0">
        <w:rPr>
          <w:rStyle w:val="a7"/>
          <w:i w:val="0"/>
          <w:color w:val="auto"/>
          <w:lang w:val="uk-UA"/>
        </w:rPr>
        <w:t>с</w:t>
      </w:r>
      <w:r w:rsidRPr="00C54FE0">
        <w:rPr>
          <w:rStyle w:val="a7"/>
          <w:i w:val="0"/>
          <w:color w:val="auto"/>
          <w:lang w:val="uk-UA"/>
        </w:rPr>
        <w:t>т.545.</w:t>
      </w:r>
    </w:p>
  </w:footnote>
  <w:footnote w:id="2">
    <w:p w:rsidR="00C31E35" w:rsidRPr="00BC4A43" w:rsidRDefault="00C31E35" w:rsidP="00C54FE0">
      <w:pPr>
        <w:pStyle w:val="a3"/>
        <w:jc w:val="both"/>
      </w:pPr>
      <w:r w:rsidRPr="00BC4A43">
        <w:rPr>
          <w:rStyle w:val="a5"/>
        </w:rPr>
        <w:footnoteRef/>
      </w:r>
      <w:r w:rsidRPr="00BC4A43">
        <w:t xml:space="preserve"> </w:t>
      </w:r>
      <w:r w:rsidRPr="00BC4A43">
        <w:t>Кримінальни</w:t>
      </w:r>
      <w:r w:rsidR="00C54FE0">
        <w:t>й процесуальний кодекс України: Закон від 13.04.2012 року №4651-</w:t>
      </w:r>
      <w:r w:rsidR="00C54FE0">
        <w:rPr>
          <w:lang w:val="en-US"/>
        </w:rPr>
        <w:t>VI</w:t>
      </w:r>
      <w:r w:rsidR="00C54FE0" w:rsidRPr="00C54FE0">
        <w:rPr>
          <w:i/>
        </w:rPr>
        <w:t xml:space="preserve">. </w:t>
      </w:r>
      <w:r w:rsidRPr="00C54FE0">
        <w:rPr>
          <w:bCs/>
          <w:i/>
          <w:shd w:val="clear" w:color="auto" w:fill="FFFFFF"/>
        </w:rPr>
        <w:t>В</w:t>
      </w:r>
      <w:r w:rsidR="00C54FE0" w:rsidRPr="00C54FE0">
        <w:rPr>
          <w:bCs/>
          <w:i/>
          <w:shd w:val="clear" w:color="auto" w:fill="FFFFFF"/>
        </w:rPr>
        <w:t>ідомості Верховної Ради України.</w:t>
      </w:r>
      <w:r w:rsidR="00C54FE0">
        <w:rPr>
          <w:bCs/>
          <w:shd w:val="clear" w:color="auto" w:fill="FFFFFF"/>
        </w:rPr>
        <w:t xml:space="preserve"> </w:t>
      </w:r>
      <w:r w:rsidRPr="00BC4A43">
        <w:rPr>
          <w:bCs/>
          <w:shd w:val="clear" w:color="auto" w:fill="FFFFFF"/>
        </w:rPr>
        <w:t>№ 9-10, № 11-12, № 13, ст.88.</w:t>
      </w:r>
    </w:p>
  </w:footnote>
  <w:footnote w:id="3">
    <w:p w:rsidR="008038EE" w:rsidRDefault="008038EE" w:rsidP="00C54FE0">
      <w:pPr>
        <w:pStyle w:val="a3"/>
        <w:jc w:val="both"/>
      </w:pPr>
      <w:r w:rsidRPr="00BC4A43">
        <w:rPr>
          <w:rStyle w:val="a5"/>
        </w:rPr>
        <w:footnoteRef/>
      </w:r>
      <w:r w:rsidRPr="00BC4A43">
        <w:t xml:space="preserve"> </w:t>
      </w:r>
      <w:r w:rsidRPr="00BC4A43">
        <w:t>Цивільн</w:t>
      </w:r>
      <w:r w:rsidR="00C54FE0">
        <w:t>ий процесуальний кодекс України: Закон від 18.03.2004</w:t>
      </w:r>
      <w:r w:rsidR="00C54FE0">
        <w:t xml:space="preserve"> року</w:t>
      </w:r>
      <w:r w:rsidR="00C54FE0">
        <w:t xml:space="preserve"> №1618</w:t>
      </w:r>
      <w:r w:rsidR="00C54FE0">
        <w:t>-</w:t>
      </w:r>
      <w:r w:rsidR="00C54FE0">
        <w:rPr>
          <w:lang w:val="en-US"/>
        </w:rPr>
        <w:t>IV</w:t>
      </w:r>
      <w:r w:rsidR="00C54FE0" w:rsidRPr="00C54FE0">
        <w:rPr>
          <w:i/>
        </w:rPr>
        <w:t xml:space="preserve">. </w:t>
      </w:r>
      <w:r w:rsidRPr="00BC4A43">
        <w:t xml:space="preserve"> </w:t>
      </w:r>
      <w:r w:rsidR="00C54FE0" w:rsidRPr="00C54FE0">
        <w:rPr>
          <w:bCs/>
          <w:i/>
          <w:shd w:val="clear" w:color="auto" w:fill="FFFFFF"/>
        </w:rPr>
        <w:t>Відомості Верховної Ради України.</w:t>
      </w:r>
      <w:r w:rsidR="00C54FE0">
        <w:rPr>
          <w:bCs/>
          <w:shd w:val="clear" w:color="auto" w:fill="FFFFFF"/>
        </w:rPr>
        <w:t xml:space="preserve"> </w:t>
      </w:r>
      <w:r w:rsidRPr="00BC4A43">
        <w:rPr>
          <w:bCs/>
          <w:shd w:val="clear" w:color="auto" w:fill="FFFFFF"/>
        </w:rPr>
        <w:t>№ 40-41, 42, ст.492</w:t>
      </w:r>
      <w:r w:rsidR="00C54FE0">
        <w:rPr>
          <w:bCs/>
          <w:shd w:val="clear" w:color="auto" w:fill="FFFFFF"/>
        </w:rPr>
        <w:t>.</w:t>
      </w:r>
    </w:p>
  </w:footnote>
  <w:footnote w:id="4">
    <w:p w:rsidR="0020309E" w:rsidRPr="00F64C30" w:rsidRDefault="0020309E" w:rsidP="0020309E">
      <w:pPr>
        <w:pStyle w:val="a3"/>
        <w:rPr>
          <w:color w:val="0070C0"/>
        </w:rPr>
      </w:pPr>
      <w:r w:rsidRPr="00C54FE0">
        <w:rPr>
          <w:rStyle w:val="a5"/>
        </w:rPr>
        <w:footnoteRef/>
      </w:r>
      <w:r w:rsidRPr="00F64C30">
        <w:rPr>
          <w:color w:val="0070C0"/>
        </w:rPr>
        <w:t xml:space="preserve"> </w:t>
      </w:r>
      <w:r w:rsidR="00C54FE0" w:rsidRPr="00BC4A43">
        <w:rPr>
          <w:rStyle w:val="a7"/>
          <w:i w:val="0"/>
          <w:color w:val="auto"/>
        </w:rPr>
        <w:t>Про судоустрій і статус суддів</w:t>
      </w:r>
      <w:r w:rsidR="00C54FE0">
        <w:rPr>
          <w:rStyle w:val="a7"/>
          <w:i w:val="0"/>
          <w:color w:val="auto"/>
        </w:rPr>
        <w:t>:</w:t>
      </w:r>
      <w:r w:rsidR="00C54FE0" w:rsidRPr="00BC4A43">
        <w:t xml:space="preserve"> </w:t>
      </w:r>
      <w:r w:rsidR="00C54FE0">
        <w:t>Закон від 2.06.2016 року № 1402-</w:t>
      </w:r>
      <w:r w:rsidR="00C54FE0">
        <w:rPr>
          <w:lang w:val="en-US"/>
        </w:rPr>
        <w:t>VIII</w:t>
      </w:r>
      <w:r w:rsidR="00C54FE0" w:rsidRPr="00BC4A43">
        <w:rPr>
          <w:rStyle w:val="a7"/>
          <w:color w:val="auto"/>
        </w:rPr>
        <w:t>. Відомості Верховної</w:t>
      </w:r>
      <w:r w:rsidR="00C54FE0">
        <w:rPr>
          <w:rStyle w:val="a7"/>
          <w:color w:val="auto"/>
        </w:rPr>
        <w:t xml:space="preserve"> Ради України. </w:t>
      </w:r>
      <w:r w:rsidR="00C54FE0" w:rsidRPr="00C54FE0">
        <w:rPr>
          <w:rStyle w:val="a7"/>
          <w:i w:val="0"/>
          <w:color w:val="auto"/>
        </w:rPr>
        <w:t xml:space="preserve">№ 31. </w:t>
      </w:r>
      <w:r w:rsidR="00C54FE0">
        <w:rPr>
          <w:rStyle w:val="a7"/>
          <w:i w:val="0"/>
          <w:color w:val="auto"/>
        </w:rPr>
        <w:t>с</w:t>
      </w:r>
      <w:r w:rsidR="00C54FE0" w:rsidRPr="00C54FE0">
        <w:rPr>
          <w:rStyle w:val="a7"/>
          <w:i w:val="0"/>
          <w:color w:val="auto"/>
        </w:rPr>
        <w:t>т.545.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ECC"/>
    <w:multiLevelType w:val="hybridMultilevel"/>
    <w:tmpl w:val="350EEC8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941225"/>
    <w:multiLevelType w:val="hybridMultilevel"/>
    <w:tmpl w:val="C1D47610"/>
    <w:lvl w:ilvl="0" w:tplc="E69EF23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BBC2311"/>
    <w:multiLevelType w:val="hybridMultilevel"/>
    <w:tmpl w:val="D02494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BF"/>
    <w:rsid w:val="00076A8C"/>
    <w:rsid w:val="000777F8"/>
    <w:rsid w:val="000867FD"/>
    <w:rsid w:val="000869A8"/>
    <w:rsid w:val="000A063B"/>
    <w:rsid w:val="000B01FE"/>
    <w:rsid w:val="00175520"/>
    <w:rsid w:val="001B3FF3"/>
    <w:rsid w:val="001D6B95"/>
    <w:rsid w:val="0020309E"/>
    <w:rsid w:val="00203E66"/>
    <w:rsid w:val="002266C7"/>
    <w:rsid w:val="00275D3F"/>
    <w:rsid w:val="002872BB"/>
    <w:rsid w:val="002B1F3F"/>
    <w:rsid w:val="003130EB"/>
    <w:rsid w:val="00334562"/>
    <w:rsid w:val="00362D7F"/>
    <w:rsid w:val="003C0BBF"/>
    <w:rsid w:val="003C1F1D"/>
    <w:rsid w:val="003D30C1"/>
    <w:rsid w:val="003D44EE"/>
    <w:rsid w:val="004820E8"/>
    <w:rsid w:val="004B6068"/>
    <w:rsid w:val="004E2D83"/>
    <w:rsid w:val="004E575E"/>
    <w:rsid w:val="004F34BD"/>
    <w:rsid w:val="00515ADC"/>
    <w:rsid w:val="00527D53"/>
    <w:rsid w:val="005605BA"/>
    <w:rsid w:val="005B5F11"/>
    <w:rsid w:val="005D6D16"/>
    <w:rsid w:val="005F1CCB"/>
    <w:rsid w:val="005F20F9"/>
    <w:rsid w:val="00662DB4"/>
    <w:rsid w:val="006B152B"/>
    <w:rsid w:val="006C4258"/>
    <w:rsid w:val="006D6194"/>
    <w:rsid w:val="007121E1"/>
    <w:rsid w:val="007A6A55"/>
    <w:rsid w:val="008038EE"/>
    <w:rsid w:val="0085395C"/>
    <w:rsid w:val="00882612"/>
    <w:rsid w:val="00884B11"/>
    <w:rsid w:val="008A61AA"/>
    <w:rsid w:val="00916CBE"/>
    <w:rsid w:val="00954D36"/>
    <w:rsid w:val="0096197A"/>
    <w:rsid w:val="009B0995"/>
    <w:rsid w:val="00A2477C"/>
    <w:rsid w:val="00A65812"/>
    <w:rsid w:val="00AA7856"/>
    <w:rsid w:val="00B15595"/>
    <w:rsid w:val="00B31375"/>
    <w:rsid w:val="00B62F8B"/>
    <w:rsid w:val="00B71C71"/>
    <w:rsid w:val="00BC4A43"/>
    <w:rsid w:val="00BD7B52"/>
    <w:rsid w:val="00BD7FAB"/>
    <w:rsid w:val="00BF7E6E"/>
    <w:rsid w:val="00C31E35"/>
    <w:rsid w:val="00C33200"/>
    <w:rsid w:val="00C54FE0"/>
    <w:rsid w:val="00C619E7"/>
    <w:rsid w:val="00C91734"/>
    <w:rsid w:val="00CE5B09"/>
    <w:rsid w:val="00CF1F1B"/>
    <w:rsid w:val="00D0307C"/>
    <w:rsid w:val="00D80478"/>
    <w:rsid w:val="00D8364C"/>
    <w:rsid w:val="00D91C43"/>
    <w:rsid w:val="00DD7A17"/>
    <w:rsid w:val="00DF0067"/>
    <w:rsid w:val="00E4387B"/>
    <w:rsid w:val="00EE33A9"/>
    <w:rsid w:val="00EF124C"/>
    <w:rsid w:val="00F00805"/>
    <w:rsid w:val="00F356A4"/>
    <w:rsid w:val="00FC4D39"/>
    <w:rsid w:val="00FC6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811D7-E911-4431-9DC0-EF3688FC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64C"/>
  </w:style>
  <w:style w:type="paragraph" w:styleId="1">
    <w:name w:val="heading 1"/>
    <w:basedOn w:val="a"/>
    <w:link w:val="10"/>
    <w:uiPriority w:val="9"/>
    <w:qFormat/>
    <w:rsid w:val="00BD7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D030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31E35"/>
    <w:pPr>
      <w:spacing w:after="0" w:line="240" w:lineRule="auto"/>
    </w:pPr>
    <w:rPr>
      <w:sz w:val="20"/>
      <w:szCs w:val="20"/>
    </w:rPr>
  </w:style>
  <w:style w:type="character" w:customStyle="1" w:styleId="a4">
    <w:name w:val="Текст сноски Знак"/>
    <w:basedOn w:val="a0"/>
    <w:link w:val="a3"/>
    <w:uiPriority w:val="99"/>
    <w:rsid w:val="00C31E35"/>
    <w:rPr>
      <w:sz w:val="20"/>
      <w:szCs w:val="20"/>
    </w:rPr>
  </w:style>
  <w:style w:type="character" w:styleId="a5">
    <w:name w:val="footnote reference"/>
    <w:basedOn w:val="a0"/>
    <w:uiPriority w:val="99"/>
    <w:semiHidden/>
    <w:unhideWhenUsed/>
    <w:rsid w:val="00C31E35"/>
    <w:rPr>
      <w:vertAlign w:val="superscript"/>
    </w:rPr>
  </w:style>
  <w:style w:type="character" w:styleId="a6">
    <w:name w:val="Hyperlink"/>
    <w:basedOn w:val="a0"/>
    <w:uiPriority w:val="99"/>
    <w:semiHidden/>
    <w:unhideWhenUsed/>
    <w:rsid w:val="008038EE"/>
    <w:rPr>
      <w:color w:val="0000FF"/>
      <w:u w:val="single"/>
    </w:rPr>
  </w:style>
  <w:style w:type="paragraph" w:customStyle="1" w:styleId="rvps2">
    <w:name w:val="rvps2"/>
    <w:basedOn w:val="a"/>
    <w:rsid w:val="008038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ubtle Emphasis"/>
    <w:basedOn w:val="a0"/>
    <w:uiPriority w:val="19"/>
    <w:qFormat/>
    <w:rsid w:val="006B152B"/>
    <w:rPr>
      <w:rFonts w:cs="Times New Roman"/>
      <w:i/>
      <w:iCs/>
      <w:color w:val="808080"/>
    </w:rPr>
  </w:style>
  <w:style w:type="character" w:customStyle="1" w:styleId="rvts9">
    <w:name w:val="rvts9"/>
    <w:basedOn w:val="a0"/>
    <w:rsid w:val="006B152B"/>
  </w:style>
  <w:style w:type="paragraph" w:styleId="a8">
    <w:name w:val="endnote text"/>
    <w:basedOn w:val="a"/>
    <w:link w:val="a9"/>
    <w:uiPriority w:val="99"/>
    <w:semiHidden/>
    <w:rsid w:val="006B152B"/>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концевой сноски Знак"/>
    <w:basedOn w:val="a0"/>
    <w:link w:val="a8"/>
    <w:uiPriority w:val="99"/>
    <w:semiHidden/>
    <w:rsid w:val="006B152B"/>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6B152B"/>
    <w:pPr>
      <w:ind w:left="720"/>
      <w:contextualSpacing/>
    </w:pPr>
  </w:style>
  <w:style w:type="character" w:customStyle="1" w:styleId="10">
    <w:name w:val="Заголовок 1 Знак"/>
    <w:basedOn w:val="a0"/>
    <w:link w:val="1"/>
    <w:uiPriority w:val="9"/>
    <w:rsid w:val="00BD7FA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D0307C"/>
    <w:rPr>
      <w:rFonts w:asciiTheme="majorHAnsi" w:eastAsiaTheme="majorEastAsia" w:hAnsiTheme="majorHAnsi" w:cstheme="majorBidi"/>
      <w:color w:val="1F4D78" w:themeColor="accent1" w:themeShade="7F"/>
      <w:sz w:val="24"/>
      <w:szCs w:val="24"/>
    </w:rPr>
  </w:style>
  <w:style w:type="paragraph" w:customStyle="1" w:styleId="ab">
    <w:name w:val="Нормальний текст"/>
    <w:basedOn w:val="a"/>
    <w:link w:val="ac"/>
    <w:rsid w:val="00D0307C"/>
    <w:pPr>
      <w:spacing w:before="120" w:after="0" w:line="240" w:lineRule="auto"/>
      <w:ind w:firstLine="567"/>
      <w:jc w:val="both"/>
    </w:pPr>
    <w:rPr>
      <w:rFonts w:ascii="Antiqua" w:eastAsia="Times New Roman" w:hAnsi="Antiqua" w:cs="Times New Roman"/>
      <w:sz w:val="26"/>
      <w:szCs w:val="20"/>
      <w:lang w:val="x-none" w:eastAsia="ru-RU"/>
    </w:rPr>
  </w:style>
  <w:style w:type="character" w:customStyle="1" w:styleId="ac">
    <w:name w:val="Нормальний текст Знак"/>
    <w:link w:val="ab"/>
    <w:uiPriority w:val="99"/>
    <w:locked/>
    <w:rsid w:val="00D0307C"/>
    <w:rPr>
      <w:rFonts w:ascii="Antiqua" w:eastAsia="Times New Roman" w:hAnsi="Antiqua" w:cs="Times New Roman"/>
      <w:sz w:val="26"/>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7794">
      <w:bodyDiv w:val="1"/>
      <w:marLeft w:val="0"/>
      <w:marRight w:val="0"/>
      <w:marTop w:val="0"/>
      <w:marBottom w:val="0"/>
      <w:divBdr>
        <w:top w:val="none" w:sz="0" w:space="0" w:color="auto"/>
        <w:left w:val="none" w:sz="0" w:space="0" w:color="auto"/>
        <w:bottom w:val="none" w:sz="0" w:space="0" w:color="auto"/>
        <w:right w:val="none" w:sz="0" w:space="0" w:color="auto"/>
      </w:divBdr>
    </w:div>
    <w:div w:id="111704386">
      <w:bodyDiv w:val="1"/>
      <w:marLeft w:val="0"/>
      <w:marRight w:val="0"/>
      <w:marTop w:val="0"/>
      <w:marBottom w:val="0"/>
      <w:divBdr>
        <w:top w:val="none" w:sz="0" w:space="0" w:color="auto"/>
        <w:left w:val="none" w:sz="0" w:space="0" w:color="auto"/>
        <w:bottom w:val="none" w:sz="0" w:space="0" w:color="auto"/>
        <w:right w:val="none" w:sz="0" w:space="0" w:color="auto"/>
      </w:divBdr>
    </w:div>
    <w:div w:id="303044898">
      <w:bodyDiv w:val="1"/>
      <w:marLeft w:val="0"/>
      <w:marRight w:val="0"/>
      <w:marTop w:val="0"/>
      <w:marBottom w:val="0"/>
      <w:divBdr>
        <w:top w:val="none" w:sz="0" w:space="0" w:color="auto"/>
        <w:left w:val="none" w:sz="0" w:space="0" w:color="auto"/>
        <w:bottom w:val="none" w:sz="0" w:space="0" w:color="auto"/>
        <w:right w:val="none" w:sz="0" w:space="0" w:color="auto"/>
      </w:divBdr>
    </w:div>
    <w:div w:id="463698217">
      <w:bodyDiv w:val="1"/>
      <w:marLeft w:val="0"/>
      <w:marRight w:val="0"/>
      <w:marTop w:val="0"/>
      <w:marBottom w:val="0"/>
      <w:divBdr>
        <w:top w:val="none" w:sz="0" w:space="0" w:color="auto"/>
        <w:left w:val="none" w:sz="0" w:space="0" w:color="auto"/>
        <w:bottom w:val="none" w:sz="0" w:space="0" w:color="auto"/>
        <w:right w:val="none" w:sz="0" w:space="0" w:color="auto"/>
      </w:divBdr>
    </w:div>
    <w:div w:id="522473078">
      <w:bodyDiv w:val="1"/>
      <w:marLeft w:val="0"/>
      <w:marRight w:val="0"/>
      <w:marTop w:val="0"/>
      <w:marBottom w:val="0"/>
      <w:divBdr>
        <w:top w:val="none" w:sz="0" w:space="0" w:color="auto"/>
        <w:left w:val="none" w:sz="0" w:space="0" w:color="auto"/>
        <w:bottom w:val="none" w:sz="0" w:space="0" w:color="auto"/>
        <w:right w:val="none" w:sz="0" w:space="0" w:color="auto"/>
      </w:divBdr>
    </w:div>
    <w:div w:id="818037884">
      <w:bodyDiv w:val="1"/>
      <w:marLeft w:val="0"/>
      <w:marRight w:val="0"/>
      <w:marTop w:val="0"/>
      <w:marBottom w:val="0"/>
      <w:divBdr>
        <w:top w:val="none" w:sz="0" w:space="0" w:color="auto"/>
        <w:left w:val="none" w:sz="0" w:space="0" w:color="auto"/>
        <w:bottom w:val="none" w:sz="0" w:space="0" w:color="auto"/>
        <w:right w:val="none" w:sz="0" w:space="0" w:color="auto"/>
      </w:divBdr>
    </w:div>
    <w:div w:id="1169835653">
      <w:bodyDiv w:val="1"/>
      <w:marLeft w:val="0"/>
      <w:marRight w:val="0"/>
      <w:marTop w:val="0"/>
      <w:marBottom w:val="0"/>
      <w:divBdr>
        <w:top w:val="none" w:sz="0" w:space="0" w:color="auto"/>
        <w:left w:val="none" w:sz="0" w:space="0" w:color="auto"/>
        <w:bottom w:val="none" w:sz="0" w:space="0" w:color="auto"/>
        <w:right w:val="none" w:sz="0" w:space="0" w:color="auto"/>
      </w:divBdr>
    </w:div>
    <w:div w:id="1568226969">
      <w:bodyDiv w:val="1"/>
      <w:marLeft w:val="0"/>
      <w:marRight w:val="0"/>
      <w:marTop w:val="0"/>
      <w:marBottom w:val="0"/>
      <w:divBdr>
        <w:top w:val="none" w:sz="0" w:space="0" w:color="auto"/>
        <w:left w:val="none" w:sz="0" w:space="0" w:color="auto"/>
        <w:bottom w:val="none" w:sz="0" w:space="0" w:color="auto"/>
        <w:right w:val="none" w:sz="0" w:space="0" w:color="auto"/>
      </w:divBdr>
    </w:div>
    <w:div w:id="1736313866">
      <w:bodyDiv w:val="1"/>
      <w:marLeft w:val="0"/>
      <w:marRight w:val="0"/>
      <w:marTop w:val="0"/>
      <w:marBottom w:val="0"/>
      <w:divBdr>
        <w:top w:val="none" w:sz="0" w:space="0" w:color="auto"/>
        <w:left w:val="none" w:sz="0" w:space="0" w:color="auto"/>
        <w:bottom w:val="none" w:sz="0" w:space="0" w:color="auto"/>
        <w:right w:val="none" w:sz="0" w:space="0" w:color="auto"/>
      </w:divBdr>
    </w:div>
    <w:div w:id="1954749933">
      <w:bodyDiv w:val="1"/>
      <w:marLeft w:val="0"/>
      <w:marRight w:val="0"/>
      <w:marTop w:val="0"/>
      <w:marBottom w:val="0"/>
      <w:divBdr>
        <w:top w:val="none" w:sz="0" w:space="0" w:color="auto"/>
        <w:left w:val="none" w:sz="0" w:space="0" w:color="auto"/>
        <w:bottom w:val="none" w:sz="0" w:space="0" w:color="auto"/>
        <w:right w:val="none" w:sz="0" w:space="0" w:color="auto"/>
      </w:divBdr>
    </w:div>
    <w:div w:id="21425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43BC-5657-4FC2-97B1-7E6A5582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8403</TotalTime>
  <Pages>4</Pages>
  <Words>5715</Words>
  <Characters>3258</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Вероніка</dc:creator>
  <cp:keywords/>
  <dc:description/>
  <cp:lastModifiedBy>Вероніка</cp:lastModifiedBy>
  <cp:revision>52</cp:revision>
  <dcterms:created xsi:type="dcterms:W3CDTF">2020-04-22T16:15:00Z</dcterms:created>
  <dcterms:modified xsi:type="dcterms:W3CDTF">2020-05-29T06:13:00Z</dcterms:modified>
</cp:coreProperties>
</file>