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4B" w:rsidRPr="00F7164B" w:rsidRDefault="00F7164B" w:rsidP="00F7164B">
      <w:pPr>
        <w:spacing w:before="210"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</w:pPr>
      <w:proofErr w:type="spellStart"/>
      <w:r w:rsidRPr="00F7164B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  <w:t>Аграрна</w:t>
      </w:r>
      <w:proofErr w:type="spellEnd"/>
      <w:r w:rsidRPr="00F7164B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  <w:t xml:space="preserve"> </w:t>
      </w:r>
      <w:proofErr w:type="spellStart"/>
      <w:r w:rsidRPr="00F7164B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  <w:t>партія</w:t>
      </w:r>
      <w:proofErr w:type="spellEnd"/>
      <w:r w:rsidRPr="00F7164B">
        <w:rPr>
          <w:rFonts w:ascii="Times New Roman" w:eastAsia="Times New Roman" w:hAnsi="Times New Roman" w:cs="Times New Roman"/>
          <w:b/>
          <w:bCs/>
          <w:color w:val="0F316E"/>
          <w:kern w:val="36"/>
          <w:sz w:val="38"/>
          <w:szCs w:val="38"/>
          <w:lang w:eastAsia="ru-RU"/>
        </w:rPr>
        <w:t xml:space="preserve"> (АП)</w:t>
      </w:r>
    </w:p>
    <w:p w:rsidR="00F7164B" w:rsidRPr="00F7164B" w:rsidRDefault="00F7164B" w:rsidP="00F7164B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64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391.5pt;height:.75pt" o:hrpct="0" o:hralign="center" o:hrstd="t" o:hrnoshade="t" o:hr="t" fillcolor="black" stroked="f"/>
        </w:pict>
      </w:r>
    </w:p>
    <w:p w:rsidR="00F7164B" w:rsidRPr="00F7164B" w:rsidRDefault="00F7164B" w:rsidP="00F7164B">
      <w:pPr>
        <w:spacing w:before="180" w:after="7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86000" cy="3048000"/>
            <wp:effectExtent l="0" t="0" r="0" b="0"/>
            <wp:docPr id="1" name="Рисунок 1" descr="Аграрна партія (АП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рарна партія (АП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4B" w:rsidRPr="00F7164B" w:rsidRDefault="00F7164B" w:rsidP="00F7164B">
      <w:pPr>
        <w:spacing w:after="0" w:line="240" w:lineRule="auto"/>
        <w:jc w:val="both"/>
        <w:rPr>
          <w:rFonts w:ascii="Arial" w:eastAsia="Times New Roman" w:hAnsi="Arial" w:cs="Arial"/>
          <w:color w:val="343535"/>
          <w:sz w:val="27"/>
          <w:szCs w:val="27"/>
          <w:lang w:eastAsia="ru-RU"/>
        </w:rPr>
      </w:pPr>
      <w:r w:rsidRPr="00F7164B">
        <w:rPr>
          <w:rFonts w:ascii="Arial" w:eastAsia="Times New Roman" w:hAnsi="Arial" w:cs="Arial"/>
          <w:b/>
          <w:bCs/>
          <w:color w:val="343535"/>
          <w:sz w:val="27"/>
          <w:szCs w:val="27"/>
          <w:lang w:eastAsia="ru-RU"/>
        </w:rPr>
        <w:t>АГРА́РНА ПА́РТІЯ</w:t>
      </w:r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 (АП) – одна з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наймасовіших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політичних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партій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Закарпаття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міжвоєнного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періоду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яка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діяла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ід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різними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назвами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На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початк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етапі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діяльності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(1919–23)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називалася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«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Селянська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Республіканська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Земледільська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Партія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ідкарпатської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Русі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» і формально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діяла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як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самост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крайова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політ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орг-ція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однак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за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програм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цілями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і структурно-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організац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основою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була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підпорядкована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центр. органам у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Празі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Партію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очолювали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: Ю.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Балог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(голова), П.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Петригайло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(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заст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.), Й.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Камінський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(гол</w:t>
      </w:r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екр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.).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Друк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орган – г. «Село» (1920–24). 28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липня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1923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об’єдналася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ще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з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чотирма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партіями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аграр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напрямку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утворивши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«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Карпаторуську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Республіканську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Земледільську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Партію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» (КРЗП). У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грудні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1923 КРЗП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офіційно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злилася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з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Чехо-Словац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Аграр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Партією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і стала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її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закарпат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філією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з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назвою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«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Республіканська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Партія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Земледільського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Народу в </w:t>
      </w:r>
      <w:proofErr w:type="spellStart"/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ідкарпатській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Русі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».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Згодом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унаслідок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розколу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в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партії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вона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знову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змінила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назву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– «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Республіканська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Земледільська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партія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на </w:t>
      </w:r>
      <w:proofErr w:type="spellStart"/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ідкарпатській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Русі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».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Упродовж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міжвоєн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періоду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була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ідома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як «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Аграрна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партія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». АП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користувалася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широкою </w:t>
      </w:r>
      <w:proofErr w:type="spellStart"/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ідтримкою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як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серед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представників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русофільства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так і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українофільства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Тривалий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час головою АП у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Закарпатті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був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 </w:t>
      </w:r>
      <w:hyperlink r:id="rId6" w:history="1">
        <w:r w:rsidRPr="00F7164B">
          <w:rPr>
            <w:rFonts w:ascii="Times New Roman" w:eastAsia="Times New Roman" w:hAnsi="Times New Roman" w:cs="Times New Roman"/>
            <w:color w:val="0F316E"/>
            <w:sz w:val="27"/>
            <w:szCs w:val="27"/>
            <w:lang w:eastAsia="ru-RU"/>
          </w:rPr>
          <w:t xml:space="preserve">Е. </w:t>
        </w:r>
        <w:proofErr w:type="spellStart"/>
        <w:r w:rsidRPr="00F7164B">
          <w:rPr>
            <w:rFonts w:ascii="Times New Roman" w:eastAsia="Times New Roman" w:hAnsi="Times New Roman" w:cs="Times New Roman"/>
            <w:color w:val="0F316E"/>
            <w:sz w:val="27"/>
            <w:szCs w:val="27"/>
            <w:lang w:eastAsia="ru-RU"/>
          </w:rPr>
          <w:t>Бачинський</w:t>
        </w:r>
        <w:proofErr w:type="spellEnd"/>
      </w:hyperlink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Друк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органом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партії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стала г. «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Земледільська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політика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» (1919–38).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Співпрацювала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з «Обществом им.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Духновича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».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Упродовж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20-х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рр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АП створила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широку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мережу парт.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осередків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Обстоюючи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івноправність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у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земел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питанні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представники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АП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користувалися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авторитетом у селян.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Маніпулюючи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обіцянками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проведення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аграр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реформи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постійно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порушуючи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питання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про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реалізацію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законів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про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викуп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і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розподіл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великих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землеволодінь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аграрники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виступали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проти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ліквідації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приват.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власності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на землю. Були противниками рев</w:t>
      </w:r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мін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у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політ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та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екон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сферах, негативно ставились до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комуніст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руху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lastRenderedPageBreak/>
        <w:t>Наприкінці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20-х –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поч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30-х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рр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АП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виробила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програму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на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період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екон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кризи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Згодом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АП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втратила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інтерес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до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проведення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аграр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реформи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поставивши на перший план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програму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допомоги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зубожілому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насел</w:t>
      </w:r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ела.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Представники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АП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виступали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за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зменшення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і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ліквідацію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податків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анулювання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борг.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зобов’язань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надання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селянам </w:t>
      </w:r>
      <w:proofErr w:type="spellStart"/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ільг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кредитів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однак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непослідовність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керівників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АП та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надання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переваги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інтересам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замож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селян привели до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зниження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довіри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їй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з боку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місц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населення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АП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також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не мала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визначеності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щодо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нац.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орієнтації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Від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1934 в АП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утворилася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міцна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укр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фракція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Серед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її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чл.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політ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активністю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виділялися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С.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Клочурак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А.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Штефан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В. Курах, В.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Приймак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М.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Марущак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Ю.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Перевузник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М.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Гулянич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та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ін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Вони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видавали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г. </w:t>
      </w:r>
      <w:hyperlink r:id="rId7" w:history="1">
        <w:r w:rsidRPr="00F7164B">
          <w:rPr>
            <w:rFonts w:ascii="Times New Roman" w:eastAsia="Times New Roman" w:hAnsi="Times New Roman" w:cs="Times New Roman"/>
            <w:color w:val="0F316E"/>
            <w:sz w:val="27"/>
            <w:szCs w:val="27"/>
            <w:lang w:eastAsia="ru-RU"/>
          </w:rPr>
          <w:t>«Земля і воля»</w:t>
        </w:r>
      </w:hyperlink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 (1934–38), яка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пропагувала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укр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нац.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ідею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культуру й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мову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Представники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укр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фракції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АП активно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співпрацювали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з т-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вом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«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Просвіта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». АП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спільно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з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комуністами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і </w:t>
      </w:r>
      <w:proofErr w:type="spellStart"/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соц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іал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-демократами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неодноразово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брала участь у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мас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акціях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протесту,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хоча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вважала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їх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своїми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політ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опонентами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У 1938 в АП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виникла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внутр</w:t>
      </w:r>
      <w:proofErr w:type="spellEnd"/>
      <w:proofErr w:type="gram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.-</w:t>
      </w:r>
      <w:proofErr w:type="gram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парт. криза,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спричинена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розглядом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проектів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автономії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краю і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неспроможністю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знайти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консенсус. До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останніх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днів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існування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АП (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жовтень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1938)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її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кер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-во проводило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антиукр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діяльність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,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гальмуючи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 роботу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укр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фракції</w:t>
      </w:r>
      <w:proofErr w:type="spellEnd"/>
      <w:r w:rsidRPr="00F7164B">
        <w:rPr>
          <w:rFonts w:ascii="Arial" w:eastAsia="Times New Roman" w:hAnsi="Arial" w:cs="Arial"/>
          <w:color w:val="343535"/>
          <w:sz w:val="27"/>
          <w:szCs w:val="27"/>
          <w:lang w:eastAsia="ru-RU"/>
        </w:rPr>
        <w:t>.</w:t>
      </w:r>
    </w:p>
    <w:p w:rsidR="00F7164B" w:rsidRPr="00F7164B" w:rsidRDefault="00F7164B" w:rsidP="00F7164B">
      <w:pPr>
        <w:spacing w:before="120" w:after="120" w:line="240" w:lineRule="auto"/>
        <w:jc w:val="both"/>
        <w:rPr>
          <w:rFonts w:ascii="Arial" w:eastAsia="Times New Roman" w:hAnsi="Arial" w:cs="Arial"/>
          <w:color w:val="343535"/>
          <w:sz w:val="24"/>
          <w:szCs w:val="24"/>
          <w:lang w:eastAsia="ru-RU"/>
        </w:rPr>
      </w:pP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Літ</w:t>
      </w:r>
      <w:proofErr w:type="spell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.: </w:t>
      </w: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Нариси</w:t>
      </w:r>
      <w:proofErr w:type="spell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історії</w:t>
      </w:r>
      <w:proofErr w:type="spell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Закарпаття</w:t>
      </w:r>
      <w:proofErr w:type="spell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. Т. 2 (1918–1945). Уж</w:t>
      </w:r>
      <w:proofErr w:type="gram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., </w:t>
      </w:r>
      <w:proofErr w:type="gram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1995; </w:t>
      </w: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Росоха</w:t>
      </w:r>
      <w:proofErr w:type="spell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С. Сойм </w:t>
      </w: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Карпатської</w:t>
      </w:r>
      <w:proofErr w:type="spell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України</w:t>
      </w:r>
      <w:proofErr w:type="spell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Вінніпеґ</w:t>
      </w:r>
      <w:proofErr w:type="spell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, 1949; </w:t>
      </w: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Мушинка</w:t>
      </w:r>
      <w:proofErr w:type="spell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М. </w:t>
      </w: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Лицар</w:t>
      </w:r>
      <w:proofErr w:type="spell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волі</w:t>
      </w:r>
      <w:proofErr w:type="spell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 </w:t>
      </w: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Життя</w:t>
      </w:r>
      <w:proofErr w:type="spell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і </w:t>
      </w: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політично-громадська</w:t>
      </w:r>
      <w:proofErr w:type="spell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</w:t>
      </w: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діяльність</w:t>
      </w:r>
      <w:proofErr w:type="spell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 Степана </w:t>
      </w: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Клочурака</w:t>
      </w:r>
      <w:proofErr w:type="spell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. Уж</w:t>
      </w:r>
      <w:proofErr w:type="gram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., </w:t>
      </w:r>
      <w:proofErr w:type="gram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1995.</w:t>
      </w:r>
    </w:p>
    <w:p w:rsidR="00F7164B" w:rsidRPr="00F7164B" w:rsidRDefault="00F7164B" w:rsidP="00F7164B">
      <w:pPr>
        <w:pBdr>
          <w:top w:val="single" w:sz="6" w:space="6" w:color="E2E4E4"/>
        </w:pBdr>
        <w:spacing w:before="120" w:after="120" w:line="240" w:lineRule="auto"/>
        <w:jc w:val="both"/>
        <w:rPr>
          <w:rFonts w:ascii="Arial" w:eastAsia="Times New Roman" w:hAnsi="Arial" w:cs="Arial"/>
          <w:color w:val="343535"/>
          <w:sz w:val="24"/>
          <w:szCs w:val="24"/>
          <w:lang w:eastAsia="ru-RU"/>
        </w:rPr>
      </w:pPr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М. М. </w:t>
      </w: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Вегеш</w:t>
      </w:r>
      <w:proofErr w:type="spellEnd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 xml:space="preserve">, М. Ю. </w:t>
      </w:r>
      <w:proofErr w:type="spellStart"/>
      <w:r w:rsidRPr="00F7164B">
        <w:rPr>
          <w:rFonts w:ascii="Arial" w:eastAsia="Times New Roman" w:hAnsi="Arial" w:cs="Arial"/>
          <w:color w:val="343535"/>
          <w:sz w:val="24"/>
          <w:szCs w:val="24"/>
          <w:lang w:eastAsia="ru-RU"/>
        </w:rPr>
        <w:t>Токар</w:t>
      </w:r>
      <w:proofErr w:type="spellEnd"/>
    </w:p>
    <w:p w:rsidR="00F82013" w:rsidRDefault="00F82013">
      <w:bookmarkStart w:id="0" w:name="_GoBack"/>
      <w:bookmarkEnd w:id="0"/>
    </w:p>
    <w:sectPr w:rsidR="00F8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38"/>
    <w:rsid w:val="005C2638"/>
    <w:rsid w:val="00F7164B"/>
    <w:rsid w:val="00F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164B"/>
    <w:rPr>
      <w:color w:val="0000FF"/>
      <w:u w:val="single"/>
    </w:rPr>
  </w:style>
  <w:style w:type="paragraph" w:customStyle="1" w:styleId="literature">
    <w:name w:val="literature"/>
    <w:basedOn w:val="a"/>
    <w:rsid w:val="00F7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F7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164B"/>
    <w:rPr>
      <w:color w:val="0000FF"/>
      <w:u w:val="single"/>
    </w:rPr>
  </w:style>
  <w:style w:type="paragraph" w:customStyle="1" w:styleId="literature">
    <w:name w:val="literature"/>
    <w:basedOn w:val="a"/>
    <w:rsid w:val="00F7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rsid w:val="00F7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4280">
          <w:marLeft w:val="25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u.com.ua/search_articles.php?id=159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u.com.ua/search_articles.php?id=4135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mvehesh</dc:creator>
  <cp:keywords/>
  <dc:description/>
  <cp:lastModifiedBy>mvehesh</cp:lastModifiedBy>
  <cp:revision>2</cp:revision>
  <dcterms:created xsi:type="dcterms:W3CDTF">2020-12-19T09:21:00Z</dcterms:created>
  <dcterms:modified xsi:type="dcterms:W3CDTF">2020-12-19T09:21:00Z</dcterms:modified>
</cp:coreProperties>
</file>