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8" w:rsidRPr="00B0091F" w:rsidRDefault="009853C8" w:rsidP="009853C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УДК 349.4</w:t>
      </w:r>
    </w:p>
    <w:p w:rsidR="009853C8" w:rsidRPr="00B0091F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В.В.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Савчак</w:t>
      </w:r>
      <w:proofErr w:type="spellEnd"/>
    </w:p>
    <w:p w:rsidR="009853C8" w:rsidRDefault="009853C8" w:rsidP="009853C8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старший викладач кафедри землевпорядкування та кадастру гео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графічного факультету ДВНЗ «Ужгородський національний університет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</w:p>
    <w:p w:rsidR="009853C8" w:rsidRPr="00B0091F" w:rsidRDefault="009853C8" w:rsidP="009853C8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88000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Ужгород, вул. Університетська, 14, Україна</w:t>
      </w:r>
    </w:p>
    <w:p w:rsidR="009853C8" w:rsidRPr="00B0091F" w:rsidRDefault="009853C8" w:rsidP="009853C8">
      <w:pPr>
        <w:autoSpaceDE w:val="0"/>
        <w:autoSpaceDN w:val="0"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</w:pPr>
    </w:p>
    <w:p w:rsidR="009853C8" w:rsidRPr="00B0091F" w:rsidRDefault="009853C8" w:rsidP="009853C8">
      <w:pPr>
        <w:autoSpaceDE w:val="0"/>
        <w:autoSpaceDN w:val="0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ОБІГ ЗЕМЕЛЬНИХ ДІЛЯНОК, </w:t>
      </w:r>
      <w:r w:rsidRPr="00B0091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ru-RU"/>
        </w:rPr>
        <w:t>ПРАВА НА ЯКІ ОБТЯЖЕНІ</w:t>
      </w:r>
    </w:p>
    <w:p w:rsidR="009853C8" w:rsidRPr="00B0091F" w:rsidRDefault="009853C8" w:rsidP="009853C8">
      <w:pPr>
        <w:autoSpaceDE w:val="0"/>
        <w:autoSpaceDN w:val="0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</w:pPr>
    </w:p>
    <w:p w:rsidR="009853C8" w:rsidRPr="00B0091F" w:rsidRDefault="009853C8" w:rsidP="009853C8">
      <w:pPr>
        <w:autoSpaceDE w:val="0"/>
        <w:autoSpaceDN w:val="0"/>
        <w:spacing w:line="240" w:lineRule="auto"/>
        <w:ind w:left="1134" w:right="1133" w:firstLine="0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0091F">
        <w:rPr>
          <w:rFonts w:ascii="Times New Roman" w:eastAsia="Times New Roman" w:hAnsi="Times New Roman" w:cs="Times New Roman"/>
          <w:lang w:val="uk-UA" w:eastAsia="ru-RU"/>
        </w:rPr>
        <w:t>Оборотоздатною</w:t>
      </w:r>
      <w:proofErr w:type="spellEnd"/>
      <w:r w:rsidRPr="00B0091F">
        <w:rPr>
          <w:rFonts w:ascii="Times New Roman" w:eastAsia="Times New Roman" w:hAnsi="Times New Roman" w:cs="Times New Roman"/>
          <w:lang w:val="uk-UA" w:eastAsia="ru-RU"/>
        </w:rPr>
        <w:t xml:space="preserve"> є земельна ділянка, яка може вільно перебувати в обігу. Обіг земель в Україні має місце, не зважаючи на відсутність належного пр</w:t>
      </w:r>
      <w:r w:rsidRPr="00B0091F">
        <w:rPr>
          <w:rFonts w:ascii="Times New Roman" w:eastAsia="Times New Roman" w:hAnsi="Times New Roman" w:cs="Times New Roman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lang w:val="uk-UA" w:eastAsia="ru-RU"/>
        </w:rPr>
        <w:t>вового регулювання, зокрема прийняття довгоочікуваного Закону України «Про ринок земель». Обтяження прав на землю не впливають на оборотозд</w:t>
      </w:r>
      <w:r w:rsidRPr="00B0091F">
        <w:rPr>
          <w:rFonts w:ascii="Times New Roman" w:eastAsia="Times New Roman" w:hAnsi="Times New Roman" w:cs="Times New Roman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lang w:val="uk-UA" w:eastAsia="ru-RU"/>
        </w:rPr>
        <w:t>тність земельної ділянки, та не можуть служити обґрунтуванням обмеження або вилучення її з цивільного обороту.</w:t>
      </w:r>
    </w:p>
    <w:p w:rsidR="009853C8" w:rsidRPr="00B0091F" w:rsidRDefault="009853C8" w:rsidP="009853C8">
      <w:pPr>
        <w:autoSpaceDE w:val="0"/>
        <w:autoSpaceDN w:val="0"/>
        <w:spacing w:line="240" w:lineRule="auto"/>
        <w:ind w:left="1134" w:right="1133" w:firstLine="0"/>
        <w:rPr>
          <w:rFonts w:ascii="Times New Roman" w:eastAsia="Times New Roman" w:hAnsi="Times New Roman" w:cs="Times New Roman"/>
          <w:lang w:val="uk-UA" w:eastAsia="ru-RU"/>
        </w:rPr>
      </w:pPr>
      <w:r w:rsidRPr="00B0091F">
        <w:rPr>
          <w:rFonts w:ascii="Times New Roman" w:eastAsia="Times New Roman" w:hAnsi="Times New Roman" w:cs="Times New Roman"/>
          <w:b/>
          <w:lang w:val="uk-UA" w:eastAsia="ru-RU"/>
        </w:rPr>
        <w:t>Ключові слова</w:t>
      </w:r>
      <w:r w:rsidRPr="00B0091F">
        <w:rPr>
          <w:rFonts w:ascii="Times New Roman" w:eastAsia="Times New Roman" w:hAnsi="Times New Roman" w:cs="Times New Roman"/>
          <w:lang w:val="uk-UA" w:eastAsia="ru-RU"/>
        </w:rPr>
        <w:t>: обіг земельних ділянок, обтяження прав на землю, оборото</w:t>
      </w:r>
      <w:r w:rsidRPr="00B0091F">
        <w:rPr>
          <w:rFonts w:ascii="Times New Roman" w:eastAsia="Times New Roman" w:hAnsi="Times New Roman" w:cs="Times New Roman"/>
          <w:lang w:val="uk-UA" w:eastAsia="ru-RU"/>
        </w:rPr>
        <w:t>з</w:t>
      </w:r>
      <w:r w:rsidRPr="00B0091F">
        <w:rPr>
          <w:rFonts w:ascii="Times New Roman" w:eastAsia="Times New Roman" w:hAnsi="Times New Roman" w:cs="Times New Roman"/>
          <w:lang w:val="uk-UA" w:eastAsia="ru-RU"/>
        </w:rPr>
        <w:t>датність, ринок землі, вилучені з обороту земельні ділянки, обмежені в об</w:t>
      </w:r>
      <w:r w:rsidRPr="00B0091F">
        <w:rPr>
          <w:rFonts w:ascii="Times New Roman" w:eastAsia="Times New Roman" w:hAnsi="Times New Roman" w:cs="Times New Roman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lang w:val="uk-UA" w:eastAsia="ru-RU"/>
        </w:rPr>
        <w:t>роті земельні ділянки.</w:t>
      </w:r>
    </w:p>
    <w:p w:rsidR="009853C8" w:rsidRPr="00B0091F" w:rsidRDefault="009853C8" w:rsidP="009853C8">
      <w:pPr>
        <w:autoSpaceDE w:val="0"/>
        <w:autoSpaceDN w:val="0"/>
        <w:spacing w:line="240" w:lineRule="auto"/>
        <w:ind w:left="1080" w:right="1179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853C8" w:rsidRPr="00B0091F" w:rsidRDefault="009853C8" w:rsidP="009853C8">
      <w:pPr>
        <w:autoSpaceDE w:val="0"/>
        <w:autoSpaceDN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853C8" w:rsidRPr="00B0091F" w:rsidSect="00BC2A8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42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Вступ.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Земля є нерухомим майном. При цьому, в силу подвійного правового регулювання крізь призму Цивільного 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дексу України та Земельного кодексу України, необхідності ведення обліку зе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 через Державний реєстр прав та Держ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вний земельний кадастр, а також складних процедур оформлення прав на землю, зе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виступає особливим видом нерухомого майна. Земельна ділянка виступає об’єктом різного роду обтяжень прав на землю, що не може не впливати на процес обігу її на ринку. Відтак, земельна ділянка є доволі складним видом нерухомого ма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на, та заслуговує на особливу увагу при визначенні її місця серед інших об’єктів обігу.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Вважаємо доцільним визначити, чи впливає на оборотоздатність земельної ділянки встановлення обтяжень прав на зе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лю. 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Аналіз попередніх наукових досл</w:t>
      </w:r>
      <w:r w:rsidRPr="00B00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джень.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оборотоздатністю земельної ділянки С.І.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Хом’яченко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розуміє можл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вість вільного відчуження земельних діл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нок від законних власників або перехід від однієї особи до іншої у порядку правон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ступництва, успадкування або іншим ч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ном, якщо вони не вилучені з обороту або не обмежені в обороті </w:t>
      </w:r>
      <w:r w:rsidRPr="00B009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[1, с. 436]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В.В.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Носік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звертає увагу на те, що в юридичному значенні поняття «обіг зем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льних ділянок» є тотожним поняттю «п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рехід прав на земельні ділянки», та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розгл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дає обіг земельних ділянок як врегульовані нормами чинного законодавства суспільні відносини, що виникають між відповідн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суб’єктами у процесі переходу прав на земельні ділянки з підстав і в порядку, п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редбачених законом, договором, рішенням суду </w:t>
      </w:r>
      <w:r w:rsidRPr="00B009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[2, с. 224-225]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бачимо, наведені дослідники під обігом земель розуміють перш за все віл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 перехід прав на землю від одних суб’єктів до інших. В такому контексті цілком погоджуємося із трактуваннями науковців поняття «обігу земель», та вважа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мо, що таке тлумачення є доцільним до використання в юридичній термінології.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цьому, під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оборотоздатною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земел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ною ділянкою ми розуміємо таку, що може вільно перебувати в обігу. У свою чергу, існують обставини (умови), за рахунок яких оборотоздатність земельної ділянки звужується або ж взагалі виключається. 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врегульовує Цивільний кодекс України у ч. ч. 2, 3 ст. 178, види об'єктів цивільних прав, перебування яких у цив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льному обороті не допускається (об'єкти, вилучені з цивільного обороту), мають б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прямо встановлені у законі. </w:t>
      </w:r>
      <w:bookmarkStart w:id="0" w:name="o1018"/>
      <w:bookmarkEnd w:id="0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об'є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тів цивільних прав, які можуть належати лише певним учасникам обороту або пер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бування яких у цивільному обороті допу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кається за спеціальним дозволом (об'єкти, обмежено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оборотоздатні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встановлюються законом </w:t>
      </w:r>
      <w:r w:rsidRPr="00B009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[3, с.7]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Постановка проблеми.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чином, законами України може бути визн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чено категорію земель, що підлягають 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лученню (вважаються вилученими) з об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роту або ж імперативно встановлено 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меження щодо відчуження, викупу земель. В даному випадку відмітимо, що в нормах Земельного кодексу України не міститься єдиного переліку випадків, за яких земел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 ділянки вважаються вилученими з цив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льного обороту або ж обмежено обороно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датними. При цьому, такі особливості окремо врегульовані в ст. 22, Главі 20, П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рехідних положеннях Земельного кодексу України.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С.І.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Хом’яченко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стверджує, що вил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чені з обороту земельні ділянки не можуть передаватися у приватну власність, а також бути об’єктами правочинів, передб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чених цивільним законодавством. Долю таких земельних ділянок визначають адм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ністративні акти відповідних органів державної влади і управління та органів мі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цевого самоврядування. До вилучених з обороту земельних ділянок С.І.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Хом’яченко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відносить землі комунальної власності, які не можуть передаватись у приватну власність та землі державної власності, які не можуть передаватись у пр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ватну власність (ч. 3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83 та ч. 4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84 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мельного кодексу України) </w:t>
      </w:r>
      <w:r w:rsidRPr="00B009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[1, с. 436]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свою чергу, землі, обмежені в об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роті, були визначені П.Ф.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Кулиничем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слідник відносить сюди такі особливості правового регулювання: 1) заборона 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буття у приватну власність сільськогосп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дарських земель іноземними фізичними та юридичними особами; 2) заборона до 1 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чня 2013 року купівлі-продажу або іншим способом відчуження земельних ділянок і зміна цільового призначення (використа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ня) земельних ділянок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ведення това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ного сільськогосподарського виробництва, земельних ділянок, виділених в натурі (на місцевості) власникам земельних часток (паїв) для ведення особистого селянського господарства, а також земельних часток (паїв), крім передачі їх у спадщину, обміну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 вилучення (викупу) земельних ділянок для суспільних потреб (в редакції Закону № 4174-VI (</w:t>
      </w:r>
      <w:hyperlink r:id="rId6" w:tgtFrame="_blank" w:history="1">
        <w:r w:rsidRPr="00B0091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4174-17</w:t>
        </w:r>
      </w:hyperlink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від 20.12.2011 – авт.); 3) заборона до 1 січня 2013 року на вн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сення права на земельну частку (пай) до статутних капіталів господарських тов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риств (в редакції Закону № 4174-VI (</w:t>
      </w:r>
      <w:hyperlink r:id="rId7" w:tgtFrame="_blank" w:history="1">
        <w:r w:rsidRPr="00B0091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4174-17</w:t>
        </w:r>
      </w:hyperlink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 20.12.2011 – авт.); 4) </w:t>
      </w:r>
      <w:bookmarkStart w:id="1" w:name="o1635"/>
      <w:bookmarkEnd w:id="1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період до 1 січня 2015 року громадяни і юридичні особи можуть набувати право власності на землі сільськогосподарського призначення загальною площею до 100 гектарів. Ця площа може бути збільшена у разі успа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кування земельних ділянок за законом (в редакції Закону № </w:t>
      </w:r>
      <w:r w:rsidRPr="00B0091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2059-IV (</w:t>
      </w:r>
      <w:hyperlink r:id="rId8" w:tgtFrame="_blank" w:history="1">
        <w:r w:rsidRPr="00B0091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2059-15</w:t>
        </w:r>
      </w:hyperlink>
      <w:r w:rsidRPr="00B0091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)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06.10.2004 – авт.)</w:t>
      </w:r>
      <w:r w:rsidRPr="00B009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[4, с. 33].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o1633"/>
      <w:bookmarkEnd w:id="2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доповнення до розпочатого С.І.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Хом’яченко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переліку обмежених в обороті земель П.Ф.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Кулинич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сюди також відн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сить наступне: 5) продаж земельних діл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нок, що перебувають у власності держави та територіальних громад, іноземним юр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дичним особам допускається за умови 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єстрації іноземною юридичною особою постійного представництва з правом 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дення господарської діяльності на терит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рії України (ст. 129 Земельного кодексу України); 6) покупцями земельних ділянок сільськогосподарського призначення для ведення товарного сільськогосподарського виробництва можуть бути </w:t>
      </w:r>
      <w:bookmarkStart w:id="3" w:name="o1033"/>
      <w:bookmarkEnd w:id="3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 України, які мають відпові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 освіту або досвід роботи або</w:t>
      </w:r>
      <w:bookmarkStart w:id="4" w:name="o1034"/>
      <w:bookmarkEnd w:id="4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юридичні особи Укра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установчими документами яких пере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бачено ведення сільськогосподарського виробництва (ст. 130 Земельного кодексу України); 7) іноземні громадяни та особи без громадянства можуть набувати права власності на земельні ділянки несільськ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господарського призначення в межах 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селених пунктів, а також на земельні діл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нки несільськогосподарського призначе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за межами населених пунктів, на яких розташовані об'єкти нерухомого майна, що належать їм на праві приватної власності (ст. 81 Земельного кодексу України) </w:t>
      </w:r>
      <w:r w:rsidRPr="00B009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[1, с. 437]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наш погляд, перелік обставин, за якими земельні ділянки обмежуються в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обороті необхідно доповнити такими: 8) заборона до 1 січня 2013 року купівлі-продажу земельних ділянок сільського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подарського призначення державної та 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мунальної власності, крім вилучення (в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купу) їх для суспільних потреб (пп.1 п.15 Перехідних положень Земельного кодексу України); 9) земельні ділянки особливо цінних земель, що перебувають у держа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ній або комунальній власності, можуть 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лучатися (викуплятися) для будівництва об'єктів загальнодержавного значення, 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ріг, ліній електропередачі та зв'язку, тр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бопроводів, осушувальних і зрошувальних каналів, геодезичних пунктів, житла, об'є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тів соціально-культурного призначення, нафтових і газових свердловин та виро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ничих споруд, пов'язаних з їх експлуатац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єю, за постановою Кабінету Міністрів України або за рішенням відповідної мі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цевої ради(ч. 2 ст. 150 Земельного кодексу України).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Земельний кодекс України прониз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 подібними обмежувальними нормами, за відсутності яких неможливо було б 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тримуватися принципів раціонального 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користання та охорони земель, гарантій прав на землю, пріоритету вимог екологі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ної безпеки, пріоритетності земель сільс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когосподарського призначення тощо. При цьому, врегулювати норми щодо вилуче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земель з цивільного обороту та обм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ження їх в обороті окремою главою ЗК України є неможливим. Обіг земель є 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розривною частиною ринку земель та п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винен визначатися окремим нормативно-правовим актом.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відомо, 7 грудня 2011 року на розгляд до Верховної Ради України було п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 проект Закону України «Про ринок земель» (далі – проект Закону), в тексті якого визначено правові та економічні 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сади організації і функціонування ринку земель, а також порядок проведення зем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льних торгів. В тому числі, даний проект Закону передбачає окремі випадки обм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ження земельних ділянок в обігу, не зг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дуючи про обтяження прав на землю</w:t>
      </w:r>
      <w:r w:rsidRPr="004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[5]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Висновки та пропозиції.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меження земельної ділянки в цивільному обороті пов’язується передусім із визнач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 колом суб’єктів права на землю, пе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 видом цільового використання зем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льної ділянки, категорією земель, кількі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 (числовим) обмеженням (шляхом встановлення верхньої можливої величини площі земельної ділянки, допустимої для безоплатної приватизації) тощо. При ць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му, законодавець не передбачає випадків обмежень земельної ділянки в цивільному обороті через встановлені обтяження прав на землю.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чином, обтяження прав на землю не впливають на оборотоздатність 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мельної ділянки, та не можуть служити обґрунтуванням обмеження або вилучення її з цивільного обороту.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Зазначимо, що сприятливе серед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вище для існування правового та регуль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ваного ринку земель законодавцем досі не створене, що також </w:t>
      </w:r>
      <w:r w:rsidRPr="00435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пов’язане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введенням з 1 січня 2013 року нової системи реєстр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ції прав на нерухоме майно та їх обтяжень.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Вважаємо доцільним проаналізувати положення проекту Закону, оскільки останній повинен стати основним норм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тивно-правовим актом у правовому рег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люванні ринку земель. Проект Закону п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редбачає, що ринок земель є системою правовідносин між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відчужувачами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земел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 ділянок (прав на них), та особами, які набувають право на земельні ділянки, 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ганами державної влади, державних орг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нів приватизації та органів місцевого 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моврядування, пов’язаних з укладенням, виконанням, зміною та припиненням цив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льно-правових договорів, які передбач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 відчуження земельних ділянок або прав на них. В той же час, обіг земельних ділянок (прав на них), згідно проекту 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кону, – це перехід права на земельну діл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нку від однієї особи до іншої на підставі правочинів, у тому числі укладених за 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зультатами земельних торгів.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Важливим для нас моментом у про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кті Закону є те, що в його тексті приділ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 увага</w:t>
      </w:r>
      <w:r w:rsidRPr="004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обтяженням прав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землю. Зо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рема у ч. 5 ст. 10 проекту Закону зазнач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но, що іноземні фізичні та юридичні особи не мають права обтяжувати належні їм 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мельні ділянки сільськогосподарського призначення правами третіх осіб, в тому числі передавати їх у користування, заст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ву, іпотеку, крім передачі в оренду на строк, що не перевищує строку, за який вони зобов’язані відчужити ці земельні 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лянки </w:t>
      </w:r>
      <w:r w:rsidRPr="00B009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[5]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в тексті документу запроект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ване положення про заборону іноземним фізичним та юридичним особам на встан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влення обтяжень прав землю</w:t>
      </w:r>
      <w:r w:rsidRPr="004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стосовно 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мельної ділянки сільськогосподарського призначення, що є предметом обігу.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Інша згадка про обтяження прав на землю міститься в ч. 3 ст. 25 проекту Зак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 та полягає у необхідності приєднання до заяви для отримання дозволу на розр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блення проекту консолідації земель інф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рмації про встановлені обмеження у вик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ристанні земельних ділянок та обтяження речових прав на них.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бачимо, будь-які відомості про особливості обігу земельних ділянок, на які встановлено обтяження прав на землю в нормах спеціального Закону України 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«Про ринок земель», що наразі перебуває в стадії проекту, нажаль відсутні. 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сьогодні правове регулювання ринку землі продовжує бути обмеженим нормами Цивільного кодексу України та Земельного кодексу України. Тому, визн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чати особливості перебування на ринку обтяжених земельних ділянок так само н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обхідно в межах даних кодифікованих 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конів. Де-факто, обігу земельних ділянок не заважає відсутність належного правов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регулювання. З моменту прийняття у 2001 році Земельного кодексу України 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зпочався процес приватизації земель де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жавної та комунальної власності, що як наслідок протягом 2005-2009 років спр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чинили існування вторинного ринку з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мель, де одна приватизована земельна 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лянка впродовж 2-3 років могла змінити 2-3 власників.</w:t>
      </w:r>
    </w:p>
    <w:p w:rsidR="009853C8" w:rsidRPr="00B0091F" w:rsidRDefault="009853C8" w:rsidP="009853C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обіг земель в Україні має мі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це, не зважаючи на відсутність належного правового регулювання, зокрема прийня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тя довгоочікуваного Закону України «Про ринок земель». При цьому, обтяження прав на землю не впливають на оборотозда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ність земельної ділянки, та не можуть сл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жити обґрунтуванням обмеження або в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лучення її з цивільного обороту.</w:t>
      </w:r>
    </w:p>
    <w:p w:rsidR="009853C8" w:rsidRPr="00B0091F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853C8" w:rsidRPr="00B0091F" w:rsidSect="00E83C89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6" w:space="708"/>
            <w:col w:w="4463"/>
          </w:cols>
          <w:docGrid w:linePitch="360"/>
        </w:sectPr>
      </w:pPr>
    </w:p>
    <w:p w:rsidR="009853C8" w:rsidRPr="00B0091F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3C8" w:rsidRPr="00B0091F" w:rsidRDefault="009853C8" w:rsidP="009853C8">
      <w:pPr>
        <w:autoSpaceDE w:val="0"/>
        <w:autoSpaceDN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ВИКОРИСТАНОЇ ЛІТЕРАТУРИ</w:t>
      </w:r>
    </w:p>
    <w:p w:rsidR="009853C8" w:rsidRPr="00B0091F" w:rsidRDefault="009853C8" w:rsidP="009853C8">
      <w:pPr>
        <w:autoSpaceDE w:val="0"/>
        <w:autoSpaceDN w:val="0"/>
        <w:spacing w:line="240" w:lineRule="auto"/>
        <w:ind w:left="567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853C8" w:rsidRPr="00B0091F" w:rsidSect="0036114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853C8" w:rsidRPr="00B0091F" w:rsidRDefault="009853C8" w:rsidP="009853C8">
      <w:pPr>
        <w:numPr>
          <w:ilvl w:val="0"/>
          <w:numId w:val="1"/>
        </w:numPr>
        <w:autoSpaceDE w:val="0"/>
        <w:autoSpaceDN w:val="0"/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Хом’яченко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С.І. Регулювання земел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 законодавством обігу земельних д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лянок/ С.І.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Хом’яченко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// Держава і пр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во: юридичні і політичні науки. – 2009. – Випуск № 44.- С. 434-438.</w:t>
      </w:r>
    </w:p>
    <w:p w:rsidR="009853C8" w:rsidRPr="00B0091F" w:rsidRDefault="009853C8" w:rsidP="009853C8">
      <w:pPr>
        <w:numPr>
          <w:ilvl w:val="0"/>
          <w:numId w:val="1"/>
        </w:numPr>
        <w:autoSpaceDE w:val="0"/>
        <w:autoSpaceDN w:val="0"/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Хом’яченко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С.І. Поняття та види обігу земельних ділянок/ С.І.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Хом’яченко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// Часопис Київського університету права. – 2009. - № 2. – С. 223-228.</w:t>
      </w:r>
    </w:p>
    <w:p w:rsidR="009853C8" w:rsidRPr="00B0091F" w:rsidRDefault="009853C8" w:rsidP="009853C8">
      <w:pPr>
        <w:numPr>
          <w:ilvl w:val="0"/>
          <w:numId w:val="1"/>
        </w:numPr>
        <w:autoSpaceDE w:val="0"/>
        <w:autoSpaceDN w:val="0"/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Цивільний кодекс України: за станом на 04 листопада 2012 року [Електронний ресурс]/ Верховна Рада України. –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Офіц.вид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Офіційний вісник Укр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їни, 2003. - № 11. –С. 7. – Режим дост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 до тексту: </w:t>
      </w:r>
      <w:hyperlink r:id="rId9" w:history="1">
        <w:r w:rsidRPr="00B36D92">
          <w:rPr>
            <w:rStyle w:val="a3"/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http://zakon2.rada.gov.ua/ </w:t>
        </w:r>
        <w:proofErr w:type="spellStart"/>
        <w:r w:rsidRPr="00B36D92">
          <w:rPr>
            <w:rStyle w:val="a3"/>
            <w:rFonts w:ascii="Times New Roman" w:eastAsia="Times New Roman" w:hAnsi="Times New Roman"/>
            <w:sz w:val="24"/>
            <w:szCs w:val="24"/>
            <w:lang w:val="uk-UA" w:eastAsia="ru-RU"/>
          </w:rPr>
          <w:t>laws</w:t>
        </w:r>
        <w:proofErr w:type="spellEnd"/>
        <w:r w:rsidRPr="00B36D92">
          <w:rPr>
            <w:rStyle w:val="a3"/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  <w:proofErr w:type="spellStart"/>
        <w:r w:rsidRPr="00B36D92">
          <w:rPr>
            <w:rStyle w:val="a3"/>
            <w:rFonts w:ascii="Times New Roman" w:eastAsia="Times New Roman" w:hAnsi="Times New Roman"/>
            <w:sz w:val="24"/>
            <w:szCs w:val="24"/>
            <w:lang w:val="uk-UA" w:eastAsia="ru-RU"/>
          </w:rPr>
          <w:t>show</w:t>
        </w:r>
        <w:proofErr w:type="spellEnd"/>
        <w:r w:rsidRPr="00B36D92">
          <w:rPr>
            <w:rStyle w:val="a3"/>
            <w:rFonts w:ascii="Times New Roman" w:eastAsia="Times New Roman" w:hAnsi="Times New Roman"/>
            <w:sz w:val="24"/>
            <w:szCs w:val="24"/>
            <w:lang w:val="uk-UA" w:eastAsia="ru-RU"/>
          </w:rPr>
          <w:t>/435-15</w:t>
        </w:r>
      </w:hyperlink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3C8" w:rsidRPr="00B0091F" w:rsidRDefault="009853C8" w:rsidP="009853C8">
      <w:pPr>
        <w:numPr>
          <w:ilvl w:val="0"/>
          <w:numId w:val="1"/>
        </w:numPr>
        <w:autoSpaceDE w:val="0"/>
        <w:autoSpaceDN w:val="0"/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Кулинич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П.Ф. Ринок земель сільськог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сподарського призначення: правова м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дель та перспективи розвитку/ П.Ф. </w:t>
      </w:r>
      <w:proofErr w:type="spellStart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линич</w:t>
      </w:r>
      <w:proofErr w:type="spellEnd"/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//Ринок землі. - № 3. – 2002. – С. 31-40.</w:t>
      </w:r>
    </w:p>
    <w:p w:rsidR="009853C8" w:rsidRPr="00B0091F" w:rsidRDefault="009853C8" w:rsidP="009853C8">
      <w:pPr>
        <w:numPr>
          <w:ilvl w:val="0"/>
          <w:numId w:val="1"/>
        </w:numPr>
        <w:autoSpaceDE w:val="0"/>
        <w:autoSpaceDN w:val="0"/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Закону України «Про ринок земель» № 9001-д від 07.12.2011 [Елек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ронний ресурс]/ Г.М. </w:t>
      </w:r>
      <w:hyperlink r:id="rId10" w:tgtFrame="_blank" w:history="1">
        <w:r w:rsidRPr="00B0091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Калетнік нар. деп. VI скликання</w:t>
        </w:r>
      </w:hyperlink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Комітет Верховної Ради України з питань аграрної політ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 та земельних відносин, 2011. – Р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жим доступу: </w:t>
      </w:r>
      <w:hyperlink r:id="rId11" w:history="1">
        <w:r w:rsidRPr="00B0091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http://w1.c1.rada.gov.ua/pls/zweb_n/webproc4_1?id=&amp;pf3511=41981</w:t>
        </w:r>
      </w:hyperlink>
      <w:r w:rsidRPr="00B00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3C8" w:rsidRPr="00B0091F" w:rsidRDefault="009853C8" w:rsidP="009853C8">
      <w:pPr>
        <w:tabs>
          <w:tab w:val="left" w:pos="270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853C8" w:rsidRPr="00B0091F" w:rsidSect="00BB2CA0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6" w:space="637"/>
            <w:col w:w="4534"/>
          </w:cols>
          <w:docGrid w:linePitch="360"/>
        </w:sectPr>
      </w:pPr>
    </w:p>
    <w:p w:rsidR="009853C8" w:rsidRPr="00B0091F" w:rsidRDefault="009853C8" w:rsidP="009853C8">
      <w:pPr>
        <w:tabs>
          <w:tab w:val="left" w:pos="270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3C8" w:rsidRPr="00435C7C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V.V. </w:t>
      </w:r>
      <w:proofErr w:type="spellStart"/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Savchak</w:t>
      </w:r>
      <w:proofErr w:type="spellEnd"/>
    </w:p>
    <w:p w:rsidR="009853C8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Senior Lecturer, Department of Land Management and </w:t>
      </w:r>
      <w:proofErr w:type="spellStart"/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Cadastre</w:t>
      </w:r>
      <w:proofErr w:type="spellEnd"/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Geography Department SU </w:t>
      </w:r>
      <w:proofErr w:type="gramStart"/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Pr="008B4275">
        <w:rPr>
          <w:lang w:val="en-US"/>
        </w:rPr>
        <w:t xml:space="preserve"> </w:t>
      </w:r>
      <w:proofErr w:type="spellStart"/>
      <w:r w:rsidRPr="008B4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Uzhgorod</w:t>
      </w:r>
      <w:proofErr w:type="spellEnd"/>
      <w:proofErr w:type="gramEnd"/>
      <w:r w:rsidRPr="008B4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National University</w:t>
      </w:r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", </w:t>
      </w:r>
    </w:p>
    <w:p w:rsidR="009853C8" w:rsidRPr="00435C7C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88000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Uzhgorod</w:t>
      </w:r>
      <w:proofErr w:type="spellEnd"/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city, University </w:t>
      </w:r>
      <w:proofErr w:type="gramStart"/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proofErr w:type="gramEnd"/>
      <w:r w:rsidRPr="004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14, Ukraine</w:t>
      </w:r>
    </w:p>
    <w:p w:rsidR="009853C8" w:rsidRPr="00435C7C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853C8" w:rsidRPr="00435C7C" w:rsidRDefault="009853C8" w:rsidP="009853C8">
      <w:pPr>
        <w:autoSpaceDE w:val="0"/>
        <w:autoSpaceDN w:val="0"/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5C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CIRCULATION OF LAND, THE RIGHTS TO WHICH ARE BURDENED</w:t>
      </w:r>
    </w:p>
    <w:p w:rsidR="009853C8" w:rsidRPr="00435C7C" w:rsidRDefault="009853C8" w:rsidP="009853C8">
      <w:pPr>
        <w:autoSpaceDE w:val="0"/>
        <w:autoSpaceDN w:val="0"/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853C8" w:rsidRPr="00435C7C" w:rsidRDefault="009853C8" w:rsidP="009853C8">
      <w:pPr>
        <w:autoSpaceDE w:val="0"/>
        <w:autoSpaceDN w:val="0"/>
        <w:spacing w:line="240" w:lineRule="auto"/>
        <w:ind w:left="1134" w:right="1133" w:firstLine="0"/>
        <w:rPr>
          <w:rFonts w:ascii="Times New Roman" w:eastAsia="Times New Roman" w:hAnsi="Times New Roman" w:cs="Times New Roman"/>
          <w:lang w:val="en-US" w:eastAsia="ru-RU"/>
        </w:rPr>
      </w:pPr>
      <w:r w:rsidRPr="00435C7C">
        <w:rPr>
          <w:rFonts w:ascii="Times New Roman" w:eastAsia="Times New Roman" w:hAnsi="Times New Roman" w:cs="Times New Roman"/>
          <w:lang w:val="en-US" w:eastAsia="ru-RU"/>
        </w:rPr>
        <w:t xml:space="preserve">In circulation is land that can be freely circulated. Circulation of land in Ukraine takes place, despite the lack of adequate regulation, including the long-awaited adoption of the Law of Ukraine "On Land Market". Encumbered land rights do not affect </w:t>
      </w:r>
      <w:proofErr w:type="spellStart"/>
      <w:r w:rsidRPr="00435C7C">
        <w:rPr>
          <w:rFonts w:ascii="Times New Roman" w:eastAsia="Times New Roman" w:hAnsi="Times New Roman" w:cs="Times New Roman"/>
          <w:lang w:val="en-US" w:eastAsia="ru-RU"/>
        </w:rPr>
        <w:t>oborotozdatnist</w:t>
      </w:r>
      <w:proofErr w:type="spellEnd"/>
      <w:r w:rsidRPr="00435C7C">
        <w:rPr>
          <w:rFonts w:ascii="Times New Roman" w:eastAsia="Times New Roman" w:hAnsi="Times New Roman" w:cs="Times New Roman"/>
          <w:lang w:val="en-US" w:eastAsia="ru-RU"/>
        </w:rPr>
        <w:t xml:space="preserve"> land, and </w:t>
      </w:r>
      <w:proofErr w:type="spellStart"/>
      <w:r w:rsidRPr="00435C7C">
        <w:rPr>
          <w:rFonts w:ascii="Times New Roman" w:eastAsia="Times New Roman" w:hAnsi="Times New Roman" w:cs="Times New Roman"/>
          <w:lang w:val="en-US" w:eastAsia="ru-RU"/>
        </w:rPr>
        <w:t>can not</w:t>
      </w:r>
      <w:proofErr w:type="spellEnd"/>
      <w:r w:rsidRPr="00435C7C">
        <w:rPr>
          <w:rFonts w:ascii="Times New Roman" w:eastAsia="Times New Roman" w:hAnsi="Times New Roman" w:cs="Times New Roman"/>
          <w:lang w:val="en-US" w:eastAsia="ru-RU"/>
        </w:rPr>
        <w:t xml:space="preserve"> serve as justification for limiting or remo</w:t>
      </w:r>
      <w:r w:rsidRPr="00435C7C">
        <w:rPr>
          <w:rFonts w:ascii="Times New Roman" w:eastAsia="Times New Roman" w:hAnsi="Times New Roman" w:cs="Times New Roman"/>
          <w:lang w:val="en-US" w:eastAsia="ru-RU"/>
        </w:rPr>
        <w:t>v</w:t>
      </w:r>
      <w:r w:rsidRPr="00435C7C">
        <w:rPr>
          <w:rFonts w:ascii="Times New Roman" w:eastAsia="Times New Roman" w:hAnsi="Times New Roman" w:cs="Times New Roman"/>
          <w:lang w:val="en-US" w:eastAsia="ru-RU"/>
        </w:rPr>
        <w:t>ing it from civilian traffic.</w:t>
      </w:r>
    </w:p>
    <w:p w:rsidR="009853C8" w:rsidRPr="00435C7C" w:rsidRDefault="009853C8" w:rsidP="009853C8">
      <w:pPr>
        <w:autoSpaceDE w:val="0"/>
        <w:autoSpaceDN w:val="0"/>
        <w:spacing w:line="240" w:lineRule="auto"/>
        <w:ind w:left="1134" w:right="1133" w:firstLine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35C7C">
        <w:rPr>
          <w:rFonts w:ascii="Times New Roman" w:eastAsia="Times New Roman" w:hAnsi="Times New Roman" w:cs="Times New Roman"/>
          <w:b/>
          <w:lang w:val="en-US" w:eastAsia="ru-RU"/>
        </w:rPr>
        <w:t>Keywords</w:t>
      </w:r>
      <w:r w:rsidRPr="00435C7C">
        <w:rPr>
          <w:rFonts w:ascii="Times New Roman" w:eastAsia="Times New Roman" w:hAnsi="Times New Roman" w:cs="Times New Roman"/>
          <w:lang w:val="en-US" w:eastAsia="ru-RU"/>
        </w:rPr>
        <w:t>: Circulation land encumbrance of land rights, the turnover of land, the land market, withdrawn from circulation land, limited land back.</w:t>
      </w:r>
    </w:p>
    <w:p w:rsidR="009853C8" w:rsidRPr="00B0091F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3C8" w:rsidRPr="00435C7C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435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Савчак</w:t>
      </w:r>
      <w:proofErr w:type="spellEnd"/>
    </w:p>
    <w:p w:rsidR="009853C8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землеустройства и кадастра геогр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афического факультета ГВУЗ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университет</w:t>
      </w:r>
      <w:r w:rsidRPr="004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9853C8" w:rsidRPr="00435C7C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7C">
        <w:rPr>
          <w:rFonts w:ascii="Times New Roman" w:eastAsia="Times New Roman" w:hAnsi="Times New Roman" w:cs="Times New Roman"/>
          <w:sz w:val="24"/>
          <w:szCs w:val="24"/>
          <w:lang w:eastAsia="ru-RU"/>
        </w:rPr>
        <w:t>88000 г. Ужгород, ул. Университетская, 14, Украина</w:t>
      </w:r>
    </w:p>
    <w:p w:rsidR="009853C8" w:rsidRPr="00435C7C" w:rsidRDefault="009853C8" w:rsidP="009853C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3C8" w:rsidRDefault="009853C8" w:rsidP="009853C8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ЗЕМЕЛЬНЫХ УЧАСТКОВ, ПРАВА</w:t>
      </w:r>
    </w:p>
    <w:p w:rsidR="009853C8" w:rsidRPr="00435C7C" w:rsidRDefault="009853C8" w:rsidP="009853C8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КОТОРЫЕ ОБРЕМЕН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ЕНЫ</w:t>
      </w:r>
    </w:p>
    <w:p w:rsidR="009853C8" w:rsidRPr="00435C7C" w:rsidRDefault="009853C8" w:rsidP="009853C8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C8" w:rsidRPr="00435C7C" w:rsidRDefault="009853C8" w:rsidP="009853C8">
      <w:pPr>
        <w:autoSpaceDE w:val="0"/>
        <w:autoSpaceDN w:val="0"/>
        <w:spacing w:line="240" w:lineRule="auto"/>
        <w:ind w:left="1134" w:right="1133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35C7C">
        <w:rPr>
          <w:rFonts w:ascii="Times New Roman" w:eastAsia="Times New Roman" w:hAnsi="Times New Roman" w:cs="Times New Roman"/>
          <w:lang w:eastAsia="ru-RU"/>
        </w:rPr>
        <w:t>Оборотоспособные</w:t>
      </w:r>
      <w:proofErr w:type="spellEnd"/>
      <w:r w:rsidRPr="00435C7C">
        <w:rPr>
          <w:rFonts w:ascii="Times New Roman" w:eastAsia="Times New Roman" w:hAnsi="Times New Roman" w:cs="Times New Roman"/>
          <w:lang w:eastAsia="ru-RU"/>
        </w:rPr>
        <w:t xml:space="preserve"> является земельный участок, который может свободно находиться в обращении. Оборот земель в Украине имеет место, несмотря на отсутствие надлежащего правового регулирования, включая принятие долг</w:t>
      </w:r>
      <w:r w:rsidRPr="00435C7C">
        <w:rPr>
          <w:rFonts w:ascii="Times New Roman" w:eastAsia="Times New Roman" w:hAnsi="Times New Roman" w:cs="Times New Roman"/>
          <w:lang w:eastAsia="ru-RU"/>
        </w:rPr>
        <w:t>о</w:t>
      </w:r>
      <w:r w:rsidRPr="00435C7C">
        <w:rPr>
          <w:rFonts w:ascii="Times New Roman" w:eastAsia="Times New Roman" w:hAnsi="Times New Roman" w:cs="Times New Roman"/>
          <w:lang w:eastAsia="ru-RU"/>
        </w:rPr>
        <w:t xml:space="preserve">жданного Закона Украины «О рынке земель». Обременения прав на землю не влияют на </w:t>
      </w:r>
      <w:proofErr w:type="spellStart"/>
      <w:r w:rsidRPr="00435C7C">
        <w:rPr>
          <w:rFonts w:ascii="Times New Roman" w:eastAsia="Times New Roman" w:hAnsi="Times New Roman" w:cs="Times New Roman"/>
          <w:lang w:eastAsia="ru-RU"/>
        </w:rPr>
        <w:t>оборотоспособность</w:t>
      </w:r>
      <w:proofErr w:type="spellEnd"/>
      <w:r w:rsidRPr="00435C7C">
        <w:rPr>
          <w:rFonts w:ascii="Times New Roman" w:eastAsia="Times New Roman" w:hAnsi="Times New Roman" w:cs="Times New Roman"/>
          <w:lang w:eastAsia="ru-RU"/>
        </w:rPr>
        <w:t xml:space="preserve"> земельного участка, и не могут служить обо</w:t>
      </w:r>
      <w:r w:rsidRPr="00435C7C">
        <w:rPr>
          <w:rFonts w:ascii="Times New Roman" w:eastAsia="Times New Roman" w:hAnsi="Times New Roman" w:cs="Times New Roman"/>
          <w:lang w:eastAsia="ru-RU"/>
        </w:rPr>
        <w:t>с</w:t>
      </w:r>
      <w:r w:rsidRPr="00435C7C">
        <w:rPr>
          <w:rFonts w:ascii="Times New Roman" w:eastAsia="Times New Roman" w:hAnsi="Times New Roman" w:cs="Times New Roman"/>
          <w:lang w:eastAsia="ru-RU"/>
        </w:rPr>
        <w:t>нованием ограничения или исключения его из гражданского оборота.</w:t>
      </w:r>
    </w:p>
    <w:p w:rsidR="009853C8" w:rsidRPr="00435C7C" w:rsidRDefault="009853C8" w:rsidP="009853C8">
      <w:pPr>
        <w:autoSpaceDE w:val="0"/>
        <w:autoSpaceDN w:val="0"/>
        <w:spacing w:line="240" w:lineRule="auto"/>
        <w:ind w:left="1134" w:right="1133" w:firstLine="0"/>
        <w:rPr>
          <w:rFonts w:ascii="Times New Roman" w:eastAsia="Times New Roman" w:hAnsi="Times New Roman" w:cs="Times New Roman"/>
          <w:lang w:eastAsia="ru-RU"/>
        </w:rPr>
      </w:pPr>
      <w:r w:rsidRPr="00435C7C">
        <w:rPr>
          <w:rFonts w:ascii="Times New Roman" w:eastAsia="Times New Roman" w:hAnsi="Times New Roman" w:cs="Times New Roman"/>
          <w:b/>
          <w:lang w:eastAsia="ru-RU"/>
        </w:rPr>
        <w:t>Ключевые слова</w:t>
      </w:r>
      <w:r w:rsidRPr="00435C7C">
        <w:rPr>
          <w:rFonts w:ascii="Times New Roman" w:eastAsia="Times New Roman" w:hAnsi="Times New Roman" w:cs="Times New Roman"/>
          <w:lang w:eastAsia="ru-RU"/>
        </w:rPr>
        <w:t xml:space="preserve">: оборот земельных участков, обременение прав на землю, </w:t>
      </w:r>
      <w:proofErr w:type="spellStart"/>
      <w:r w:rsidRPr="00435C7C">
        <w:rPr>
          <w:rFonts w:ascii="Times New Roman" w:eastAsia="Times New Roman" w:hAnsi="Times New Roman" w:cs="Times New Roman"/>
          <w:lang w:eastAsia="ru-RU"/>
        </w:rPr>
        <w:t>оборотоспособность</w:t>
      </w:r>
      <w:proofErr w:type="spellEnd"/>
      <w:r w:rsidRPr="00435C7C">
        <w:rPr>
          <w:rFonts w:ascii="Times New Roman" w:eastAsia="Times New Roman" w:hAnsi="Times New Roman" w:cs="Times New Roman"/>
          <w:lang w:eastAsia="ru-RU"/>
        </w:rPr>
        <w:t>, рынок земли, изъятые из оборота земельные участки, ограниченные в обороте земельные участки.</w:t>
      </w:r>
    </w:p>
    <w:p w:rsidR="009853C8" w:rsidRPr="00B0091F" w:rsidRDefault="009853C8" w:rsidP="009853C8">
      <w:pPr>
        <w:autoSpaceDE w:val="0"/>
        <w:autoSpaceDN w:val="0"/>
        <w:spacing w:line="240" w:lineRule="auto"/>
        <w:ind w:left="1701" w:right="1133" w:firstLine="0"/>
        <w:rPr>
          <w:rFonts w:ascii="Times New Roman" w:eastAsia="Times New Roman" w:hAnsi="Times New Roman" w:cs="Times New Roman"/>
          <w:lang w:val="uk-UA" w:eastAsia="ru-RU"/>
        </w:rPr>
      </w:pPr>
    </w:p>
    <w:p w:rsidR="006A2918" w:rsidRPr="009853C8" w:rsidRDefault="006A2918">
      <w:pPr>
        <w:rPr>
          <w:lang w:val="uk-UA"/>
        </w:rPr>
      </w:pPr>
      <w:bookmarkStart w:id="5" w:name="_GoBack"/>
      <w:bookmarkEnd w:id="5"/>
    </w:p>
    <w:sectPr w:rsidR="006A2918" w:rsidRPr="009853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0DF3"/>
    <w:multiLevelType w:val="hybridMultilevel"/>
    <w:tmpl w:val="F9F83BF0"/>
    <w:lvl w:ilvl="0" w:tplc="A508C0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C8"/>
    <w:rsid w:val="006A2918"/>
    <w:rsid w:val="009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8"/>
    <w:pPr>
      <w:spacing w:after="0" w:line="360" w:lineRule="auto"/>
      <w:ind w:firstLine="567"/>
      <w:jc w:val="both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53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8"/>
    <w:pPr>
      <w:spacing w:after="0" w:line="360" w:lineRule="auto"/>
      <w:ind w:firstLine="567"/>
      <w:jc w:val="both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53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059-15/ed201205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4174-17/ed201205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4174-17/ed20120506" TargetMode="External"/><Relationship Id="rId11" Type="http://schemas.openxmlformats.org/officeDocument/2006/relationships/hyperlink" Target="http://w1.c1.rada.gov.ua/pls/zweb_n/webproc4_1?id=&amp;pf3511=419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1.c1.rada.gov.ua/pls/site/p_deputat?d_id=5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%20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10154</Words>
  <Characters>5788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Вікуся</dc:creator>
  <cp:lastModifiedBy>Вікуся</cp:lastModifiedBy>
  <cp:revision>1</cp:revision>
  <dcterms:created xsi:type="dcterms:W3CDTF">2015-07-01T13:08:00Z</dcterms:created>
  <dcterms:modified xsi:type="dcterms:W3CDTF">2015-07-01T13:08:00Z</dcterms:modified>
</cp:coreProperties>
</file>