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35" w:rsidRDefault="00AA6C35" w:rsidP="00807205">
      <w:pPr>
        <w:rPr>
          <w:b/>
          <w:sz w:val="28"/>
          <w:szCs w:val="28"/>
          <w:lang w:val="uk-UA"/>
        </w:rPr>
      </w:pPr>
    </w:p>
    <w:p w:rsidR="006A5804" w:rsidRPr="00973F3E" w:rsidRDefault="00B73C94" w:rsidP="00B73C94">
      <w:pPr>
        <w:jc w:val="center"/>
        <w:rPr>
          <w:b/>
          <w:sz w:val="28"/>
          <w:szCs w:val="28"/>
          <w:lang w:val="uk-UA"/>
        </w:rPr>
      </w:pPr>
      <w:r w:rsidRPr="001B6ABF">
        <w:rPr>
          <w:b/>
          <w:sz w:val="28"/>
          <w:szCs w:val="28"/>
          <w:lang w:val="uk-UA"/>
        </w:rPr>
        <w:t>КРИМІНОЛОГІЧНИЙ</w:t>
      </w:r>
      <w:r w:rsidRPr="001B6ABF">
        <w:rPr>
          <w:b/>
          <w:sz w:val="28"/>
          <w:szCs w:val="28"/>
        </w:rPr>
        <w:t xml:space="preserve"> </w:t>
      </w:r>
      <w:r w:rsidRPr="001B6ABF">
        <w:rPr>
          <w:b/>
          <w:sz w:val="28"/>
          <w:szCs w:val="28"/>
          <w:lang w:val="uk-UA"/>
        </w:rPr>
        <w:t xml:space="preserve">ПОГЛЯД НА </w:t>
      </w:r>
      <w:r w:rsidR="006A5804" w:rsidRPr="001B6ABF">
        <w:rPr>
          <w:b/>
          <w:sz w:val="28"/>
          <w:szCs w:val="28"/>
        </w:rPr>
        <w:t>ТРАНСНАЦІОНАЛЬН</w:t>
      </w:r>
      <w:r w:rsidRPr="001B6ABF">
        <w:rPr>
          <w:b/>
          <w:sz w:val="28"/>
          <w:szCs w:val="28"/>
          <w:lang w:val="uk-UA"/>
        </w:rPr>
        <w:t>У</w:t>
      </w:r>
      <w:r w:rsidR="006A5804" w:rsidRPr="001B6ABF">
        <w:rPr>
          <w:b/>
          <w:sz w:val="28"/>
          <w:szCs w:val="28"/>
        </w:rPr>
        <w:t xml:space="preserve"> ЗЛОЧИНН</w:t>
      </w:r>
      <w:r w:rsidR="006A5804" w:rsidRPr="001B6ABF">
        <w:rPr>
          <w:b/>
          <w:sz w:val="28"/>
          <w:szCs w:val="28"/>
          <w:lang w:val="uk-UA"/>
        </w:rPr>
        <w:t>ІСТЬ</w:t>
      </w:r>
      <w:r w:rsidR="00973F3E">
        <w:rPr>
          <w:b/>
          <w:sz w:val="28"/>
          <w:szCs w:val="28"/>
          <w:lang w:val="uk-UA"/>
        </w:rPr>
        <w:t xml:space="preserve"> </w:t>
      </w:r>
      <w:r w:rsidR="00877B6A">
        <w:rPr>
          <w:b/>
          <w:sz w:val="28"/>
          <w:szCs w:val="28"/>
          <w:lang w:val="uk-UA"/>
        </w:rPr>
        <w:t>ЧЕРЕЗ ПРИЗМУ НЕЗАКОННОЇ</w:t>
      </w:r>
      <w:r w:rsidR="00117087">
        <w:rPr>
          <w:b/>
          <w:sz w:val="28"/>
          <w:szCs w:val="28"/>
          <w:lang w:val="uk-UA"/>
        </w:rPr>
        <w:t xml:space="preserve"> </w:t>
      </w:r>
      <w:r w:rsidR="00973F3E">
        <w:rPr>
          <w:b/>
          <w:sz w:val="28"/>
          <w:szCs w:val="28"/>
          <w:lang w:val="uk-UA"/>
        </w:rPr>
        <w:t xml:space="preserve">ТОРГІВЛІ ЛЮДСЬКИМИ ОРГАНАМИ </w:t>
      </w:r>
    </w:p>
    <w:p w:rsidR="00363EE2" w:rsidRDefault="002A26A4" w:rsidP="00363EE2">
      <w:pPr>
        <w:ind w:left="3828"/>
        <w:rPr>
          <w:b/>
          <w:sz w:val="28"/>
          <w:szCs w:val="28"/>
          <w:lang w:val="uk-UA"/>
        </w:rPr>
      </w:pPr>
      <w:r w:rsidRPr="00363EE2">
        <w:rPr>
          <w:b/>
          <w:sz w:val="28"/>
          <w:szCs w:val="28"/>
          <w:lang w:val="uk-UA"/>
        </w:rPr>
        <w:t xml:space="preserve">Дьордяй В.І.,  </w:t>
      </w:r>
    </w:p>
    <w:p w:rsidR="002A26A4" w:rsidRPr="00363EE2" w:rsidRDefault="002A26A4" w:rsidP="00363EE2">
      <w:pPr>
        <w:ind w:left="3828"/>
        <w:rPr>
          <w:sz w:val="28"/>
          <w:szCs w:val="28"/>
          <w:lang w:val="uk-UA"/>
        </w:rPr>
      </w:pPr>
      <w:r w:rsidRPr="00363EE2">
        <w:rPr>
          <w:sz w:val="28"/>
          <w:szCs w:val="28"/>
          <w:lang w:val="uk-UA"/>
        </w:rPr>
        <w:t xml:space="preserve">кандидат юридичних наук, викладач кафедри адміністративного, фінансового та інформаційного права ДВНЗ «Ужгородський національний університет»   </w:t>
      </w:r>
    </w:p>
    <w:p w:rsidR="00606E5E" w:rsidRPr="00606E5E" w:rsidRDefault="00117087" w:rsidP="00606E5E">
      <w:pPr>
        <w:pStyle w:val="Default"/>
        <w:spacing w:line="360" w:lineRule="auto"/>
        <w:ind w:firstLine="709"/>
        <w:jc w:val="both"/>
        <w:rPr>
          <w:color w:val="000000" w:themeColor="text1"/>
          <w:sz w:val="28"/>
          <w:szCs w:val="28"/>
          <w:shd w:val="clear" w:color="auto" w:fill="FFFFFF"/>
        </w:rPr>
      </w:pPr>
      <w:r>
        <w:rPr>
          <w:i/>
          <w:iCs/>
          <w:color w:val="000000" w:themeColor="text1"/>
          <w:sz w:val="28"/>
          <w:szCs w:val="28"/>
          <w:shd w:val="clear" w:color="auto" w:fill="FFFFFF"/>
        </w:rPr>
        <w:t xml:space="preserve"> </w:t>
      </w:r>
    </w:p>
    <w:p w:rsidR="00807205" w:rsidRPr="00A969DB" w:rsidRDefault="00807205" w:rsidP="002A26A4">
      <w:pPr>
        <w:pStyle w:val="Default"/>
        <w:ind w:firstLine="709"/>
        <w:rPr>
          <w:sz w:val="28"/>
          <w:szCs w:val="28"/>
        </w:rPr>
      </w:pPr>
      <w:r w:rsidRPr="000F35B6">
        <w:rPr>
          <w:b/>
          <w:color w:val="000000" w:themeColor="text1"/>
          <w:sz w:val="28"/>
          <w:szCs w:val="28"/>
          <w:shd w:val="clear" w:color="auto" w:fill="FFFFFF"/>
        </w:rPr>
        <w:t>Ключові слова:</w:t>
      </w:r>
      <w:r w:rsidRPr="00807205">
        <w:t xml:space="preserve"> </w:t>
      </w:r>
      <w:r w:rsidR="005D5461">
        <w:rPr>
          <w:sz w:val="28"/>
          <w:szCs w:val="28"/>
        </w:rPr>
        <w:t>т</w:t>
      </w:r>
      <w:r w:rsidR="005D5461" w:rsidRPr="0082736F">
        <w:rPr>
          <w:sz w:val="28"/>
          <w:szCs w:val="28"/>
        </w:rPr>
        <w:t>ранснаціональна злочинність</w:t>
      </w:r>
      <w:r w:rsidR="005D5461">
        <w:rPr>
          <w:sz w:val="28"/>
          <w:szCs w:val="28"/>
        </w:rPr>
        <w:t xml:space="preserve">, </w:t>
      </w:r>
      <w:r w:rsidR="00A969DB">
        <w:rPr>
          <w:sz w:val="28"/>
          <w:szCs w:val="28"/>
        </w:rPr>
        <w:t xml:space="preserve">запобігання злочинам, міжнародний досвід, </w:t>
      </w:r>
      <w:r w:rsidR="00A969DB" w:rsidRPr="00A969DB">
        <w:rPr>
          <w:sz w:val="28"/>
          <w:szCs w:val="28"/>
          <w:lang w:val="ru-RU"/>
        </w:rPr>
        <w:t xml:space="preserve"> </w:t>
      </w:r>
      <w:r w:rsidR="00A969DB" w:rsidRPr="00A969DB">
        <w:rPr>
          <w:iCs/>
          <w:sz w:val="28"/>
          <w:szCs w:val="28"/>
          <w:lang w:val="ru-RU"/>
        </w:rPr>
        <w:t>міжнародне співробітництво</w:t>
      </w:r>
      <w:r w:rsidR="00973F3E">
        <w:rPr>
          <w:iCs/>
          <w:sz w:val="28"/>
          <w:szCs w:val="28"/>
          <w:lang w:val="ru-RU"/>
        </w:rPr>
        <w:t>, трансплантація органів, торгівля органами</w:t>
      </w:r>
    </w:p>
    <w:p w:rsidR="0082736F" w:rsidRDefault="0082736F" w:rsidP="00807205">
      <w:pPr>
        <w:pStyle w:val="Default"/>
        <w:tabs>
          <w:tab w:val="left" w:pos="3075"/>
        </w:tabs>
        <w:rPr>
          <w:b/>
          <w:color w:val="000000" w:themeColor="text1"/>
          <w:sz w:val="28"/>
          <w:szCs w:val="28"/>
          <w:shd w:val="clear" w:color="auto" w:fill="FFFFFF"/>
        </w:rPr>
      </w:pPr>
    </w:p>
    <w:p w:rsidR="00807205" w:rsidRPr="00775F2B" w:rsidRDefault="002A26A4" w:rsidP="00775F2B">
      <w:pPr>
        <w:spacing w:after="0" w:line="360" w:lineRule="auto"/>
        <w:ind w:firstLine="709"/>
        <w:jc w:val="both"/>
        <w:rPr>
          <w:sz w:val="28"/>
          <w:szCs w:val="28"/>
          <w:lang w:val="uk-UA"/>
        </w:rPr>
      </w:pPr>
      <w:r>
        <w:rPr>
          <w:b/>
          <w:sz w:val="28"/>
          <w:szCs w:val="28"/>
          <w:lang w:val="uk-UA"/>
        </w:rPr>
        <w:t xml:space="preserve">Постановка проблеми. </w:t>
      </w:r>
      <w:r w:rsidR="00807205" w:rsidRPr="0082736F">
        <w:rPr>
          <w:sz w:val="28"/>
          <w:szCs w:val="28"/>
          <w:lang w:val="uk-UA"/>
        </w:rPr>
        <w:t xml:space="preserve">Транснаціональна злочинність – </w:t>
      </w:r>
      <w:r>
        <w:rPr>
          <w:sz w:val="28"/>
          <w:szCs w:val="28"/>
          <w:lang w:val="uk-UA"/>
        </w:rPr>
        <w:t xml:space="preserve">це </w:t>
      </w:r>
      <w:r w:rsidR="00807205" w:rsidRPr="0082736F">
        <w:rPr>
          <w:sz w:val="28"/>
          <w:szCs w:val="28"/>
          <w:lang w:val="uk-UA"/>
        </w:rPr>
        <w:t xml:space="preserve">небезпечний різновид соціальної патології, яка стає однією з головних загроз безпеки світового співтовариства, його демократичного та економічного розвитку у </w:t>
      </w:r>
      <w:r w:rsidR="00807205">
        <w:rPr>
          <w:sz w:val="28"/>
          <w:szCs w:val="28"/>
        </w:rPr>
        <w:t>XXI</w:t>
      </w:r>
      <w:r w:rsidR="00807205" w:rsidRPr="0082736F">
        <w:rPr>
          <w:sz w:val="28"/>
          <w:szCs w:val="28"/>
          <w:lang w:val="uk-UA"/>
        </w:rPr>
        <w:t xml:space="preserve"> столітті. У всьому світі це явище приймає глобальний характер, його масштаби і руйнівний вплив представляє собою силу, яка загрожує розвитку будь-якої з держав.</w:t>
      </w:r>
      <w:r w:rsidR="00C30D64" w:rsidRPr="00C30D64">
        <w:rPr>
          <w:sz w:val="28"/>
          <w:szCs w:val="28"/>
          <w:lang w:val="uk-UA"/>
        </w:rPr>
        <w:t xml:space="preserve"> </w:t>
      </w:r>
      <w:r w:rsidR="00C30D64">
        <w:rPr>
          <w:sz w:val="28"/>
          <w:szCs w:val="28"/>
          <w:lang w:val="uk-UA"/>
        </w:rPr>
        <w:t>Ця група злочинів є</w:t>
      </w:r>
      <w:r w:rsidR="00C30D64" w:rsidRPr="00C30D64">
        <w:rPr>
          <w:sz w:val="28"/>
          <w:szCs w:val="28"/>
          <w:lang w:val="uk-UA"/>
        </w:rPr>
        <w:t xml:space="preserve"> глобальн</w:t>
      </w:r>
      <w:r w:rsidR="00C30D64">
        <w:rPr>
          <w:sz w:val="28"/>
          <w:szCs w:val="28"/>
          <w:lang w:val="uk-UA"/>
        </w:rPr>
        <w:t>ою</w:t>
      </w:r>
      <w:r w:rsidR="00C30D64" w:rsidRPr="00C30D64">
        <w:rPr>
          <w:sz w:val="28"/>
          <w:szCs w:val="28"/>
          <w:lang w:val="uk-UA"/>
        </w:rPr>
        <w:t xml:space="preserve"> проблем</w:t>
      </w:r>
      <w:r w:rsidR="00C30D64">
        <w:rPr>
          <w:sz w:val="28"/>
          <w:szCs w:val="28"/>
          <w:lang w:val="uk-UA"/>
        </w:rPr>
        <w:t>ою</w:t>
      </w:r>
      <w:r w:rsidR="00C30D64" w:rsidRPr="00C30D64">
        <w:rPr>
          <w:sz w:val="28"/>
          <w:szCs w:val="28"/>
          <w:lang w:val="uk-UA"/>
        </w:rPr>
        <w:t xml:space="preserve">, яка завдає величезної шкоди економіці, </w:t>
      </w:r>
      <w:r>
        <w:rPr>
          <w:sz w:val="28"/>
          <w:szCs w:val="28"/>
          <w:lang w:val="uk-UA"/>
        </w:rPr>
        <w:t>соціальній,</w:t>
      </w:r>
      <w:r w:rsidR="00C30D64" w:rsidRPr="00C30D64">
        <w:rPr>
          <w:sz w:val="28"/>
          <w:szCs w:val="28"/>
          <w:lang w:val="uk-UA"/>
        </w:rPr>
        <w:t xml:space="preserve"> морально-психологічній культурі </w:t>
      </w:r>
      <w:r>
        <w:rPr>
          <w:sz w:val="28"/>
          <w:szCs w:val="28"/>
          <w:lang w:val="uk-UA"/>
        </w:rPr>
        <w:t xml:space="preserve">та здоров’ю населення, </w:t>
      </w:r>
      <w:r w:rsidR="00C30D64" w:rsidRPr="00C30D64">
        <w:rPr>
          <w:sz w:val="28"/>
          <w:szCs w:val="28"/>
          <w:lang w:val="uk-UA"/>
        </w:rPr>
        <w:t xml:space="preserve"> підриває національну безпеку держав унаслідок притоку</w:t>
      </w:r>
      <w:r w:rsidR="00AA6C35">
        <w:rPr>
          <w:sz w:val="28"/>
          <w:szCs w:val="28"/>
          <w:lang w:val="uk-UA"/>
        </w:rPr>
        <w:t xml:space="preserve"> </w:t>
      </w:r>
      <w:r w:rsidR="00C30D64" w:rsidRPr="00C30D64">
        <w:rPr>
          <w:sz w:val="28"/>
          <w:szCs w:val="28"/>
          <w:lang w:val="uk-UA"/>
        </w:rPr>
        <w:t>значних сум грошей, отриманих незаконним шляхом, а саме: торгівлею людьми</w:t>
      </w:r>
      <w:r>
        <w:rPr>
          <w:sz w:val="28"/>
          <w:szCs w:val="28"/>
          <w:lang w:val="uk-UA"/>
        </w:rPr>
        <w:t>, людськими органами</w:t>
      </w:r>
      <w:r w:rsidR="00C30D64" w:rsidRPr="00C30D64">
        <w:rPr>
          <w:sz w:val="28"/>
          <w:szCs w:val="28"/>
          <w:lang w:val="uk-UA"/>
        </w:rPr>
        <w:t xml:space="preserve"> та зброєю, контрафакцією, незаконним оборотом наркотиків, незаконним перевезенням мігрантів, підробленням і поширенням банкнот, еко</w:t>
      </w:r>
      <w:r w:rsidR="00363EE2">
        <w:rPr>
          <w:sz w:val="28"/>
          <w:szCs w:val="28"/>
          <w:lang w:val="uk-UA"/>
        </w:rPr>
        <w:t xml:space="preserve">логічними злочинами, тероризмом. Особливу небезпеку злочини завдають здоров’ю людини, а також посягають на установлену державною систему охорони здоров’я  </w:t>
      </w:r>
      <w:r w:rsidR="00C30D64" w:rsidRPr="00C30D64">
        <w:rPr>
          <w:sz w:val="28"/>
          <w:szCs w:val="28"/>
          <w:lang w:val="uk-UA"/>
        </w:rPr>
        <w:t>[</w:t>
      </w:r>
      <w:r w:rsidR="00C30D64" w:rsidRPr="00775F2B">
        <w:rPr>
          <w:sz w:val="28"/>
          <w:szCs w:val="28"/>
          <w:lang w:val="uk-UA"/>
        </w:rPr>
        <w:t>5</w:t>
      </w:r>
      <w:r w:rsidR="00C30D64" w:rsidRPr="00C30D64">
        <w:rPr>
          <w:sz w:val="28"/>
          <w:szCs w:val="28"/>
          <w:lang w:val="uk-UA"/>
        </w:rPr>
        <w:t>]</w:t>
      </w:r>
      <w:r w:rsidR="00C30D64">
        <w:rPr>
          <w:sz w:val="28"/>
          <w:szCs w:val="28"/>
          <w:lang w:val="uk-UA"/>
        </w:rPr>
        <w:t>.</w:t>
      </w:r>
    </w:p>
    <w:p w:rsidR="00807205" w:rsidRPr="00DE6D54" w:rsidRDefault="00807205" w:rsidP="00DE6D54">
      <w:pPr>
        <w:pStyle w:val="Default"/>
        <w:spacing w:line="360" w:lineRule="auto"/>
        <w:ind w:firstLine="709"/>
        <w:jc w:val="both"/>
        <w:rPr>
          <w:color w:val="000000" w:themeColor="text1"/>
          <w:sz w:val="28"/>
          <w:szCs w:val="28"/>
        </w:rPr>
      </w:pPr>
      <w:r w:rsidRPr="00AC00E9">
        <w:rPr>
          <w:b/>
          <w:color w:val="000000" w:themeColor="text1"/>
          <w:sz w:val="28"/>
          <w:szCs w:val="28"/>
        </w:rPr>
        <w:t>Метою цієї статті є</w:t>
      </w:r>
      <w:r w:rsidR="00DE6D54">
        <w:rPr>
          <w:b/>
          <w:color w:val="000000" w:themeColor="text1"/>
          <w:sz w:val="28"/>
          <w:szCs w:val="28"/>
        </w:rPr>
        <w:t xml:space="preserve"> </w:t>
      </w:r>
      <w:r w:rsidR="00DE6D54" w:rsidRPr="00DE6D54">
        <w:rPr>
          <w:color w:val="000000" w:themeColor="text1"/>
          <w:sz w:val="28"/>
          <w:szCs w:val="28"/>
        </w:rPr>
        <w:t>вивчен</w:t>
      </w:r>
      <w:r w:rsidR="00400BE9">
        <w:rPr>
          <w:color w:val="000000" w:themeColor="text1"/>
          <w:sz w:val="28"/>
          <w:szCs w:val="28"/>
        </w:rPr>
        <w:t xml:space="preserve">ня транснаціональної злочинності, яка спричиняє шкоду людині та її здоров’ю, </w:t>
      </w:r>
      <w:r w:rsidR="00DE6D54" w:rsidRPr="00DE6D54">
        <w:rPr>
          <w:color w:val="000000" w:themeColor="text1"/>
          <w:sz w:val="28"/>
          <w:szCs w:val="28"/>
        </w:rPr>
        <w:t xml:space="preserve">з кримінологічної токи зору, виокремлення основних факторів, які впливають на її розвиток та пошук дієвих та ефективних </w:t>
      </w:r>
      <w:r w:rsidR="00DE6D54">
        <w:rPr>
          <w:color w:val="000000" w:themeColor="text1"/>
          <w:sz w:val="28"/>
          <w:szCs w:val="28"/>
        </w:rPr>
        <w:t>заходів</w:t>
      </w:r>
      <w:r w:rsidR="00DE6D54" w:rsidRPr="00DE6D54">
        <w:rPr>
          <w:color w:val="000000" w:themeColor="text1"/>
          <w:sz w:val="28"/>
          <w:szCs w:val="28"/>
        </w:rPr>
        <w:t xml:space="preserve"> запобігання</w:t>
      </w:r>
      <w:r w:rsidR="00DE6D54">
        <w:rPr>
          <w:color w:val="000000" w:themeColor="text1"/>
          <w:sz w:val="28"/>
          <w:szCs w:val="28"/>
        </w:rPr>
        <w:t>, які здатні</w:t>
      </w:r>
      <w:r w:rsidR="00DE6D54" w:rsidRPr="00DE6D54">
        <w:rPr>
          <w:color w:val="000000" w:themeColor="text1"/>
          <w:sz w:val="28"/>
          <w:szCs w:val="28"/>
        </w:rPr>
        <w:t xml:space="preserve"> </w:t>
      </w:r>
      <w:r w:rsidR="00DE6D54">
        <w:rPr>
          <w:color w:val="000000" w:themeColor="text1"/>
          <w:sz w:val="28"/>
          <w:szCs w:val="28"/>
        </w:rPr>
        <w:t xml:space="preserve">забезпечити суспільну безпеку </w:t>
      </w:r>
      <w:r w:rsidR="00DE6D54" w:rsidRPr="00DE6D54">
        <w:rPr>
          <w:color w:val="000000" w:themeColor="text1"/>
          <w:sz w:val="28"/>
          <w:szCs w:val="28"/>
        </w:rPr>
        <w:t>як в Україні так і на міжнародному рівні.</w:t>
      </w:r>
    </w:p>
    <w:p w:rsidR="00807205" w:rsidRPr="00807205" w:rsidRDefault="00807205" w:rsidP="00807205">
      <w:pPr>
        <w:spacing w:after="0" w:line="360" w:lineRule="auto"/>
        <w:ind w:firstLine="709"/>
        <w:jc w:val="both"/>
        <w:rPr>
          <w:rFonts w:cs="Times New Roman"/>
          <w:b/>
          <w:color w:val="000000" w:themeColor="text1"/>
          <w:sz w:val="28"/>
          <w:szCs w:val="28"/>
          <w:lang w:val="uk-UA"/>
        </w:rPr>
      </w:pPr>
      <w:r w:rsidRPr="00807205">
        <w:rPr>
          <w:rFonts w:cs="Times New Roman"/>
          <w:b/>
          <w:color w:val="000000" w:themeColor="text1"/>
          <w:sz w:val="28"/>
          <w:szCs w:val="28"/>
          <w:lang w:val="uk-UA"/>
        </w:rPr>
        <w:lastRenderedPageBreak/>
        <w:t>Виклад основного матеріалу.</w:t>
      </w:r>
    </w:p>
    <w:p w:rsidR="002F060F" w:rsidRDefault="002F060F" w:rsidP="002D184E">
      <w:pPr>
        <w:pStyle w:val="Default"/>
        <w:spacing w:line="360" w:lineRule="auto"/>
        <w:ind w:firstLine="709"/>
        <w:jc w:val="both"/>
        <w:rPr>
          <w:sz w:val="28"/>
          <w:szCs w:val="28"/>
        </w:rPr>
      </w:pPr>
      <w:r>
        <w:rPr>
          <w:sz w:val="28"/>
          <w:szCs w:val="28"/>
        </w:rPr>
        <w:t>Транснаціональна організована злочинність є результатом розвитку організованої злочинності, її трансформації, розширення її меж, шляхом виходу за кордони однієї держави. У всьому світі це явище приймає глобальний характер</w:t>
      </w:r>
      <w:r w:rsidR="00773CA6">
        <w:rPr>
          <w:sz w:val="28"/>
          <w:szCs w:val="28"/>
        </w:rPr>
        <w:t xml:space="preserve"> та</w:t>
      </w:r>
      <w:r>
        <w:rPr>
          <w:sz w:val="28"/>
          <w:szCs w:val="28"/>
        </w:rPr>
        <w:t xml:space="preserve"> загрожує розвитку будь-якої держав</w:t>
      </w:r>
      <w:r w:rsidR="00AA6C35">
        <w:rPr>
          <w:sz w:val="28"/>
          <w:szCs w:val="28"/>
        </w:rPr>
        <w:t>и</w:t>
      </w:r>
      <w:r>
        <w:rPr>
          <w:sz w:val="28"/>
          <w:szCs w:val="28"/>
        </w:rPr>
        <w:t xml:space="preserve">. Транснаціональна організована злочинність – це один із вищих рівнів кримінальної еволюції, викорінити який практично неможливо, але цілком реально зменшити її негативний вплив на сучасну світову </w:t>
      </w:r>
      <w:r w:rsidR="00400BE9">
        <w:rPr>
          <w:sz w:val="28"/>
          <w:szCs w:val="28"/>
        </w:rPr>
        <w:t xml:space="preserve">спільноту </w:t>
      </w:r>
      <w:r>
        <w:rPr>
          <w:sz w:val="28"/>
          <w:szCs w:val="28"/>
        </w:rPr>
        <w:t xml:space="preserve">та політику (а також економіку та політику окремих держав) </w:t>
      </w:r>
      <w:r w:rsidRPr="002F060F">
        <w:rPr>
          <w:sz w:val="28"/>
          <w:szCs w:val="28"/>
        </w:rPr>
        <w:t>[</w:t>
      </w:r>
      <w:r w:rsidR="006D22CE">
        <w:rPr>
          <w:sz w:val="28"/>
          <w:szCs w:val="28"/>
        </w:rPr>
        <w:fldChar w:fldCharType="begin"/>
      </w:r>
      <w:r w:rsidR="00AB13AA">
        <w:rPr>
          <w:sz w:val="28"/>
          <w:szCs w:val="28"/>
        </w:rPr>
        <w:instrText xml:space="preserve"> REF _Ref899872 \r \h </w:instrText>
      </w:r>
      <w:r w:rsidR="006D22CE">
        <w:rPr>
          <w:sz w:val="28"/>
          <w:szCs w:val="28"/>
        </w:rPr>
      </w:r>
      <w:r w:rsidR="006D22CE">
        <w:rPr>
          <w:sz w:val="28"/>
          <w:szCs w:val="28"/>
        </w:rPr>
        <w:fldChar w:fldCharType="separate"/>
      </w:r>
      <w:r w:rsidR="00AB13AA">
        <w:rPr>
          <w:sz w:val="28"/>
          <w:szCs w:val="28"/>
        </w:rPr>
        <w:t>4</w:t>
      </w:r>
      <w:r w:rsidR="006D22CE">
        <w:rPr>
          <w:sz w:val="28"/>
          <w:szCs w:val="28"/>
        </w:rPr>
        <w:fldChar w:fldCharType="end"/>
      </w:r>
      <w:r w:rsidRPr="002F060F">
        <w:rPr>
          <w:sz w:val="28"/>
          <w:szCs w:val="28"/>
        </w:rPr>
        <w:t>]</w:t>
      </w:r>
      <w:r>
        <w:rPr>
          <w:sz w:val="28"/>
          <w:szCs w:val="28"/>
        </w:rPr>
        <w:t>.</w:t>
      </w:r>
    </w:p>
    <w:p w:rsidR="00807205" w:rsidRDefault="002D184E" w:rsidP="002D184E">
      <w:pPr>
        <w:pStyle w:val="Default"/>
        <w:spacing w:line="360" w:lineRule="auto"/>
        <w:ind w:firstLine="709"/>
        <w:jc w:val="both"/>
        <w:rPr>
          <w:sz w:val="28"/>
          <w:szCs w:val="28"/>
        </w:rPr>
      </w:pPr>
      <w:r w:rsidRPr="002D184E">
        <w:rPr>
          <w:sz w:val="28"/>
          <w:szCs w:val="28"/>
        </w:rPr>
        <w:t>Серед ознак транснаціональних злочинів виділяються: небезпека злочину більш ніж для однієї країни, природа вчиненого злочину,</w:t>
      </w:r>
      <w:r w:rsidR="00400BE9">
        <w:rPr>
          <w:sz w:val="28"/>
          <w:szCs w:val="28"/>
        </w:rPr>
        <w:t xml:space="preserve"> </w:t>
      </w:r>
      <w:r w:rsidRPr="002D184E">
        <w:rPr>
          <w:sz w:val="28"/>
          <w:szCs w:val="28"/>
        </w:rPr>
        <w:t>характеристика злочинця або хоча б одного з учасників групи як особи, яка причетна до вчинення злочинів на території інших держав; поведінка злочинця або його співучасників [</w:t>
      </w:r>
      <w:r w:rsidR="006D22CE">
        <w:rPr>
          <w:sz w:val="28"/>
          <w:szCs w:val="28"/>
        </w:rPr>
        <w:fldChar w:fldCharType="begin"/>
      </w:r>
      <w:r>
        <w:rPr>
          <w:sz w:val="28"/>
          <w:szCs w:val="28"/>
        </w:rPr>
        <w:instrText xml:space="preserve"> REF _Ref896677 \r \h </w:instrText>
      </w:r>
      <w:r w:rsidR="006D22CE">
        <w:rPr>
          <w:sz w:val="28"/>
          <w:szCs w:val="28"/>
        </w:rPr>
      </w:r>
      <w:r w:rsidR="006D22CE">
        <w:rPr>
          <w:sz w:val="28"/>
          <w:szCs w:val="28"/>
        </w:rPr>
        <w:fldChar w:fldCharType="separate"/>
      </w:r>
      <w:r>
        <w:rPr>
          <w:sz w:val="28"/>
          <w:szCs w:val="28"/>
        </w:rPr>
        <w:t>2</w:t>
      </w:r>
      <w:r w:rsidR="006D22CE">
        <w:rPr>
          <w:sz w:val="28"/>
          <w:szCs w:val="28"/>
        </w:rPr>
        <w:fldChar w:fldCharType="end"/>
      </w:r>
      <w:r w:rsidRPr="002D184E">
        <w:rPr>
          <w:sz w:val="28"/>
          <w:szCs w:val="28"/>
        </w:rPr>
        <w:t>]</w:t>
      </w:r>
      <w:r w:rsidR="007A10DF" w:rsidRPr="007A10DF">
        <w:rPr>
          <w:sz w:val="20"/>
          <w:szCs w:val="20"/>
        </w:rPr>
        <w:t xml:space="preserve"> </w:t>
      </w:r>
      <w:r w:rsidR="007A10DF">
        <w:rPr>
          <w:sz w:val="28"/>
          <w:szCs w:val="28"/>
        </w:rPr>
        <w:t>Крім того</w:t>
      </w:r>
      <w:r w:rsidR="007A10DF" w:rsidRPr="007A10DF">
        <w:rPr>
          <w:sz w:val="28"/>
          <w:szCs w:val="28"/>
        </w:rPr>
        <w:t>,</w:t>
      </w:r>
      <w:r w:rsidR="007A10DF">
        <w:rPr>
          <w:sz w:val="28"/>
          <w:szCs w:val="28"/>
        </w:rPr>
        <w:t xml:space="preserve"> варто зазначити,</w:t>
      </w:r>
      <w:r w:rsidR="007A10DF" w:rsidRPr="007A10DF">
        <w:rPr>
          <w:sz w:val="28"/>
          <w:szCs w:val="28"/>
        </w:rPr>
        <w:t xml:space="preserve"> що в боротьбі з такого роду діяннями використання тільки національних засобів не може дати необхідного ефекту</w:t>
      </w:r>
      <w:r w:rsidRPr="002D184E">
        <w:rPr>
          <w:sz w:val="28"/>
          <w:szCs w:val="28"/>
        </w:rPr>
        <w:t>.</w:t>
      </w:r>
    </w:p>
    <w:p w:rsidR="00F05D01" w:rsidRDefault="00D115BE" w:rsidP="008539AF">
      <w:pPr>
        <w:spacing w:after="0" w:line="360" w:lineRule="auto"/>
        <w:ind w:firstLine="709"/>
        <w:jc w:val="both"/>
        <w:rPr>
          <w:sz w:val="28"/>
          <w:szCs w:val="28"/>
          <w:lang w:val="uk-UA"/>
        </w:rPr>
      </w:pPr>
      <w:r>
        <w:rPr>
          <w:sz w:val="28"/>
          <w:szCs w:val="28"/>
          <w:lang w:val="uk-UA"/>
        </w:rPr>
        <w:t xml:space="preserve"> </w:t>
      </w:r>
      <w:r w:rsidR="00E83D90" w:rsidRPr="00E83D90">
        <w:rPr>
          <w:sz w:val="28"/>
          <w:szCs w:val="28"/>
          <w:lang w:val="uk-UA"/>
        </w:rPr>
        <w:t>Що стосується України, то можна погодитися із І. В. Пшеничним</w:t>
      </w:r>
      <w:r w:rsidR="008539AF">
        <w:rPr>
          <w:sz w:val="28"/>
          <w:szCs w:val="28"/>
          <w:lang w:val="uk-UA"/>
        </w:rPr>
        <w:t xml:space="preserve"> </w:t>
      </w:r>
      <w:r w:rsidR="00E83D90" w:rsidRPr="00E83D90">
        <w:rPr>
          <w:sz w:val="28"/>
          <w:szCs w:val="28"/>
          <w:lang w:val="uk-UA"/>
        </w:rPr>
        <w:t>у тому, що на розвиток транснаціональної організованої злочинності</w:t>
      </w:r>
      <w:r w:rsidR="008539AF">
        <w:rPr>
          <w:sz w:val="28"/>
          <w:szCs w:val="28"/>
          <w:lang w:val="uk-UA"/>
        </w:rPr>
        <w:t xml:space="preserve"> </w:t>
      </w:r>
      <w:r w:rsidR="00E83D90" w:rsidRPr="00E83D90">
        <w:rPr>
          <w:sz w:val="28"/>
          <w:szCs w:val="28"/>
          <w:lang w:val="uk-UA"/>
        </w:rPr>
        <w:t>в Україні вплинула, по-перше, глибока економічна криза, що спричинила різке майнове розмежування населення, масове безробіття та активізація криміналітету. Незабаром організовані злочинні групи загальнокримінальної спрямованості почали свою діяльність за кордоном</w:t>
      </w:r>
      <w:r w:rsidR="008539AF">
        <w:rPr>
          <w:sz w:val="28"/>
          <w:szCs w:val="28"/>
          <w:lang w:val="uk-UA"/>
        </w:rPr>
        <w:t xml:space="preserve"> </w:t>
      </w:r>
      <w:r w:rsidR="00E83D90" w:rsidRPr="00E83D90">
        <w:rPr>
          <w:sz w:val="28"/>
          <w:szCs w:val="28"/>
          <w:lang w:val="uk-UA"/>
        </w:rPr>
        <w:t>України. Це – і крадіжки автотранспорту, і наркобізнес, і торгівля людьми</w:t>
      </w:r>
      <w:r w:rsidR="00AD76E5">
        <w:rPr>
          <w:sz w:val="28"/>
          <w:szCs w:val="28"/>
          <w:lang w:val="uk-UA"/>
        </w:rPr>
        <w:t xml:space="preserve"> та органами</w:t>
      </w:r>
      <w:r w:rsidR="00E83D90" w:rsidRPr="00E83D90">
        <w:rPr>
          <w:sz w:val="28"/>
          <w:szCs w:val="28"/>
          <w:lang w:val="uk-UA"/>
        </w:rPr>
        <w:t>, і контрабанда культурних цінностей [</w:t>
      </w:r>
      <w:r w:rsidR="0033273E">
        <w:rPr>
          <w:sz w:val="28"/>
          <w:szCs w:val="28"/>
          <w:lang w:val="uk-UA"/>
        </w:rPr>
        <w:t>8</w:t>
      </w:r>
      <w:r w:rsidR="00E83D90" w:rsidRPr="00E83D90">
        <w:rPr>
          <w:sz w:val="28"/>
          <w:szCs w:val="28"/>
          <w:lang w:val="uk-UA"/>
        </w:rPr>
        <w:t>].</w:t>
      </w:r>
    </w:p>
    <w:p w:rsidR="000474FA" w:rsidRPr="000474FA" w:rsidRDefault="008539AF" w:rsidP="008539AF">
      <w:pPr>
        <w:spacing w:after="0" w:line="360" w:lineRule="auto"/>
        <w:ind w:firstLine="709"/>
        <w:jc w:val="both"/>
        <w:rPr>
          <w:sz w:val="28"/>
          <w:szCs w:val="28"/>
          <w:lang w:val="uk-UA"/>
        </w:rPr>
      </w:pPr>
      <w:r>
        <w:rPr>
          <w:sz w:val="28"/>
          <w:szCs w:val="28"/>
          <w:lang w:val="uk-UA"/>
        </w:rPr>
        <w:t xml:space="preserve">Відповідно до авторського дослідження </w:t>
      </w:r>
      <w:r w:rsidRPr="008539AF">
        <w:rPr>
          <w:sz w:val="28"/>
          <w:szCs w:val="28"/>
          <w:lang w:val="uk-UA"/>
        </w:rPr>
        <w:t>Жаровськ</w:t>
      </w:r>
      <w:r>
        <w:rPr>
          <w:sz w:val="28"/>
          <w:szCs w:val="28"/>
          <w:lang w:val="uk-UA"/>
        </w:rPr>
        <w:t xml:space="preserve">ої </w:t>
      </w:r>
      <w:r w:rsidRPr="008539AF">
        <w:rPr>
          <w:sz w:val="28"/>
          <w:szCs w:val="28"/>
          <w:lang w:val="uk-UA"/>
        </w:rPr>
        <w:t>Г</w:t>
      </w:r>
      <w:r>
        <w:rPr>
          <w:sz w:val="28"/>
          <w:szCs w:val="28"/>
          <w:lang w:val="uk-UA"/>
        </w:rPr>
        <w:t>.</w:t>
      </w:r>
      <w:r w:rsidRPr="008539AF">
        <w:rPr>
          <w:sz w:val="28"/>
          <w:szCs w:val="28"/>
          <w:lang w:val="uk-UA"/>
        </w:rPr>
        <w:t>П</w:t>
      </w:r>
      <w:r>
        <w:rPr>
          <w:sz w:val="28"/>
          <w:szCs w:val="28"/>
          <w:lang w:val="uk-UA"/>
        </w:rPr>
        <w:t>.</w:t>
      </w:r>
      <w:r w:rsidR="000474FA" w:rsidRPr="000474FA">
        <w:rPr>
          <w:sz w:val="28"/>
          <w:szCs w:val="28"/>
          <w:lang w:val="uk-UA"/>
        </w:rPr>
        <w:t>,</w:t>
      </w:r>
      <w:r>
        <w:rPr>
          <w:sz w:val="28"/>
          <w:szCs w:val="28"/>
          <w:lang w:val="uk-UA"/>
        </w:rPr>
        <w:t xml:space="preserve"> </w:t>
      </w:r>
      <w:r w:rsidRPr="000474FA">
        <w:rPr>
          <w:sz w:val="28"/>
          <w:szCs w:val="28"/>
          <w:lang w:val="uk-UA"/>
        </w:rPr>
        <w:t>за</w:t>
      </w:r>
      <w:r>
        <w:rPr>
          <w:sz w:val="28"/>
          <w:szCs w:val="28"/>
          <w:lang w:val="uk-UA"/>
        </w:rPr>
        <w:t xml:space="preserve"> </w:t>
      </w:r>
      <w:r w:rsidRPr="000474FA">
        <w:rPr>
          <w:sz w:val="28"/>
          <w:szCs w:val="28"/>
          <w:lang w:val="uk-UA"/>
        </w:rPr>
        <w:t xml:space="preserve">підтвердженими даними офіційної статистики </w:t>
      </w:r>
      <w:r w:rsidR="000474FA" w:rsidRPr="000474FA">
        <w:rPr>
          <w:sz w:val="28"/>
          <w:szCs w:val="28"/>
          <w:lang w:val="uk-UA"/>
        </w:rPr>
        <w:t xml:space="preserve">на території України, нині діє </w:t>
      </w:r>
      <w:r w:rsidR="00D115BE">
        <w:rPr>
          <w:sz w:val="28"/>
          <w:szCs w:val="28"/>
          <w:lang w:val="uk-UA"/>
        </w:rPr>
        <w:t xml:space="preserve">близько </w:t>
      </w:r>
      <w:r w:rsidR="000474FA" w:rsidRPr="000474FA">
        <w:rPr>
          <w:sz w:val="28"/>
          <w:szCs w:val="28"/>
          <w:lang w:val="uk-UA"/>
        </w:rPr>
        <w:t>28 транснаціональних злочинних</w:t>
      </w:r>
      <w:r>
        <w:rPr>
          <w:sz w:val="28"/>
          <w:szCs w:val="28"/>
          <w:lang w:val="uk-UA"/>
        </w:rPr>
        <w:t xml:space="preserve"> </w:t>
      </w:r>
      <w:r w:rsidR="000474FA" w:rsidRPr="000474FA">
        <w:rPr>
          <w:sz w:val="28"/>
          <w:szCs w:val="28"/>
          <w:lang w:val="uk-UA"/>
        </w:rPr>
        <w:t>угруповань, при цьому їх кількість</w:t>
      </w:r>
      <w:r w:rsidR="00D115BE">
        <w:rPr>
          <w:sz w:val="28"/>
          <w:szCs w:val="28"/>
          <w:lang w:val="uk-UA"/>
        </w:rPr>
        <w:t xml:space="preserve"> збільшується.</w:t>
      </w:r>
    </w:p>
    <w:p w:rsidR="00590329" w:rsidRDefault="00D115BE" w:rsidP="00590329">
      <w:pPr>
        <w:spacing w:after="0" w:line="360" w:lineRule="auto"/>
        <w:ind w:firstLine="709"/>
        <w:jc w:val="both"/>
        <w:rPr>
          <w:sz w:val="28"/>
          <w:szCs w:val="28"/>
          <w:lang w:val="uk-UA"/>
        </w:rPr>
      </w:pPr>
      <w:r>
        <w:rPr>
          <w:sz w:val="28"/>
          <w:szCs w:val="28"/>
          <w:lang w:val="uk-UA"/>
        </w:rPr>
        <w:lastRenderedPageBreak/>
        <w:t xml:space="preserve"> </w:t>
      </w:r>
      <w:r w:rsidR="00590329">
        <w:rPr>
          <w:sz w:val="28"/>
          <w:szCs w:val="28"/>
          <w:lang w:val="uk-UA"/>
        </w:rPr>
        <w:t xml:space="preserve">Можна виокремити такі особливості транскордонної злочинності в Україні: </w:t>
      </w:r>
      <w:r w:rsidR="00590329" w:rsidRPr="00590329">
        <w:rPr>
          <w:sz w:val="28"/>
          <w:szCs w:val="28"/>
          <w:lang w:val="uk-UA"/>
        </w:rPr>
        <w:t>1. Корупція: використання незаконного впливу, експлуатація</w:t>
      </w:r>
      <w:r w:rsidR="00590329">
        <w:rPr>
          <w:sz w:val="28"/>
          <w:szCs w:val="28"/>
          <w:lang w:val="uk-UA"/>
        </w:rPr>
        <w:t xml:space="preserve"> </w:t>
      </w:r>
      <w:r w:rsidR="00590329" w:rsidRPr="00590329">
        <w:rPr>
          <w:sz w:val="28"/>
          <w:szCs w:val="28"/>
          <w:lang w:val="uk-UA"/>
        </w:rPr>
        <w:t>слабкостей і шантаж громадських і політичних діячів.</w:t>
      </w:r>
      <w:r w:rsidR="00590329">
        <w:rPr>
          <w:sz w:val="28"/>
          <w:szCs w:val="28"/>
          <w:lang w:val="uk-UA"/>
        </w:rPr>
        <w:t xml:space="preserve"> </w:t>
      </w:r>
      <w:r w:rsidR="00590329" w:rsidRPr="00590329">
        <w:rPr>
          <w:sz w:val="28"/>
          <w:szCs w:val="28"/>
          <w:lang w:val="uk-UA"/>
        </w:rPr>
        <w:t>2. Дисципліна: примус до покори організації за допомогою страху і насильства.3. Впровадження: додаток зусиль до проникнення у законні інститути для збільшення можливостей отримання прибутку в подальшому або підвищення рівня захисту від викриття.</w:t>
      </w:r>
      <w:r w:rsidR="001618F5">
        <w:rPr>
          <w:sz w:val="28"/>
          <w:szCs w:val="28"/>
          <w:lang w:val="uk-UA"/>
        </w:rPr>
        <w:t xml:space="preserve"> </w:t>
      </w:r>
      <w:r w:rsidR="00590329" w:rsidRPr="00590329">
        <w:rPr>
          <w:sz w:val="28"/>
          <w:szCs w:val="28"/>
          <w:lang w:val="uk-UA"/>
        </w:rPr>
        <w:t>4. Ізоляція: захист лідерів організації шляхом відокремлення їх</w:t>
      </w:r>
      <w:r w:rsidR="00590329">
        <w:rPr>
          <w:sz w:val="28"/>
          <w:szCs w:val="28"/>
          <w:lang w:val="uk-UA"/>
        </w:rPr>
        <w:t xml:space="preserve"> </w:t>
      </w:r>
      <w:r w:rsidR="00590329" w:rsidRPr="00590329">
        <w:rPr>
          <w:sz w:val="28"/>
          <w:szCs w:val="28"/>
          <w:lang w:val="uk-UA"/>
        </w:rPr>
        <w:t>від рядових членів.</w:t>
      </w:r>
      <w:r w:rsidR="00590329">
        <w:rPr>
          <w:sz w:val="28"/>
          <w:szCs w:val="28"/>
          <w:lang w:val="uk-UA"/>
        </w:rPr>
        <w:t xml:space="preserve"> </w:t>
      </w:r>
      <w:r w:rsidR="00590329" w:rsidRPr="00590329">
        <w:rPr>
          <w:sz w:val="28"/>
          <w:szCs w:val="28"/>
          <w:lang w:val="uk-UA"/>
        </w:rPr>
        <w:t>5. Монополія: контроль над певною сферою кримінальної активності всередині географічної території з нетерпимістю до конкуренції.</w:t>
      </w:r>
      <w:r w:rsidR="00590329">
        <w:rPr>
          <w:sz w:val="28"/>
          <w:szCs w:val="28"/>
          <w:lang w:val="uk-UA"/>
        </w:rPr>
        <w:t xml:space="preserve"> </w:t>
      </w:r>
      <w:r w:rsidR="00590329" w:rsidRPr="00590329">
        <w:rPr>
          <w:sz w:val="28"/>
          <w:szCs w:val="28"/>
          <w:lang w:val="uk-UA"/>
        </w:rPr>
        <w:t>6. Мотивація: єдиною мотивацією є влада та вплив, що виникають</w:t>
      </w:r>
      <w:r w:rsidR="00590329">
        <w:rPr>
          <w:sz w:val="28"/>
          <w:szCs w:val="28"/>
          <w:lang w:val="uk-UA"/>
        </w:rPr>
        <w:t xml:space="preserve"> </w:t>
      </w:r>
      <w:r w:rsidR="00590329" w:rsidRPr="00590329">
        <w:rPr>
          <w:sz w:val="28"/>
          <w:szCs w:val="28"/>
          <w:lang w:val="uk-UA"/>
        </w:rPr>
        <w:t>від накопичення багатства, отримання політичних або соціальних вигод.</w:t>
      </w:r>
      <w:r w:rsidR="00590329">
        <w:rPr>
          <w:sz w:val="28"/>
          <w:szCs w:val="28"/>
          <w:lang w:val="uk-UA"/>
        </w:rPr>
        <w:t xml:space="preserve"> </w:t>
      </w:r>
      <w:r w:rsidR="00590329" w:rsidRPr="00590329">
        <w:rPr>
          <w:sz w:val="28"/>
          <w:szCs w:val="28"/>
          <w:lang w:val="uk-UA"/>
        </w:rPr>
        <w:t>7. Занепад: суспільних інститутів, правових і моральних цінностей.</w:t>
      </w:r>
      <w:r w:rsidR="00590329">
        <w:rPr>
          <w:sz w:val="28"/>
          <w:szCs w:val="28"/>
          <w:lang w:val="uk-UA"/>
        </w:rPr>
        <w:t xml:space="preserve"> </w:t>
      </w:r>
      <w:r w:rsidR="00590329" w:rsidRPr="00590329">
        <w:rPr>
          <w:sz w:val="28"/>
          <w:szCs w:val="28"/>
          <w:lang w:val="uk-UA"/>
        </w:rPr>
        <w:t>8. Історія: допускає захоплення та удосконалення кримінальної</w:t>
      </w:r>
      <w:r w:rsidR="00590329">
        <w:rPr>
          <w:sz w:val="28"/>
          <w:szCs w:val="28"/>
          <w:lang w:val="uk-UA"/>
        </w:rPr>
        <w:t xml:space="preserve"> </w:t>
      </w:r>
      <w:r w:rsidR="00590329" w:rsidRPr="00590329">
        <w:rPr>
          <w:sz w:val="28"/>
          <w:szCs w:val="28"/>
          <w:lang w:val="uk-UA"/>
        </w:rPr>
        <w:t>діяльності.</w:t>
      </w:r>
      <w:r w:rsidR="00590329">
        <w:rPr>
          <w:sz w:val="28"/>
          <w:szCs w:val="28"/>
          <w:lang w:val="uk-UA"/>
        </w:rPr>
        <w:t xml:space="preserve"> </w:t>
      </w:r>
      <w:r w:rsidR="00590329" w:rsidRPr="00590329">
        <w:rPr>
          <w:sz w:val="28"/>
          <w:szCs w:val="28"/>
          <w:lang w:val="uk-UA"/>
        </w:rPr>
        <w:t>9. Насильство: використовується без коливань для досягнення</w:t>
      </w:r>
      <w:r w:rsidR="00590329">
        <w:rPr>
          <w:sz w:val="28"/>
          <w:szCs w:val="28"/>
          <w:lang w:val="uk-UA"/>
        </w:rPr>
        <w:t xml:space="preserve"> </w:t>
      </w:r>
      <w:r w:rsidR="00590329" w:rsidRPr="00590329">
        <w:rPr>
          <w:sz w:val="28"/>
          <w:szCs w:val="28"/>
          <w:lang w:val="uk-UA"/>
        </w:rPr>
        <w:t>злочинних цілей організації.</w:t>
      </w:r>
      <w:r w:rsidR="00590329">
        <w:rPr>
          <w:sz w:val="28"/>
          <w:szCs w:val="28"/>
          <w:lang w:val="uk-UA"/>
        </w:rPr>
        <w:t xml:space="preserve"> </w:t>
      </w:r>
      <w:r w:rsidR="00590329" w:rsidRPr="00590329">
        <w:rPr>
          <w:sz w:val="28"/>
          <w:szCs w:val="28"/>
          <w:lang w:val="uk-UA"/>
        </w:rPr>
        <w:t>10. Злочинна збоченість: у використанні передових комунікаційних систем, фінансових операцій та контролю.</w:t>
      </w:r>
      <w:r w:rsidR="00590329">
        <w:rPr>
          <w:sz w:val="28"/>
          <w:szCs w:val="28"/>
          <w:lang w:val="uk-UA"/>
        </w:rPr>
        <w:t xml:space="preserve"> </w:t>
      </w:r>
      <w:r w:rsidR="00590329" w:rsidRPr="00590329">
        <w:rPr>
          <w:sz w:val="28"/>
          <w:szCs w:val="28"/>
          <w:lang w:val="uk-UA"/>
        </w:rPr>
        <w:t>11. Безперервність: подібно корпорації, організація сприяє збереженню тих, хто її створює і нею управляє.</w:t>
      </w:r>
      <w:r w:rsidR="00590329">
        <w:rPr>
          <w:sz w:val="28"/>
          <w:szCs w:val="28"/>
          <w:lang w:val="uk-UA"/>
        </w:rPr>
        <w:t xml:space="preserve"> </w:t>
      </w:r>
      <w:r w:rsidR="00590329" w:rsidRPr="00590329">
        <w:rPr>
          <w:sz w:val="28"/>
          <w:szCs w:val="28"/>
          <w:lang w:val="uk-UA"/>
        </w:rPr>
        <w:t>12. Різноманітність у незаконній діяльності: до усунення залежності організації від одного виду злочинної діяльності.</w:t>
      </w:r>
      <w:r w:rsidR="00590329">
        <w:rPr>
          <w:sz w:val="28"/>
          <w:szCs w:val="28"/>
          <w:lang w:val="uk-UA"/>
        </w:rPr>
        <w:t xml:space="preserve"> </w:t>
      </w:r>
      <w:r w:rsidR="00590329" w:rsidRPr="00590329">
        <w:rPr>
          <w:sz w:val="28"/>
          <w:szCs w:val="28"/>
          <w:lang w:val="uk-UA"/>
        </w:rPr>
        <w:t>13. Зв’язок: члена з членом і члена з організацією для солідарності та захисту, часто через комплекс обрядів посвячення.14. Мобільність: ігнорування національних і юрисдикційних кордонів [</w:t>
      </w:r>
      <w:r w:rsidR="004861F0">
        <w:rPr>
          <w:sz w:val="28"/>
          <w:szCs w:val="28"/>
          <w:lang w:val="uk-UA"/>
        </w:rPr>
        <w:t>11</w:t>
      </w:r>
      <w:r w:rsidR="00590329" w:rsidRPr="00590329">
        <w:rPr>
          <w:sz w:val="28"/>
          <w:szCs w:val="28"/>
          <w:lang w:val="uk-UA"/>
        </w:rPr>
        <w:t>, с. 4].</w:t>
      </w:r>
    </w:p>
    <w:p w:rsidR="007557C2" w:rsidRDefault="007557C2" w:rsidP="007557C2">
      <w:pPr>
        <w:spacing w:after="0" w:line="360" w:lineRule="auto"/>
        <w:ind w:firstLine="709"/>
        <w:jc w:val="both"/>
        <w:rPr>
          <w:sz w:val="28"/>
          <w:szCs w:val="28"/>
          <w:lang w:val="uk-UA"/>
        </w:rPr>
      </w:pPr>
      <w:r w:rsidRPr="00D115BE">
        <w:rPr>
          <w:sz w:val="28"/>
          <w:szCs w:val="28"/>
          <w:lang w:val="uk-UA"/>
        </w:rPr>
        <w:t xml:space="preserve">Особливе місце серед транснаціональної злочинності займає торгівля людськими органами. Небезпека даного виду злочинів полягає в тому, що органи донора злочинці отримують шляхом примушування, без отримання згоди чи внаслідок порушення процедури трансплантації органів, яка закріплена в Законі України «Про </w:t>
      </w:r>
      <w:r w:rsidR="0075359E">
        <w:rPr>
          <w:sz w:val="28"/>
          <w:szCs w:val="28"/>
          <w:lang w:val="uk-UA"/>
        </w:rPr>
        <w:t>застосування трансплантації</w:t>
      </w:r>
      <w:r w:rsidRPr="00D115BE">
        <w:rPr>
          <w:sz w:val="28"/>
          <w:szCs w:val="28"/>
          <w:lang w:val="uk-UA"/>
        </w:rPr>
        <w:t xml:space="preserve"> </w:t>
      </w:r>
      <w:r w:rsidR="0075359E">
        <w:rPr>
          <w:sz w:val="28"/>
          <w:szCs w:val="28"/>
          <w:lang w:val="uk-UA"/>
        </w:rPr>
        <w:t xml:space="preserve">анатомічних </w:t>
      </w:r>
      <w:r w:rsidR="00AD76E5">
        <w:rPr>
          <w:sz w:val="28"/>
          <w:szCs w:val="28"/>
          <w:lang w:val="uk-UA"/>
        </w:rPr>
        <w:t xml:space="preserve">матеріалів </w:t>
      </w:r>
      <w:r w:rsidR="0075359E">
        <w:rPr>
          <w:sz w:val="28"/>
          <w:szCs w:val="28"/>
          <w:lang w:val="uk-UA"/>
        </w:rPr>
        <w:t>людини</w:t>
      </w:r>
      <w:r w:rsidRPr="00D115BE">
        <w:rPr>
          <w:sz w:val="28"/>
          <w:szCs w:val="28"/>
          <w:lang w:val="uk-UA"/>
        </w:rPr>
        <w:t xml:space="preserve">» від </w:t>
      </w:r>
      <w:r w:rsidR="00AD76E5">
        <w:rPr>
          <w:sz w:val="28"/>
          <w:szCs w:val="28"/>
          <w:lang w:val="uk-UA"/>
        </w:rPr>
        <w:t>17.05</w:t>
      </w:r>
      <w:r w:rsidR="00D115BE">
        <w:rPr>
          <w:sz w:val="28"/>
          <w:szCs w:val="28"/>
          <w:lang w:val="uk-UA"/>
        </w:rPr>
        <w:t>.2018</w:t>
      </w:r>
      <w:r w:rsidR="00AD76E5">
        <w:rPr>
          <w:sz w:val="28"/>
          <w:szCs w:val="28"/>
          <w:lang w:val="uk-UA"/>
        </w:rPr>
        <w:t>, який вступив  в дію 01.01.2019</w:t>
      </w:r>
      <w:r w:rsidR="00D115BE">
        <w:rPr>
          <w:sz w:val="28"/>
          <w:szCs w:val="28"/>
          <w:lang w:val="uk-UA"/>
        </w:rPr>
        <w:t>.</w:t>
      </w:r>
    </w:p>
    <w:p w:rsidR="0075359E" w:rsidRDefault="0075359E" w:rsidP="007557C2">
      <w:pPr>
        <w:spacing w:after="0" w:line="360" w:lineRule="auto"/>
        <w:ind w:firstLine="709"/>
        <w:jc w:val="both"/>
        <w:rPr>
          <w:sz w:val="28"/>
          <w:szCs w:val="28"/>
          <w:lang w:val="uk-UA"/>
        </w:rPr>
      </w:pPr>
      <w:r w:rsidRPr="003D0FBF">
        <w:rPr>
          <w:rFonts w:cs="Times New Roman"/>
          <w:sz w:val="28"/>
          <w:szCs w:val="28"/>
        </w:rPr>
        <w:lastRenderedPageBreak/>
        <w:t>Якщо торгівля людьми – це продаж людей та їх використання злочинними елементами з метою одержання прибутку, то, як зазначалось раніше, торгівля людськими органами ще більш підступний, витонченіший злочин. Частина 3 статті 149 Кримінального кодексу України містить вказівку на вчинення дій за особливо обтяжуючих обставин: вчинення щодо неповнолітнього або щодо кількох осіб, або повторно, або за попередньою змовою групою осіб, або службовою особою з використанням службового становища, або особою, від якої потерпілий був у матеріальній чи іншій залежності, або поєднані з насильством, яке не є небезпечним для життя чи здоров’я потерпілого чи його близьких, або з погрозою застосування такого насильства [6]. Якщо виїзд за кордон дитини передбачав її повернення (при лікуванні, навчанні тощо) і вона не повернулася внаслідок запланованого до від’їзду її продажу чи вчинення відносно неї іншої незаконної угоди, то дії винної особи підлягають кваліфікації за ч. 3 ст. 149 КК України за означеною обтяжуючою обставиною. Торгівля людьми або інша незаконна угода щодо передачі людини, вчинені з метою вилучення в потерпілого органів чи тканин для трансплантації чи насильницького донорства виступає альтернативою</w:t>
      </w:r>
      <w:r w:rsidR="00973F3E">
        <w:rPr>
          <w:rFonts w:cs="Times New Roman"/>
          <w:sz w:val="28"/>
          <w:szCs w:val="28"/>
          <w:lang w:val="uk-UA"/>
        </w:rPr>
        <w:t xml:space="preserve"> </w:t>
      </w:r>
      <w:r w:rsidRPr="003D0FBF">
        <w:rPr>
          <w:rFonts w:cs="Times New Roman"/>
          <w:sz w:val="28"/>
          <w:szCs w:val="28"/>
        </w:rPr>
        <w:t xml:space="preserve"> віддаленій (кінцевій) меті, вказаній у ч. 1 ст. 149 КК України, тому її встановлення достатньо для кваліфікації дій винної особи за ч. 3. Установлення цієї мети передбачає намагання без згоди потерпілого здійснити </w:t>
      </w:r>
      <w:r w:rsidR="00973F3E">
        <w:rPr>
          <w:rFonts w:cs="Times New Roman"/>
          <w:sz w:val="28"/>
          <w:szCs w:val="28"/>
          <w:lang w:val="uk-UA"/>
        </w:rPr>
        <w:t xml:space="preserve"> </w:t>
      </w:r>
      <w:r w:rsidRPr="003D0FBF">
        <w:rPr>
          <w:rFonts w:cs="Times New Roman"/>
          <w:sz w:val="28"/>
          <w:szCs w:val="28"/>
        </w:rPr>
        <w:t xml:space="preserve">хірургічне </w:t>
      </w:r>
      <w:r w:rsidR="00973F3E">
        <w:rPr>
          <w:rFonts w:cs="Times New Roman"/>
          <w:sz w:val="28"/>
          <w:szCs w:val="28"/>
          <w:lang w:val="uk-UA"/>
        </w:rPr>
        <w:t xml:space="preserve"> </w:t>
      </w:r>
      <w:r w:rsidRPr="003D0FBF">
        <w:rPr>
          <w:rFonts w:cs="Times New Roman"/>
          <w:sz w:val="28"/>
          <w:szCs w:val="28"/>
        </w:rPr>
        <w:t>втручання в його організм, пов’язане з пересадкою його органів чи тканин іншій людині. Відповідно до ст. 1</w:t>
      </w:r>
      <w:r w:rsidR="00B620E8">
        <w:rPr>
          <w:rFonts w:cs="Times New Roman"/>
          <w:sz w:val="28"/>
          <w:szCs w:val="28"/>
          <w:lang w:val="uk-UA"/>
        </w:rPr>
        <w:t>3</w:t>
      </w:r>
      <w:r w:rsidRPr="003D0FBF">
        <w:rPr>
          <w:rFonts w:cs="Times New Roman"/>
          <w:sz w:val="28"/>
          <w:szCs w:val="28"/>
        </w:rPr>
        <w:t xml:space="preserve"> Закону України “Про трансплантацію органів та інших анатомічних матеріалів людини” [10], живим донором може бути </w:t>
      </w:r>
      <w:r w:rsidR="00B620E8">
        <w:rPr>
          <w:rFonts w:cs="Times New Roman"/>
          <w:sz w:val="28"/>
          <w:szCs w:val="28"/>
          <w:lang w:val="uk-UA"/>
        </w:rPr>
        <w:t xml:space="preserve">як </w:t>
      </w:r>
      <w:r w:rsidRPr="003D0FBF">
        <w:rPr>
          <w:rFonts w:cs="Times New Roman"/>
          <w:sz w:val="28"/>
          <w:szCs w:val="28"/>
        </w:rPr>
        <w:t xml:space="preserve">повнолітня </w:t>
      </w:r>
      <w:r w:rsidR="00B620E8">
        <w:rPr>
          <w:rFonts w:cs="Times New Roman"/>
          <w:sz w:val="28"/>
          <w:szCs w:val="28"/>
          <w:lang w:val="uk-UA"/>
        </w:rPr>
        <w:t xml:space="preserve">так неповнолітня </w:t>
      </w:r>
      <w:r w:rsidRPr="003D0FBF">
        <w:rPr>
          <w:rFonts w:cs="Times New Roman"/>
          <w:sz w:val="28"/>
          <w:szCs w:val="28"/>
        </w:rPr>
        <w:t xml:space="preserve">дієздатна особа. В нього може бути взятий як гомотрансплантат лише один із парних органів або частина органа чи іншого анатомічного матеріалу (гомотрансплантати – анатомічні матеріали людини, призначені для трансплантації). Це питання вирішується на підставі висновку консиліуму лікарів після його всебічного </w:t>
      </w:r>
      <w:r w:rsidRPr="003D0FBF">
        <w:rPr>
          <w:rFonts w:cs="Times New Roman"/>
          <w:sz w:val="28"/>
          <w:szCs w:val="28"/>
        </w:rPr>
        <w:lastRenderedPageBreak/>
        <w:t>обстеження та за умови, що завдана здоров’ю донора шкода буде меншою, ніж небезпека для життя, що загрожує реципієнту.</w:t>
      </w:r>
    </w:p>
    <w:p w:rsidR="00D115BE" w:rsidRDefault="00D115BE" w:rsidP="007557C2">
      <w:pPr>
        <w:spacing w:after="0" w:line="360" w:lineRule="auto"/>
        <w:ind w:firstLine="709"/>
        <w:jc w:val="both"/>
        <w:rPr>
          <w:sz w:val="28"/>
          <w:szCs w:val="28"/>
          <w:lang w:val="uk-UA"/>
        </w:rPr>
      </w:pPr>
      <w:r>
        <w:rPr>
          <w:sz w:val="28"/>
          <w:szCs w:val="28"/>
          <w:lang w:val="uk-UA"/>
        </w:rPr>
        <w:t xml:space="preserve">Слід відмітити певний прогрес в Україні в оптимізації законодавства, що регулює процедуру трансплантації органів. Як відомо раніше трансплантація дозволялася тільки від спорідненого донора, що тягло за собою розвиток так званої «чорної транспланталогії». При цьому операції проводилися або виконувалася за кордоном, де трансплантація від неспорідненого донора дозволена чи </w:t>
      </w:r>
      <w:r w:rsidR="00BC6A6D">
        <w:rPr>
          <w:sz w:val="28"/>
          <w:szCs w:val="28"/>
          <w:lang w:val="uk-UA"/>
        </w:rPr>
        <w:t xml:space="preserve">такі операції </w:t>
      </w:r>
      <w:r>
        <w:rPr>
          <w:sz w:val="28"/>
          <w:szCs w:val="28"/>
          <w:lang w:val="uk-UA"/>
        </w:rPr>
        <w:t xml:space="preserve">незаконно здійснювалися в Україні. </w:t>
      </w:r>
    </w:p>
    <w:p w:rsidR="0042784A" w:rsidRDefault="00D115BE" w:rsidP="00590329">
      <w:pPr>
        <w:spacing w:after="0" w:line="360" w:lineRule="auto"/>
        <w:ind w:firstLine="709"/>
        <w:jc w:val="both"/>
        <w:rPr>
          <w:sz w:val="28"/>
          <w:szCs w:val="28"/>
          <w:lang w:val="uk-UA"/>
        </w:rPr>
      </w:pPr>
      <w:r>
        <w:rPr>
          <w:sz w:val="28"/>
          <w:szCs w:val="28"/>
          <w:lang w:val="uk-UA"/>
        </w:rPr>
        <w:t>З прийняттям Закону</w:t>
      </w:r>
      <w:r w:rsidR="00345653">
        <w:rPr>
          <w:sz w:val="28"/>
          <w:szCs w:val="28"/>
          <w:lang w:val="uk-UA"/>
        </w:rPr>
        <w:t xml:space="preserve"> в 2018 році це питання </w:t>
      </w:r>
      <w:r w:rsidR="00BC6A6D">
        <w:rPr>
          <w:sz w:val="28"/>
          <w:szCs w:val="28"/>
          <w:lang w:val="uk-UA"/>
        </w:rPr>
        <w:t xml:space="preserve">законодавчо </w:t>
      </w:r>
      <w:r w:rsidR="00345653">
        <w:rPr>
          <w:sz w:val="28"/>
          <w:szCs w:val="28"/>
          <w:lang w:val="uk-UA"/>
        </w:rPr>
        <w:t xml:space="preserve">врегульовано, однак нажаль не врегульована процедура трансплантації, а також механізми обліку, реєстрації та проведення операцій. Відсутність зазначеного механізму не дає можливості впровадити в дію Закон, що відповідно сприяє подальшому процвітанню торгівлі людськими органами злочинними організаціями. </w:t>
      </w:r>
      <w:r w:rsidR="00BC6A6D">
        <w:rPr>
          <w:sz w:val="28"/>
          <w:szCs w:val="28"/>
          <w:lang w:val="uk-UA"/>
        </w:rPr>
        <w:t>Відповідно не йдеться і про забезпечення прав людини під час трансплантації органів, що тягне за собою відсутність будь-яких гарантій та як наслідок призводить до настання тяжких наслідків для здоров’я людини.</w:t>
      </w:r>
    </w:p>
    <w:p w:rsidR="007557C2" w:rsidRDefault="00F45AF0" w:rsidP="00590329">
      <w:pPr>
        <w:spacing w:after="0" w:line="360" w:lineRule="auto"/>
        <w:ind w:firstLine="709"/>
        <w:jc w:val="both"/>
        <w:rPr>
          <w:sz w:val="28"/>
          <w:szCs w:val="28"/>
          <w:lang w:val="uk-UA"/>
        </w:rPr>
      </w:pPr>
      <w:r>
        <w:rPr>
          <w:sz w:val="28"/>
          <w:szCs w:val="28"/>
          <w:lang w:val="uk-UA"/>
        </w:rPr>
        <w:t>В результаті цього фактично проведення трансплантації органів трупа та живої людини в 2019 році в законний спосіб не можливо, оскільки не діє реєстр донорів, не існує взагалі таких посад як трансплантологи – координатори, які відіграють ключову роль в організації та проведенні трансплантації, відсутнє фінансування всіх процедур оформлення, реєстрації та обліку зазначених операцій. Відповідно такий стан справ сприяє подальшому процвітан</w:t>
      </w:r>
      <w:r w:rsidR="00973F3E">
        <w:rPr>
          <w:sz w:val="28"/>
          <w:szCs w:val="28"/>
          <w:lang w:val="uk-UA"/>
        </w:rPr>
        <w:t>ню механізму «чорної транспланта</w:t>
      </w:r>
      <w:r>
        <w:rPr>
          <w:sz w:val="28"/>
          <w:szCs w:val="28"/>
          <w:lang w:val="uk-UA"/>
        </w:rPr>
        <w:t>логії» та відповідної участі у зазначеному механізмі кримінальних структур.</w:t>
      </w:r>
      <w:r w:rsidR="00BC6A6D">
        <w:rPr>
          <w:sz w:val="28"/>
          <w:szCs w:val="28"/>
          <w:lang w:val="uk-UA"/>
        </w:rPr>
        <w:t xml:space="preserve"> </w:t>
      </w:r>
    </w:p>
    <w:p w:rsidR="00DE32B6" w:rsidRDefault="00DE32B6" w:rsidP="00DE32B6">
      <w:pPr>
        <w:spacing w:after="0" w:line="360" w:lineRule="auto"/>
        <w:ind w:firstLine="709"/>
        <w:jc w:val="both"/>
        <w:rPr>
          <w:sz w:val="28"/>
          <w:szCs w:val="28"/>
          <w:lang w:val="uk-UA"/>
        </w:rPr>
      </w:pPr>
      <w:r w:rsidRPr="00DE32B6">
        <w:rPr>
          <w:sz w:val="28"/>
          <w:szCs w:val="28"/>
          <w:lang w:val="uk-UA"/>
        </w:rPr>
        <w:t>Означена ситуація вимагає з боку держави внесення суттєвих</w:t>
      </w:r>
      <w:r>
        <w:rPr>
          <w:sz w:val="28"/>
          <w:szCs w:val="28"/>
          <w:lang w:val="uk-UA"/>
        </w:rPr>
        <w:t xml:space="preserve"> </w:t>
      </w:r>
      <w:r w:rsidRPr="00DE32B6">
        <w:rPr>
          <w:sz w:val="28"/>
          <w:szCs w:val="28"/>
          <w:lang w:val="uk-UA"/>
        </w:rPr>
        <w:t>коректив у стратегію і тактику боротьби зі злочинністю, розроблення</w:t>
      </w:r>
      <w:r>
        <w:rPr>
          <w:sz w:val="28"/>
          <w:szCs w:val="28"/>
          <w:lang w:val="uk-UA"/>
        </w:rPr>
        <w:t xml:space="preserve"> </w:t>
      </w:r>
      <w:r w:rsidRPr="00DE32B6">
        <w:rPr>
          <w:sz w:val="28"/>
          <w:szCs w:val="28"/>
          <w:lang w:val="uk-UA"/>
        </w:rPr>
        <w:t>та здійснення дійових заходів для зміцнення законності і правопорядку</w:t>
      </w:r>
      <w:r>
        <w:rPr>
          <w:sz w:val="28"/>
          <w:szCs w:val="28"/>
          <w:lang w:val="uk-UA"/>
        </w:rPr>
        <w:t xml:space="preserve"> </w:t>
      </w:r>
      <w:r w:rsidRPr="00DE32B6">
        <w:rPr>
          <w:sz w:val="28"/>
          <w:szCs w:val="28"/>
          <w:lang w:val="uk-UA"/>
        </w:rPr>
        <w:t>в країні. А, отже, виникає нагальна потреба в осмисленні, вивченні та</w:t>
      </w:r>
      <w:r>
        <w:rPr>
          <w:sz w:val="28"/>
          <w:szCs w:val="28"/>
          <w:lang w:val="uk-UA"/>
        </w:rPr>
        <w:t xml:space="preserve"> </w:t>
      </w:r>
      <w:r w:rsidRPr="00DE32B6">
        <w:rPr>
          <w:sz w:val="28"/>
          <w:szCs w:val="28"/>
          <w:lang w:val="uk-UA"/>
        </w:rPr>
        <w:t xml:space="preserve">практичному </w:t>
      </w:r>
      <w:r w:rsidRPr="00DE32B6">
        <w:rPr>
          <w:sz w:val="28"/>
          <w:szCs w:val="28"/>
          <w:lang w:val="uk-UA"/>
        </w:rPr>
        <w:lastRenderedPageBreak/>
        <w:t>застосуванні рекомендацій міжнародних організацій,</w:t>
      </w:r>
      <w:r>
        <w:rPr>
          <w:sz w:val="28"/>
          <w:szCs w:val="28"/>
          <w:lang w:val="uk-UA"/>
        </w:rPr>
        <w:t xml:space="preserve"> </w:t>
      </w:r>
      <w:r w:rsidRPr="00DE32B6">
        <w:rPr>
          <w:sz w:val="28"/>
          <w:szCs w:val="28"/>
          <w:lang w:val="uk-UA"/>
        </w:rPr>
        <w:t>створених під егідою Організації Об’єднаних Націй, для протидії транснаціональній злочинності.</w:t>
      </w:r>
    </w:p>
    <w:p w:rsidR="00345653" w:rsidRDefault="00345653" w:rsidP="00DE32B6">
      <w:pPr>
        <w:spacing w:after="0" w:line="360" w:lineRule="auto"/>
        <w:ind w:firstLine="709"/>
        <w:jc w:val="both"/>
        <w:rPr>
          <w:sz w:val="28"/>
          <w:szCs w:val="28"/>
          <w:lang w:val="uk-UA"/>
        </w:rPr>
      </w:pPr>
      <w:r>
        <w:rPr>
          <w:sz w:val="28"/>
          <w:szCs w:val="28"/>
          <w:lang w:val="uk-UA"/>
        </w:rPr>
        <w:t xml:space="preserve">Ми погоджуємося з думкою О.В.Ілляшенка </w:t>
      </w:r>
      <w:r w:rsidR="0009611E">
        <w:rPr>
          <w:sz w:val="28"/>
          <w:szCs w:val="28"/>
          <w:lang w:val="uk-UA"/>
        </w:rPr>
        <w:t xml:space="preserve">про те, що </w:t>
      </w:r>
      <w:r w:rsidR="0009611E" w:rsidRPr="0009611E">
        <w:rPr>
          <w:sz w:val="28"/>
          <w:szCs w:val="28"/>
          <w:lang w:val="uk-UA"/>
        </w:rPr>
        <w:t>на території країн, в яких ведуться широкомасштабні бойові дії, відбулися стихійні лиха та інші події, пов’язані із масовою загибеллю людей, фіксується активізація діяльності транснаціональних злочинних груп, що спеціалізуються на торгівлі органами людини. Зазвичай, така діяльність відбувається у формі торгівлі людьми, а також укладанні іншої незаконної угоди щодо людини.</w:t>
      </w:r>
    </w:p>
    <w:p w:rsidR="0009611E" w:rsidRPr="0009611E" w:rsidRDefault="0009611E" w:rsidP="00DE32B6">
      <w:pPr>
        <w:spacing w:after="0" w:line="360" w:lineRule="auto"/>
        <w:ind w:firstLine="709"/>
        <w:jc w:val="both"/>
        <w:rPr>
          <w:sz w:val="28"/>
          <w:szCs w:val="28"/>
          <w:lang w:val="uk-UA"/>
        </w:rPr>
      </w:pPr>
      <w:r>
        <w:rPr>
          <w:sz w:val="28"/>
          <w:szCs w:val="28"/>
          <w:lang w:val="uk-UA"/>
        </w:rPr>
        <w:t>Особливо це стосується України в якій вже тривалий час відбуваються військові дії на Сході. За таких обставин відмічається активна діяльність злочинних угрупувань на території Луганської та Донецької області, а також їх зв'язок з міжнародними транснаціональними злочинними угрупуваннями. Це і не дивно так, як в Луганській та Донецькій областях є найбільш сприятливий клімат для діяльності угрупувань по торгівлі органами</w:t>
      </w:r>
      <w:r w:rsidR="00220692">
        <w:rPr>
          <w:sz w:val="28"/>
          <w:szCs w:val="28"/>
          <w:lang w:val="uk-UA"/>
        </w:rPr>
        <w:t>, включаючи і органи загиблих військовослужбовців та громадян.</w:t>
      </w:r>
      <w:r>
        <w:rPr>
          <w:sz w:val="28"/>
          <w:szCs w:val="28"/>
          <w:lang w:val="uk-UA"/>
        </w:rPr>
        <w:t xml:space="preserve"> </w:t>
      </w:r>
    </w:p>
    <w:p w:rsidR="00A003B1" w:rsidRDefault="00DE32B6" w:rsidP="0035262D">
      <w:pPr>
        <w:spacing w:after="0" w:line="360" w:lineRule="auto"/>
        <w:ind w:firstLine="709"/>
        <w:jc w:val="both"/>
        <w:rPr>
          <w:sz w:val="28"/>
          <w:szCs w:val="28"/>
          <w:lang w:val="uk-UA"/>
        </w:rPr>
      </w:pPr>
      <w:r>
        <w:rPr>
          <w:sz w:val="28"/>
          <w:szCs w:val="28"/>
          <w:lang w:val="uk-UA"/>
        </w:rPr>
        <w:t>З</w:t>
      </w:r>
      <w:r w:rsidRPr="00A003B1">
        <w:rPr>
          <w:sz w:val="28"/>
          <w:szCs w:val="28"/>
          <w:lang w:val="uk-UA"/>
        </w:rPr>
        <w:t xml:space="preserve">а останні двадцять років </w:t>
      </w:r>
      <w:r>
        <w:rPr>
          <w:sz w:val="28"/>
          <w:szCs w:val="28"/>
          <w:lang w:val="uk-UA"/>
        </w:rPr>
        <w:t>м</w:t>
      </w:r>
      <w:r w:rsidR="00A003B1" w:rsidRPr="00A003B1">
        <w:rPr>
          <w:sz w:val="28"/>
          <w:szCs w:val="28"/>
          <w:lang w:val="uk-UA"/>
        </w:rPr>
        <w:t>іжнародна діяльність по боротьбі з транснаціональною злочинністю істотно розширилася. Стимулом</w:t>
      </w:r>
      <w:r w:rsidR="0035262D" w:rsidRPr="0035262D">
        <w:rPr>
          <w:sz w:val="28"/>
          <w:szCs w:val="28"/>
        </w:rPr>
        <w:t xml:space="preserve"> </w:t>
      </w:r>
      <w:r w:rsidR="00A003B1" w:rsidRPr="00A003B1">
        <w:rPr>
          <w:sz w:val="28"/>
          <w:szCs w:val="28"/>
          <w:lang w:val="uk-UA"/>
        </w:rPr>
        <w:t>для об’єднання зусиль слугує усвідомлення того, що жодна країна не</w:t>
      </w:r>
      <w:r w:rsidR="0035262D" w:rsidRPr="0035262D">
        <w:rPr>
          <w:sz w:val="28"/>
          <w:szCs w:val="28"/>
        </w:rPr>
        <w:t xml:space="preserve"> </w:t>
      </w:r>
      <w:r w:rsidR="00A003B1" w:rsidRPr="00A003B1">
        <w:rPr>
          <w:sz w:val="28"/>
          <w:szCs w:val="28"/>
          <w:lang w:val="uk-UA"/>
        </w:rPr>
        <w:t>здатна боротися з цим явищем самостійно і лише на своїй території.</w:t>
      </w:r>
      <w:r w:rsidR="0035262D" w:rsidRPr="0035262D">
        <w:rPr>
          <w:sz w:val="28"/>
          <w:szCs w:val="28"/>
        </w:rPr>
        <w:t xml:space="preserve"> </w:t>
      </w:r>
      <w:r w:rsidR="00A003B1" w:rsidRPr="00A003B1">
        <w:rPr>
          <w:sz w:val="28"/>
          <w:szCs w:val="28"/>
          <w:lang w:val="uk-UA"/>
        </w:rPr>
        <w:t>Більше того, країни, які використовуються злочинними організаціями</w:t>
      </w:r>
      <w:r w:rsidR="0035262D" w:rsidRPr="0035262D">
        <w:rPr>
          <w:sz w:val="28"/>
          <w:szCs w:val="28"/>
          <w:lang w:val="uk-UA"/>
        </w:rPr>
        <w:t xml:space="preserve"> </w:t>
      </w:r>
      <w:r w:rsidR="00A003B1" w:rsidRPr="00A003B1">
        <w:rPr>
          <w:sz w:val="28"/>
          <w:szCs w:val="28"/>
          <w:lang w:val="uk-UA"/>
        </w:rPr>
        <w:t>як для основної бази, так і джерел нелегальних товарів, і ті країни, які</w:t>
      </w:r>
      <w:r w:rsidR="0035262D" w:rsidRPr="0035262D">
        <w:rPr>
          <w:sz w:val="28"/>
          <w:szCs w:val="28"/>
          <w:lang w:val="uk-UA"/>
        </w:rPr>
        <w:t xml:space="preserve"> </w:t>
      </w:r>
      <w:r w:rsidR="00A003B1" w:rsidRPr="00A003B1">
        <w:rPr>
          <w:sz w:val="28"/>
          <w:szCs w:val="28"/>
          <w:lang w:val="uk-UA"/>
        </w:rPr>
        <w:t>є основними пунктами призначення для цих товарів, поступово зрозуміли спільність своїх інтересів у боротьбі зі злочинністю</w:t>
      </w:r>
      <w:r w:rsidR="00A003B1" w:rsidRPr="0035262D">
        <w:rPr>
          <w:sz w:val="28"/>
          <w:szCs w:val="28"/>
          <w:lang w:val="uk-UA"/>
        </w:rPr>
        <w:t xml:space="preserve"> </w:t>
      </w:r>
      <w:r w:rsidR="00A003B1" w:rsidRPr="00B24112">
        <w:rPr>
          <w:sz w:val="28"/>
          <w:szCs w:val="28"/>
          <w:lang w:val="uk-UA"/>
        </w:rPr>
        <w:t>[9]</w:t>
      </w:r>
      <w:r w:rsidR="00A003B1" w:rsidRPr="00A003B1">
        <w:rPr>
          <w:sz w:val="28"/>
          <w:szCs w:val="28"/>
          <w:lang w:val="uk-UA"/>
        </w:rPr>
        <w:t>.</w:t>
      </w:r>
    </w:p>
    <w:p w:rsidR="0035262D" w:rsidRDefault="0035262D" w:rsidP="0035262D">
      <w:pPr>
        <w:spacing w:after="0" w:line="360" w:lineRule="auto"/>
        <w:ind w:firstLine="709"/>
        <w:jc w:val="both"/>
        <w:rPr>
          <w:sz w:val="28"/>
          <w:szCs w:val="28"/>
          <w:lang w:val="uk-UA"/>
        </w:rPr>
      </w:pPr>
      <w:r w:rsidRPr="0035262D">
        <w:rPr>
          <w:sz w:val="28"/>
          <w:szCs w:val="28"/>
          <w:lang w:val="uk-UA"/>
        </w:rPr>
        <w:t>Міжнародне співробітництво здійснюється за такими напрямами: співробітництво у сфері оперативно-розшукової діяльності, співпраця у сфері здійснення кримінального правосуддя; інформаційно-технічне співробітництво.</w:t>
      </w:r>
    </w:p>
    <w:p w:rsidR="00B62B96" w:rsidRPr="00B62B96" w:rsidRDefault="0035262D" w:rsidP="00B62B96">
      <w:pPr>
        <w:spacing w:after="0" w:line="360" w:lineRule="auto"/>
        <w:ind w:firstLine="709"/>
        <w:jc w:val="both"/>
        <w:rPr>
          <w:sz w:val="28"/>
          <w:szCs w:val="28"/>
          <w:lang w:val="uk-UA"/>
        </w:rPr>
      </w:pPr>
      <w:r>
        <w:rPr>
          <w:sz w:val="28"/>
          <w:szCs w:val="28"/>
          <w:lang w:val="uk-UA"/>
        </w:rPr>
        <w:t>Так, в</w:t>
      </w:r>
      <w:r w:rsidR="00B62B96">
        <w:rPr>
          <w:sz w:val="28"/>
          <w:szCs w:val="28"/>
          <w:lang w:val="uk-UA"/>
        </w:rPr>
        <w:t>ідповідно до</w:t>
      </w:r>
      <w:r w:rsidR="00D74CC2" w:rsidRPr="00D74CC2">
        <w:rPr>
          <w:sz w:val="28"/>
          <w:szCs w:val="28"/>
          <w:lang w:val="uk-UA"/>
        </w:rPr>
        <w:t xml:space="preserve"> Конвенція Організації Об'єднаних Націй проти транснаціональної організованої злочинності</w:t>
      </w:r>
      <w:r w:rsidR="00B62B96">
        <w:rPr>
          <w:sz w:val="28"/>
          <w:szCs w:val="28"/>
          <w:lang w:val="uk-UA"/>
        </w:rPr>
        <w:t xml:space="preserve"> </w:t>
      </w:r>
      <w:r w:rsidR="002B194F">
        <w:rPr>
          <w:sz w:val="28"/>
          <w:szCs w:val="28"/>
          <w:lang w:val="uk-UA"/>
        </w:rPr>
        <w:t>д</w:t>
      </w:r>
      <w:r w:rsidR="00B62B96" w:rsidRPr="00B62B96">
        <w:rPr>
          <w:sz w:val="28"/>
          <w:szCs w:val="28"/>
          <w:lang w:val="uk-UA"/>
        </w:rPr>
        <w:t xml:space="preserve">ержави-учасниці    прагнуть,   </w:t>
      </w:r>
      <w:r w:rsidR="00B62B96" w:rsidRPr="00B62B96">
        <w:rPr>
          <w:sz w:val="28"/>
          <w:szCs w:val="28"/>
          <w:lang w:val="uk-UA"/>
        </w:rPr>
        <w:lastRenderedPageBreak/>
        <w:t xml:space="preserve">відповідно   до   основних принципів свого внутрішнього законодавства, скорочувати існуючі чи майбутні  можливості  для  організованих  злочинних  груп діяти на законних  ринках  при  використанні  доходів  від   злочинів,   за допомогою вжиття належних законодавчих, адміністративних або інших </w:t>
      </w:r>
      <w:r w:rsidR="00B62B96" w:rsidRPr="00B62B96">
        <w:rPr>
          <w:sz w:val="28"/>
          <w:szCs w:val="28"/>
          <w:lang w:val="uk-UA"/>
        </w:rPr>
        <w:br/>
        <w:t>заходів. Такі заходи повинні зосереджуватися на:</w:t>
      </w:r>
    </w:p>
    <w:p w:rsidR="00B62B96" w:rsidRPr="00B62B96" w:rsidRDefault="00B62B96" w:rsidP="00B62B96">
      <w:pPr>
        <w:spacing w:after="0" w:line="360" w:lineRule="auto"/>
        <w:ind w:firstLine="709"/>
        <w:jc w:val="both"/>
        <w:rPr>
          <w:sz w:val="28"/>
          <w:szCs w:val="28"/>
          <w:lang w:val="uk-UA"/>
        </w:rPr>
      </w:pPr>
      <w:bookmarkStart w:id="0" w:name="o281"/>
      <w:bookmarkEnd w:id="0"/>
      <w:r w:rsidRPr="00B62B96">
        <w:rPr>
          <w:sz w:val="28"/>
          <w:szCs w:val="28"/>
          <w:lang w:val="uk-UA"/>
        </w:rPr>
        <w:t xml:space="preserve">     a) зміцненні  співробітництва між правоохоронними органами чи органами прокуратури і відповідними  приватними  організаціями,  у тому числі з різних секторів економіки;</w:t>
      </w:r>
    </w:p>
    <w:p w:rsidR="00B62B96" w:rsidRPr="00B62B96" w:rsidRDefault="00B62B96" w:rsidP="00B62B96">
      <w:pPr>
        <w:spacing w:after="0" w:line="360" w:lineRule="auto"/>
        <w:ind w:firstLine="709"/>
        <w:jc w:val="both"/>
        <w:rPr>
          <w:sz w:val="28"/>
          <w:szCs w:val="28"/>
          <w:lang w:val="uk-UA"/>
        </w:rPr>
      </w:pPr>
      <w:bookmarkStart w:id="1" w:name="o282"/>
      <w:bookmarkEnd w:id="1"/>
      <w:r w:rsidRPr="00B62B96">
        <w:rPr>
          <w:sz w:val="28"/>
          <w:szCs w:val="28"/>
          <w:lang w:val="uk-UA"/>
        </w:rPr>
        <w:t xml:space="preserve">     b) сприянні розробці стандартів і процедур,  призначених  для забезпечення   сумлінності   в   роботі  публічних  і  відповідних приватних   організацій,   а   також   кодексів   поведінки    для представників відповідних професій, зокрема адвокатів, нотаріусів, консультантів з питань оподаткування і бухгалтерів;</w:t>
      </w:r>
    </w:p>
    <w:p w:rsidR="00B62B96" w:rsidRPr="00B62B96" w:rsidRDefault="00B62B96" w:rsidP="00B62B96">
      <w:pPr>
        <w:spacing w:after="0" w:line="360" w:lineRule="auto"/>
        <w:ind w:firstLine="709"/>
        <w:jc w:val="both"/>
        <w:rPr>
          <w:sz w:val="28"/>
          <w:szCs w:val="28"/>
          <w:lang w:val="uk-UA"/>
        </w:rPr>
      </w:pPr>
      <w:bookmarkStart w:id="2" w:name="o283"/>
      <w:bookmarkEnd w:id="2"/>
      <w:r w:rsidRPr="00B62B96">
        <w:rPr>
          <w:sz w:val="28"/>
          <w:szCs w:val="28"/>
          <w:lang w:val="uk-UA"/>
        </w:rPr>
        <w:t xml:space="preserve">     c) попередженні  зловживань  з  боку  організованих злочинних груп процедурами торгів,  що проводяться  публічними  органами,  і субсидіями  та  ліцензіями,  що  видаються публічними органами для здійснення комерційної діяльності;</w:t>
      </w:r>
    </w:p>
    <w:p w:rsidR="002B194F" w:rsidRDefault="00B62B96" w:rsidP="00B62B96">
      <w:pPr>
        <w:spacing w:after="0" w:line="360" w:lineRule="auto"/>
        <w:ind w:firstLine="709"/>
        <w:jc w:val="both"/>
        <w:rPr>
          <w:sz w:val="28"/>
          <w:szCs w:val="28"/>
          <w:lang w:val="uk-UA"/>
        </w:rPr>
      </w:pPr>
      <w:bookmarkStart w:id="3" w:name="o284"/>
      <w:bookmarkEnd w:id="3"/>
      <w:r w:rsidRPr="00B62B96">
        <w:rPr>
          <w:sz w:val="28"/>
          <w:szCs w:val="28"/>
          <w:lang w:val="uk-UA"/>
        </w:rPr>
        <w:t xml:space="preserve">d) попередженні  зловживань  з  боку  організованих злочинних груп юридичними особами; такі заходи можуть включати: </w:t>
      </w:r>
      <w:r w:rsidR="00B24112">
        <w:rPr>
          <w:sz w:val="28"/>
          <w:szCs w:val="28"/>
          <w:lang w:val="uk-UA"/>
        </w:rPr>
        <w:t>1</w:t>
      </w:r>
      <w:r w:rsidRPr="00B62B96">
        <w:rPr>
          <w:sz w:val="28"/>
          <w:szCs w:val="28"/>
          <w:lang w:val="uk-UA"/>
        </w:rPr>
        <w:t xml:space="preserve">) створення публічного реєстру юридичних і фізичних осіб, що беруть участь у заснуванні юридичних  осіб,  керуванні  ними  і їхньому фінансуванні; </w:t>
      </w:r>
    </w:p>
    <w:p w:rsidR="002B194F" w:rsidRDefault="00B24112" w:rsidP="00B62B96">
      <w:pPr>
        <w:spacing w:after="0" w:line="360" w:lineRule="auto"/>
        <w:ind w:firstLine="709"/>
        <w:jc w:val="both"/>
        <w:rPr>
          <w:sz w:val="28"/>
          <w:szCs w:val="28"/>
          <w:lang w:val="uk-UA"/>
        </w:rPr>
      </w:pPr>
      <w:r>
        <w:rPr>
          <w:sz w:val="28"/>
          <w:szCs w:val="28"/>
          <w:lang w:val="uk-UA"/>
        </w:rPr>
        <w:t>2</w:t>
      </w:r>
      <w:r w:rsidR="00B62B96" w:rsidRPr="00B62B96">
        <w:rPr>
          <w:sz w:val="28"/>
          <w:szCs w:val="28"/>
          <w:lang w:val="uk-UA"/>
        </w:rPr>
        <w:t>) створення можливості позбавлення за рішенням  суду  чи за допомогою інших належних способів на розумний період часу осіб, засуджених за  злочини,  що  охоплюються  цією  Конвенцією,  права займати  по</w:t>
      </w:r>
      <w:r w:rsidR="00140B69">
        <w:rPr>
          <w:sz w:val="28"/>
          <w:szCs w:val="28"/>
          <w:lang w:val="uk-UA"/>
        </w:rPr>
        <w:t>сади керівників юридичних осіб,</w:t>
      </w:r>
      <w:r w:rsidR="00B62B96" w:rsidRPr="00B62B96">
        <w:rPr>
          <w:sz w:val="28"/>
          <w:szCs w:val="28"/>
          <w:lang w:val="uk-UA"/>
        </w:rPr>
        <w:t xml:space="preserve"> зареєстрованих у межах їхньої юрисдикції; </w:t>
      </w:r>
    </w:p>
    <w:p w:rsidR="002B194F" w:rsidRDefault="00B24112" w:rsidP="00B62B96">
      <w:pPr>
        <w:spacing w:after="0" w:line="360" w:lineRule="auto"/>
        <w:ind w:firstLine="709"/>
        <w:jc w:val="both"/>
        <w:rPr>
          <w:sz w:val="28"/>
          <w:szCs w:val="28"/>
          <w:lang w:val="uk-UA"/>
        </w:rPr>
      </w:pPr>
      <w:r>
        <w:rPr>
          <w:sz w:val="28"/>
          <w:szCs w:val="28"/>
          <w:lang w:val="uk-UA"/>
        </w:rPr>
        <w:t>3</w:t>
      </w:r>
      <w:r w:rsidR="00B62B96" w:rsidRPr="00B62B96">
        <w:rPr>
          <w:sz w:val="28"/>
          <w:szCs w:val="28"/>
          <w:lang w:val="uk-UA"/>
        </w:rPr>
        <w:t>) створення  національного  реєстру  осіб,  позбавлених права займати поса</w:t>
      </w:r>
      <w:r>
        <w:rPr>
          <w:sz w:val="28"/>
          <w:szCs w:val="28"/>
          <w:lang w:val="uk-UA"/>
        </w:rPr>
        <w:t xml:space="preserve">ди керівників юридичних осіб; </w:t>
      </w:r>
    </w:p>
    <w:p w:rsidR="00B62B96" w:rsidRPr="00B62B96" w:rsidRDefault="00B24112" w:rsidP="00B62B96">
      <w:pPr>
        <w:spacing w:after="0" w:line="360" w:lineRule="auto"/>
        <w:ind w:firstLine="709"/>
        <w:jc w:val="both"/>
        <w:rPr>
          <w:sz w:val="28"/>
          <w:szCs w:val="28"/>
          <w:lang w:val="uk-UA"/>
        </w:rPr>
      </w:pPr>
      <w:r>
        <w:rPr>
          <w:sz w:val="28"/>
          <w:szCs w:val="28"/>
          <w:lang w:val="uk-UA"/>
        </w:rPr>
        <w:lastRenderedPageBreak/>
        <w:t>4</w:t>
      </w:r>
      <w:r w:rsidR="00B62B96" w:rsidRPr="00B62B96">
        <w:rPr>
          <w:sz w:val="28"/>
          <w:szCs w:val="28"/>
          <w:lang w:val="uk-UA"/>
        </w:rPr>
        <w:t>) обмін інформацією, що міститься в реєстрах,  з  компетентними органами інших Держав-учасниць</w:t>
      </w:r>
      <w:r w:rsidR="00267E37">
        <w:rPr>
          <w:sz w:val="28"/>
          <w:szCs w:val="28"/>
          <w:lang w:val="uk-UA"/>
        </w:rPr>
        <w:t xml:space="preserve"> </w:t>
      </w:r>
      <w:r w:rsidR="00267E37" w:rsidRPr="00D74CC2">
        <w:rPr>
          <w:sz w:val="28"/>
          <w:szCs w:val="28"/>
          <w:lang w:val="uk-UA"/>
        </w:rPr>
        <w:t>[6]</w:t>
      </w:r>
      <w:r w:rsidR="00B62B96" w:rsidRPr="00B62B96">
        <w:rPr>
          <w:sz w:val="28"/>
          <w:szCs w:val="28"/>
          <w:lang w:val="uk-UA"/>
        </w:rPr>
        <w:t>.</w:t>
      </w:r>
    </w:p>
    <w:p w:rsidR="00775F2B" w:rsidRDefault="00B65764" w:rsidP="00973F3E">
      <w:pPr>
        <w:spacing w:after="0" w:line="360" w:lineRule="auto"/>
        <w:ind w:firstLine="709"/>
        <w:jc w:val="both"/>
        <w:rPr>
          <w:sz w:val="28"/>
          <w:szCs w:val="28"/>
          <w:lang w:val="uk-UA"/>
        </w:rPr>
      </w:pPr>
      <w:r w:rsidRPr="00B65764">
        <w:rPr>
          <w:sz w:val="28"/>
          <w:szCs w:val="28"/>
          <w:lang w:val="uk-UA"/>
        </w:rPr>
        <w:t>Система профілактики злочинів у країнах Європи має велику схожість, оскільки ґрунтується на загальних принципах: злочинність і боротьба з нею є об’єктом соціального планування; профілактика злочинів здійснюється державними і громадськими органами, тобто відбувається на загально</w:t>
      </w:r>
      <w:r w:rsidR="00973F3E">
        <w:rPr>
          <w:sz w:val="28"/>
          <w:szCs w:val="28"/>
          <w:lang w:val="uk-UA"/>
        </w:rPr>
        <w:t>-</w:t>
      </w:r>
      <w:r w:rsidRPr="00B65764">
        <w:rPr>
          <w:sz w:val="28"/>
          <w:szCs w:val="28"/>
          <w:lang w:val="uk-UA"/>
        </w:rPr>
        <w:t>соціальному і спеціально-кримінологічному рівнях; система боротьби</w:t>
      </w:r>
      <w:r w:rsidR="004F270C">
        <w:rPr>
          <w:sz w:val="28"/>
          <w:szCs w:val="28"/>
          <w:lang w:val="uk-UA"/>
        </w:rPr>
        <w:t xml:space="preserve"> </w:t>
      </w:r>
      <w:r w:rsidRPr="00B65764">
        <w:rPr>
          <w:sz w:val="28"/>
          <w:szCs w:val="28"/>
          <w:lang w:val="uk-UA"/>
        </w:rPr>
        <w:t>зі злочинністю ґрунтується на науковій основі з використанням прогнозів</w:t>
      </w:r>
      <w:r w:rsidR="004F270C">
        <w:rPr>
          <w:sz w:val="28"/>
          <w:szCs w:val="28"/>
          <w:lang w:val="uk-UA"/>
        </w:rPr>
        <w:t xml:space="preserve"> </w:t>
      </w:r>
      <w:r w:rsidRPr="00B65764">
        <w:rPr>
          <w:sz w:val="28"/>
          <w:szCs w:val="28"/>
          <w:lang w:val="uk-UA"/>
        </w:rPr>
        <w:t>стану, структури і динаміки злочинності. Для того, щоб знизити рівень злочинності, потрібно забезпечувати професійне навчання та гідні умови праці, гарантувати соціальний захист і матеріальне забезпечення особового</w:t>
      </w:r>
      <w:r w:rsidR="004F270C">
        <w:rPr>
          <w:sz w:val="28"/>
          <w:szCs w:val="28"/>
          <w:lang w:val="uk-UA"/>
        </w:rPr>
        <w:t xml:space="preserve"> </w:t>
      </w:r>
      <w:r w:rsidRPr="00B65764">
        <w:rPr>
          <w:sz w:val="28"/>
          <w:szCs w:val="28"/>
          <w:lang w:val="uk-UA"/>
        </w:rPr>
        <w:t>складу правоохоронних органів</w:t>
      </w:r>
      <w:r w:rsidR="00D263E9">
        <w:rPr>
          <w:sz w:val="28"/>
          <w:szCs w:val="28"/>
          <w:lang w:val="uk-UA"/>
        </w:rPr>
        <w:t xml:space="preserve"> </w:t>
      </w:r>
      <w:r w:rsidR="00D263E9" w:rsidRPr="00D263E9">
        <w:rPr>
          <w:sz w:val="28"/>
          <w:szCs w:val="28"/>
          <w:lang w:val="uk-UA"/>
        </w:rPr>
        <w:t>[</w:t>
      </w:r>
      <w:r w:rsidR="00D263E9" w:rsidRPr="00A003B1">
        <w:rPr>
          <w:sz w:val="28"/>
          <w:szCs w:val="28"/>
          <w:lang w:val="uk-UA"/>
        </w:rPr>
        <w:t>9</w:t>
      </w:r>
      <w:r w:rsidR="00D263E9" w:rsidRPr="00D263E9">
        <w:rPr>
          <w:sz w:val="28"/>
          <w:szCs w:val="28"/>
          <w:lang w:val="uk-UA"/>
        </w:rPr>
        <w:t>]</w:t>
      </w:r>
      <w:r w:rsidR="004F270C">
        <w:rPr>
          <w:sz w:val="28"/>
          <w:szCs w:val="28"/>
          <w:lang w:val="uk-UA"/>
        </w:rPr>
        <w:t>.</w:t>
      </w:r>
    </w:p>
    <w:p w:rsidR="00D3387D" w:rsidRDefault="003025C3" w:rsidP="001B6ABF">
      <w:pPr>
        <w:spacing w:after="0" w:line="360" w:lineRule="auto"/>
        <w:ind w:firstLine="709"/>
        <w:jc w:val="both"/>
        <w:rPr>
          <w:rFonts w:cs="Times New Roman"/>
          <w:color w:val="000000" w:themeColor="text1"/>
          <w:sz w:val="28"/>
          <w:szCs w:val="28"/>
          <w:lang w:val="uk-UA"/>
        </w:rPr>
      </w:pPr>
      <w:r w:rsidRPr="003025C3">
        <w:rPr>
          <w:rFonts w:cs="Times New Roman"/>
          <w:color w:val="000000" w:themeColor="text1"/>
          <w:sz w:val="28"/>
          <w:szCs w:val="28"/>
          <w:lang w:val="uk-UA"/>
        </w:rPr>
        <w:t>Серед невідкладних заходів, які спрямовані на вирішення великої кількості проблем, пов'язаних з попередженням та подоланням організованої злочинності та її транснаціональних форм, на першому місці поряд із заходами організаційного характеру повинен стояти законодавчий комплекс правових заходів, що враховує зарубіжний досвід такого правового попередження, а</w:t>
      </w:r>
      <w:r w:rsidRPr="003025C3">
        <w:rPr>
          <w:rFonts w:cs="Times New Roman"/>
          <w:color w:val="000000"/>
          <w:sz w:val="28"/>
          <w:szCs w:val="28"/>
          <w:lang w:val="uk-UA"/>
        </w:rPr>
        <w:t xml:space="preserve"> </w:t>
      </w:r>
      <w:r w:rsidRPr="003025C3">
        <w:rPr>
          <w:rFonts w:cs="Times New Roman"/>
          <w:color w:val="000000" w:themeColor="text1"/>
          <w:sz w:val="28"/>
          <w:szCs w:val="28"/>
          <w:lang w:val="uk-UA"/>
        </w:rPr>
        <w:t>також узгодженість з міжнародним законодавством. Тобто, підсумовуючи вищезазначене, Україні потрібно узгодити форми і методи боротьби з організованою злочинністю згідно з підходами ЄС та РЄ, визнати загальноприйняті в європейських державах процедури протидії організованій злочинності, а для цього слід внести відповідні зміни у законодавство, а також прийняти нові закони, брати участь у спільних заходах країн ЄС в боротьбі з організованими групами і злочинними організаціями, у тому числі тими, що мають транснаціональний характер</w:t>
      </w:r>
      <w:r w:rsidR="00140B69">
        <w:rPr>
          <w:rFonts w:cs="Times New Roman"/>
          <w:color w:val="000000" w:themeColor="text1"/>
          <w:sz w:val="28"/>
          <w:szCs w:val="28"/>
          <w:lang w:val="uk-UA"/>
        </w:rPr>
        <w:t>, запровадити механізм реалізації законодавства про трансплантацію</w:t>
      </w:r>
      <w:r>
        <w:rPr>
          <w:rFonts w:cs="Times New Roman"/>
          <w:color w:val="000000" w:themeColor="text1"/>
          <w:sz w:val="28"/>
          <w:szCs w:val="28"/>
          <w:lang w:val="uk-UA"/>
        </w:rPr>
        <w:t xml:space="preserve"> </w:t>
      </w:r>
      <w:r w:rsidRPr="003025C3">
        <w:rPr>
          <w:rFonts w:cs="Times New Roman"/>
          <w:color w:val="000000" w:themeColor="text1"/>
          <w:sz w:val="28"/>
          <w:szCs w:val="28"/>
          <w:lang w:val="uk-UA"/>
        </w:rPr>
        <w:t>[</w:t>
      </w:r>
      <w:r w:rsidRPr="000474FA">
        <w:rPr>
          <w:rFonts w:cs="Times New Roman"/>
          <w:color w:val="000000" w:themeColor="text1"/>
          <w:sz w:val="28"/>
          <w:szCs w:val="28"/>
          <w:lang w:val="uk-UA"/>
        </w:rPr>
        <w:t>4</w:t>
      </w:r>
      <w:r w:rsidRPr="003025C3">
        <w:rPr>
          <w:rFonts w:cs="Times New Roman"/>
          <w:color w:val="000000" w:themeColor="text1"/>
          <w:sz w:val="28"/>
          <w:szCs w:val="28"/>
          <w:lang w:val="uk-UA"/>
        </w:rPr>
        <w:t>].</w:t>
      </w:r>
    </w:p>
    <w:p w:rsidR="00B53CAD" w:rsidRDefault="00B53CAD" w:rsidP="00B53CAD">
      <w:pPr>
        <w:spacing w:after="0" w:line="360" w:lineRule="auto"/>
        <w:ind w:firstLine="709"/>
        <w:jc w:val="both"/>
        <w:rPr>
          <w:rFonts w:cs="Times New Roman"/>
          <w:color w:val="000000" w:themeColor="text1"/>
          <w:sz w:val="28"/>
          <w:szCs w:val="28"/>
          <w:lang w:val="uk-UA"/>
        </w:rPr>
      </w:pPr>
      <w:r w:rsidRPr="00B53CAD">
        <w:rPr>
          <w:rFonts w:cs="Times New Roman"/>
          <w:color w:val="000000" w:themeColor="text1"/>
          <w:sz w:val="28"/>
          <w:szCs w:val="28"/>
          <w:lang w:val="uk-UA"/>
        </w:rPr>
        <w:t>Головн</w:t>
      </w:r>
      <w:r>
        <w:rPr>
          <w:rFonts w:cs="Times New Roman"/>
          <w:color w:val="000000" w:themeColor="text1"/>
          <w:sz w:val="28"/>
          <w:szCs w:val="28"/>
          <w:lang w:val="uk-UA"/>
        </w:rPr>
        <w:t>им</w:t>
      </w:r>
      <w:r w:rsidRPr="00B53CAD">
        <w:rPr>
          <w:rFonts w:cs="Times New Roman"/>
          <w:color w:val="000000" w:themeColor="text1"/>
          <w:sz w:val="28"/>
          <w:szCs w:val="28"/>
          <w:lang w:val="uk-UA"/>
        </w:rPr>
        <w:t xml:space="preserve"> завдання </w:t>
      </w:r>
      <w:r>
        <w:rPr>
          <w:rFonts w:cs="Times New Roman"/>
          <w:color w:val="000000" w:themeColor="text1"/>
          <w:sz w:val="28"/>
          <w:szCs w:val="28"/>
          <w:lang w:val="uk-UA"/>
        </w:rPr>
        <w:t xml:space="preserve">запобігання </w:t>
      </w:r>
      <w:r w:rsidRPr="00B53CAD">
        <w:rPr>
          <w:rFonts w:cs="Times New Roman"/>
          <w:color w:val="000000" w:themeColor="text1"/>
          <w:sz w:val="28"/>
          <w:szCs w:val="28"/>
          <w:lang w:val="uk-UA"/>
        </w:rPr>
        <w:t>транснаціональній</w:t>
      </w:r>
      <w:r>
        <w:rPr>
          <w:rFonts w:cs="Times New Roman"/>
          <w:color w:val="000000" w:themeColor="text1"/>
          <w:sz w:val="28"/>
          <w:szCs w:val="28"/>
          <w:lang w:val="uk-UA"/>
        </w:rPr>
        <w:t xml:space="preserve"> </w:t>
      </w:r>
      <w:r w:rsidRPr="00B53CAD">
        <w:rPr>
          <w:rFonts w:cs="Times New Roman"/>
          <w:color w:val="000000" w:themeColor="text1"/>
          <w:sz w:val="28"/>
          <w:szCs w:val="28"/>
          <w:lang w:val="uk-UA"/>
        </w:rPr>
        <w:t>злочинності</w:t>
      </w:r>
      <w:r>
        <w:rPr>
          <w:rFonts w:cs="Times New Roman"/>
          <w:color w:val="000000" w:themeColor="text1"/>
          <w:sz w:val="28"/>
          <w:szCs w:val="28"/>
          <w:lang w:val="uk-UA"/>
        </w:rPr>
        <w:t xml:space="preserve"> в Україні є необхідність</w:t>
      </w:r>
      <w:r w:rsidRPr="00B53CAD">
        <w:rPr>
          <w:rFonts w:cs="Times New Roman"/>
          <w:color w:val="000000" w:themeColor="text1"/>
          <w:sz w:val="28"/>
          <w:szCs w:val="28"/>
          <w:lang w:val="uk-UA"/>
        </w:rPr>
        <w:t xml:space="preserve"> відокремити організовану</w:t>
      </w:r>
      <w:r>
        <w:rPr>
          <w:rFonts w:cs="Times New Roman"/>
          <w:color w:val="000000" w:themeColor="text1"/>
          <w:sz w:val="28"/>
          <w:szCs w:val="28"/>
          <w:lang w:val="uk-UA"/>
        </w:rPr>
        <w:t xml:space="preserve"> </w:t>
      </w:r>
      <w:r w:rsidRPr="00B53CAD">
        <w:rPr>
          <w:rFonts w:cs="Times New Roman"/>
          <w:color w:val="000000" w:themeColor="text1"/>
          <w:sz w:val="28"/>
          <w:szCs w:val="28"/>
          <w:lang w:val="uk-UA"/>
        </w:rPr>
        <w:t xml:space="preserve">злочинність від державних </w:t>
      </w:r>
      <w:r w:rsidRPr="00B53CAD">
        <w:rPr>
          <w:rFonts w:cs="Times New Roman"/>
          <w:color w:val="000000" w:themeColor="text1"/>
          <w:sz w:val="28"/>
          <w:szCs w:val="28"/>
          <w:lang w:val="uk-UA"/>
        </w:rPr>
        <w:lastRenderedPageBreak/>
        <w:t>структур і ліквідувати корупцію. Без цього основного кроку всі зусилля будуть марними.</w:t>
      </w:r>
    </w:p>
    <w:p w:rsidR="00807205" w:rsidRDefault="00220692" w:rsidP="001B6ABF">
      <w:pPr>
        <w:spacing w:after="0" w:line="360" w:lineRule="auto"/>
        <w:ind w:firstLine="709"/>
        <w:jc w:val="both"/>
        <w:rPr>
          <w:sz w:val="28"/>
          <w:szCs w:val="28"/>
          <w:lang w:val="uk-UA"/>
        </w:rPr>
      </w:pPr>
      <w:r>
        <w:rPr>
          <w:rFonts w:cs="Times New Roman"/>
          <w:b/>
          <w:color w:val="000000" w:themeColor="text1"/>
          <w:sz w:val="28"/>
          <w:szCs w:val="28"/>
          <w:lang w:val="uk-UA"/>
        </w:rPr>
        <w:t>В</w:t>
      </w:r>
      <w:r w:rsidR="00807205" w:rsidRPr="002F060F">
        <w:rPr>
          <w:rFonts w:cs="Times New Roman"/>
          <w:b/>
          <w:color w:val="000000" w:themeColor="text1"/>
          <w:sz w:val="28"/>
          <w:szCs w:val="28"/>
          <w:lang w:val="uk-UA"/>
        </w:rPr>
        <w:t>исновки.</w:t>
      </w:r>
    </w:p>
    <w:p w:rsidR="00AA6C35" w:rsidRDefault="00B37724" w:rsidP="00AA6C35">
      <w:pPr>
        <w:spacing w:after="0" w:line="360" w:lineRule="auto"/>
        <w:ind w:firstLine="709"/>
        <w:jc w:val="both"/>
        <w:rPr>
          <w:color w:val="000000"/>
          <w:sz w:val="28"/>
          <w:szCs w:val="28"/>
          <w:lang w:val="uk-UA"/>
        </w:rPr>
      </w:pPr>
      <w:r>
        <w:rPr>
          <w:sz w:val="28"/>
          <w:szCs w:val="28"/>
          <w:lang w:val="uk-UA"/>
        </w:rPr>
        <w:t xml:space="preserve">Таким чином, підсумовуючи варто зазначити, що </w:t>
      </w:r>
      <w:r w:rsidR="002F060F">
        <w:rPr>
          <w:sz w:val="28"/>
          <w:szCs w:val="28"/>
          <w:lang w:val="uk-UA"/>
        </w:rPr>
        <w:t>с</w:t>
      </w:r>
      <w:r w:rsidR="00B45E0B" w:rsidRPr="00B45E0B">
        <w:rPr>
          <w:color w:val="000000"/>
          <w:sz w:val="28"/>
          <w:szCs w:val="28"/>
          <w:lang w:val="uk-UA"/>
        </w:rPr>
        <w:t xml:space="preserve">ьогодні транснаціональна злочинність </w:t>
      </w:r>
      <w:r w:rsidR="00B620E8">
        <w:rPr>
          <w:color w:val="000000"/>
          <w:sz w:val="28"/>
          <w:szCs w:val="28"/>
          <w:lang w:val="uk-UA"/>
        </w:rPr>
        <w:t xml:space="preserve">в Україні нажаль продовжує удосконалюватися, завдяки в першу чергу недосконалості впровадження законодавчих змін.  </w:t>
      </w:r>
    </w:p>
    <w:p w:rsidR="00AA6C35" w:rsidRPr="00590329" w:rsidRDefault="00AA6C35" w:rsidP="00590329">
      <w:pPr>
        <w:spacing w:after="0" w:line="360" w:lineRule="auto"/>
        <w:ind w:firstLine="709"/>
        <w:jc w:val="both"/>
        <w:rPr>
          <w:color w:val="000000"/>
          <w:sz w:val="28"/>
          <w:szCs w:val="28"/>
          <w:lang w:val="uk-UA"/>
        </w:rPr>
      </w:pPr>
      <w:r>
        <w:rPr>
          <w:color w:val="000000"/>
          <w:sz w:val="28"/>
          <w:szCs w:val="28"/>
          <w:lang w:val="uk-UA"/>
        </w:rPr>
        <w:t>Т</w:t>
      </w:r>
      <w:r w:rsidRPr="00AA6C35">
        <w:rPr>
          <w:sz w:val="28"/>
          <w:szCs w:val="28"/>
          <w:lang w:val="uk-UA"/>
        </w:rPr>
        <w:t>ранснаціональна злочинність в Україні має сво</w:t>
      </w:r>
      <w:r w:rsidR="00590329">
        <w:rPr>
          <w:sz w:val="28"/>
          <w:szCs w:val="28"/>
          <w:lang w:val="uk-UA"/>
        </w:rPr>
        <w:t xml:space="preserve">ї </w:t>
      </w:r>
      <w:r>
        <w:rPr>
          <w:color w:val="000000"/>
          <w:sz w:val="28"/>
          <w:szCs w:val="28"/>
          <w:lang w:val="uk-UA"/>
        </w:rPr>
        <w:t xml:space="preserve"> </w:t>
      </w:r>
      <w:r w:rsidR="00590329">
        <w:rPr>
          <w:sz w:val="28"/>
          <w:szCs w:val="28"/>
          <w:lang w:val="uk-UA"/>
        </w:rPr>
        <w:t>особливості</w:t>
      </w:r>
      <w:r w:rsidRPr="00AA6C35">
        <w:rPr>
          <w:sz w:val="28"/>
          <w:szCs w:val="28"/>
          <w:lang w:val="uk-UA"/>
        </w:rPr>
        <w:t xml:space="preserve">, що </w:t>
      </w:r>
      <w:r w:rsidR="00590329">
        <w:rPr>
          <w:sz w:val="28"/>
          <w:szCs w:val="28"/>
          <w:lang w:val="uk-UA"/>
        </w:rPr>
        <w:t xml:space="preserve">зумовлюють </w:t>
      </w:r>
      <w:r w:rsidRPr="00AA6C35">
        <w:rPr>
          <w:sz w:val="28"/>
          <w:szCs w:val="28"/>
          <w:lang w:val="uk-UA"/>
        </w:rPr>
        <w:t>потребу детального вивчення з метою створення національної стратегії боротьби із транснаціональною злочинністю,</w:t>
      </w:r>
      <w:r w:rsidR="00590329">
        <w:rPr>
          <w:color w:val="000000"/>
          <w:sz w:val="28"/>
          <w:szCs w:val="28"/>
          <w:lang w:val="uk-UA"/>
        </w:rPr>
        <w:t xml:space="preserve"> </w:t>
      </w:r>
      <w:r w:rsidRPr="00AA6C35">
        <w:rPr>
          <w:sz w:val="28"/>
          <w:szCs w:val="28"/>
          <w:lang w:val="uk-UA"/>
        </w:rPr>
        <w:t>яка має враховувати кримінально-правові та кримінологічні характеристики цього явища</w:t>
      </w:r>
      <w:r w:rsidR="00140B69">
        <w:rPr>
          <w:sz w:val="28"/>
          <w:szCs w:val="28"/>
          <w:lang w:val="uk-UA"/>
        </w:rPr>
        <w:t>.</w:t>
      </w:r>
    </w:p>
    <w:p w:rsidR="00B45E0B" w:rsidRPr="00B45E0B" w:rsidRDefault="00B45E0B" w:rsidP="00B45E0B">
      <w:pPr>
        <w:spacing w:after="0" w:line="360" w:lineRule="auto"/>
        <w:ind w:firstLine="709"/>
        <w:jc w:val="both"/>
        <w:rPr>
          <w:sz w:val="28"/>
          <w:szCs w:val="28"/>
          <w:lang w:val="uk-UA"/>
        </w:rPr>
      </w:pPr>
      <w:r w:rsidRPr="00B45E0B">
        <w:rPr>
          <w:color w:val="000000"/>
          <w:sz w:val="28"/>
          <w:szCs w:val="28"/>
          <w:lang w:val="uk-UA"/>
        </w:rPr>
        <w:t>Так, в нинішніх умовах боротьба з транснаціо</w:t>
      </w:r>
      <w:r w:rsidRPr="00B45E0B">
        <w:rPr>
          <w:color w:val="000000"/>
          <w:sz w:val="28"/>
          <w:szCs w:val="28"/>
          <w:lang w:val="uk-UA"/>
        </w:rPr>
        <w:softHyphen/>
        <w:t>нальною організованою злочинністю з метою за</w:t>
      </w:r>
      <w:r w:rsidRPr="00B45E0B">
        <w:rPr>
          <w:color w:val="000000"/>
          <w:sz w:val="28"/>
          <w:szCs w:val="28"/>
          <w:lang w:val="uk-UA"/>
        </w:rPr>
        <w:softHyphen/>
        <w:t xml:space="preserve">безпечення національної безпеки України має бути комплексною, орієнтованою на її припинення не лише заходами кримінально-правового впливу, але і за допомогою використання механізмів </w:t>
      </w:r>
      <w:r w:rsidR="00B620E8">
        <w:rPr>
          <w:color w:val="000000"/>
          <w:sz w:val="28"/>
          <w:szCs w:val="28"/>
          <w:lang w:val="uk-UA"/>
        </w:rPr>
        <w:t xml:space="preserve">контролю, </w:t>
      </w:r>
      <w:r w:rsidRPr="00B45E0B">
        <w:rPr>
          <w:color w:val="000000"/>
          <w:sz w:val="28"/>
          <w:szCs w:val="28"/>
          <w:lang w:val="uk-UA"/>
        </w:rPr>
        <w:t>військо</w:t>
      </w:r>
      <w:r w:rsidRPr="00B45E0B">
        <w:rPr>
          <w:color w:val="000000"/>
          <w:sz w:val="28"/>
          <w:szCs w:val="28"/>
          <w:lang w:val="uk-UA"/>
        </w:rPr>
        <w:softHyphen/>
        <w:t>вої протидії, військової та військово-політичної співпраці між країнами, активізації діяльності спе</w:t>
      </w:r>
      <w:r w:rsidRPr="00B45E0B">
        <w:rPr>
          <w:color w:val="000000"/>
          <w:sz w:val="28"/>
          <w:szCs w:val="28"/>
          <w:lang w:val="uk-UA"/>
        </w:rPr>
        <w:softHyphen/>
        <w:t>ціальних служб в напрямку нейтралізації каналів постачання зброї, технічних засобів мілі</w:t>
      </w:r>
      <w:r w:rsidRPr="00B45E0B">
        <w:rPr>
          <w:color w:val="000000"/>
          <w:sz w:val="28"/>
          <w:szCs w:val="28"/>
          <w:lang w:val="uk-UA"/>
        </w:rPr>
        <w:softHyphen/>
        <w:t xml:space="preserve">тарного призначення, </w:t>
      </w:r>
      <w:r w:rsidR="00140B69" w:rsidRPr="00B45E0B">
        <w:rPr>
          <w:color w:val="000000"/>
          <w:sz w:val="28"/>
          <w:szCs w:val="28"/>
          <w:lang w:val="uk-UA"/>
        </w:rPr>
        <w:t xml:space="preserve">фінансів, </w:t>
      </w:r>
      <w:r w:rsidR="00140B69">
        <w:rPr>
          <w:color w:val="000000"/>
          <w:sz w:val="28"/>
          <w:szCs w:val="28"/>
          <w:lang w:val="uk-UA"/>
        </w:rPr>
        <w:t xml:space="preserve">людей, людських органів, </w:t>
      </w:r>
      <w:r w:rsidRPr="00B45E0B">
        <w:rPr>
          <w:color w:val="000000"/>
          <w:sz w:val="28"/>
          <w:szCs w:val="28"/>
          <w:lang w:val="uk-UA"/>
        </w:rPr>
        <w:t>нейтралізації міжнародних зв’язків транснаціональних злочинних організацій, а також шляхом формування у міжнародному спів</w:t>
      </w:r>
      <w:r w:rsidRPr="00B45E0B">
        <w:rPr>
          <w:color w:val="000000"/>
          <w:sz w:val="28"/>
          <w:szCs w:val="28"/>
          <w:lang w:val="uk-UA"/>
        </w:rPr>
        <w:softHyphen/>
        <w:t>товаристві стійкого негативного ставлення до дій транснаціональних злочинних організацій глобаль</w:t>
      </w:r>
      <w:r w:rsidRPr="00B45E0B">
        <w:rPr>
          <w:color w:val="000000"/>
          <w:sz w:val="28"/>
          <w:szCs w:val="28"/>
          <w:lang w:val="uk-UA"/>
        </w:rPr>
        <w:softHyphen/>
        <w:t>ного масштабу</w:t>
      </w:r>
      <w:r>
        <w:rPr>
          <w:color w:val="000000"/>
          <w:sz w:val="28"/>
          <w:szCs w:val="28"/>
          <w:lang w:val="uk-UA"/>
        </w:rPr>
        <w:t xml:space="preserve"> </w:t>
      </w:r>
      <w:r w:rsidRPr="00B45E0B">
        <w:rPr>
          <w:color w:val="000000"/>
          <w:sz w:val="28"/>
          <w:szCs w:val="28"/>
          <w:lang w:val="uk-UA"/>
        </w:rPr>
        <w:t>[</w:t>
      </w:r>
      <w:r w:rsidR="006D22CE">
        <w:rPr>
          <w:color w:val="000000"/>
          <w:sz w:val="28"/>
          <w:szCs w:val="28"/>
          <w:lang w:val="uk-UA"/>
        </w:rPr>
        <w:fldChar w:fldCharType="begin"/>
      </w:r>
      <w:r w:rsidR="0009200B">
        <w:rPr>
          <w:color w:val="000000"/>
          <w:sz w:val="28"/>
          <w:szCs w:val="28"/>
          <w:lang w:val="uk-UA"/>
        </w:rPr>
        <w:instrText xml:space="preserve"> REF _Ref898173 \r \h </w:instrText>
      </w:r>
      <w:r w:rsidR="006D22CE">
        <w:rPr>
          <w:color w:val="000000"/>
          <w:sz w:val="28"/>
          <w:szCs w:val="28"/>
          <w:lang w:val="uk-UA"/>
        </w:rPr>
      </w:r>
      <w:r w:rsidR="006D22CE">
        <w:rPr>
          <w:color w:val="000000"/>
          <w:sz w:val="28"/>
          <w:szCs w:val="28"/>
          <w:lang w:val="uk-UA"/>
        </w:rPr>
        <w:fldChar w:fldCharType="separate"/>
      </w:r>
      <w:r w:rsidR="0009200B">
        <w:rPr>
          <w:color w:val="000000"/>
          <w:sz w:val="28"/>
          <w:szCs w:val="28"/>
          <w:lang w:val="uk-UA"/>
        </w:rPr>
        <w:t>3</w:t>
      </w:r>
      <w:r w:rsidR="006D22CE">
        <w:rPr>
          <w:color w:val="000000"/>
          <w:sz w:val="28"/>
          <w:szCs w:val="28"/>
          <w:lang w:val="uk-UA"/>
        </w:rPr>
        <w:fldChar w:fldCharType="end"/>
      </w:r>
      <w:r w:rsidR="0009200B">
        <w:rPr>
          <w:color w:val="000000"/>
          <w:sz w:val="28"/>
          <w:szCs w:val="28"/>
          <w:lang w:val="uk-UA"/>
        </w:rPr>
        <w:t>, с. 36</w:t>
      </w:r>
      <w:r w:rsidRPr="00B45E0B">
        <w:rPr>
          <w:color w:val="000000"/>
          <w:sz w:val="28"/>
          <w:szCs w:val="28"/>
          <w:lang w:val="uk-UA"/>
        </w:rPr>
        <w:t>].</w:t>
      </w:r>
    </w:p>
    <w:p w:rsidR="001B6ABF" w:rsidRPr="006752EB" w:rsidRDefault="001B6ABF" w:rsidP="001B6ABF">
      <w:pPr>
        <w:spacing w:after="0" w:line="360" w:lineRule="auto"/>
        <w:ind w:firstLine="709"/>
        <w:jc w:val="both"/>
        <w:rPr>
          <w:b/>
          <w:szCs w:val="24"/>
          <w:lang w:val="uk-UA"/>
        </w:rPr>
      </w:pPr>
      <w:r w:rsidRPr="006752EB">
        <w:rPr>
          <w:b/>
          <w:szCs w:val="24"/>
          <w:lang w:val="uk-UA"/>
        </w:rPr>
        <w:t>Список використаних джерел:</w:t>
      </w:r>
    </w:p>
    <w:p w:rsidR="001B6ABF" w:rsidRPr="006752EB" w:rsidRDefault="001B6ABF" w:rsidP="00D3387D">
      <w:pPr>
        <w:pStyle w:val="a3"/>
        <w:numPr>
          <w:ilvl w:val="0"/>
          <w:numId w:val="1"/>
        </w:numPr>
        <w:tabs>
          <w:tab w:val="left" w:pos="993"/>
        </w:tabs>
        <w:spacing w:after="0" w:line="360" w:lineRule="auto"/>
        <w:ind w:left="0" w:firstLine="709"/>
        <w:jc w:val="both"/>
        <w:rPr>
          <w:szCs w:val="24"/>
          <w:lang w:val="uk-UA"/>
        </w:rPr>
      </w:pPr>
      <w:bookmarkStart w:id="4" w:name="_Ref884256"/>
      <w:r w:rsidRPr="006752EB">
        <w:rPr>
          <w:szCs w:val="24"/>
        </w:rPr>
        <w:t>Биленчук П.Д. и др. Транснациональная преступность: состояние и трансформация: Учеб. пособие для ВУЗов / П.Д. Биленчук, С.Е. Еркенов, А.В. Кофанов. – К.: Аттика, 1999. – 271 с.</w:t>
      </w:r>
      <w:bookmarkEnd w:id="4"/>
    </w:p>
    <w:p w:rsidR="00B45E0B" w:rsidRPr="006752EB" w:rsidRDefault="00B45E0B" w:rsidP="00D3387D">
      <w:pPr>
        <w:pStyle w:val="a3"/>
        <w:numPr>
          <w:ilvl w:val="0"/>
          <w:numId w:val="1"/>
        </w:numPr>
        <w:tabs>
          <w:tab w:val="left" w:pos="993"/>
        </w:tabs>
        <w:spacing w:after="0" w:line="360" w:lineRule="auto"/>
        <w:ind w:left="0" w:firstLine="709"/>
        <w:jc w:val="both"/>
        <w:rPr>
          <w:szCs w:val="24"/>
          <w:lang w:val="uk-UA"/>
        </w:rPr>
      </w:pPr>
      <w:bookmarkStart w:id="5" w:name="_Ref898173"/>
      <w:r w:rsidRPr="006752EB">
        <w:rPr>
          <w:szCs w:val="24"/>
          <w:lang w:val="uk-UA"/>
        </w:rPr>
        <w:t>Жаровська Г.П. Транснаціональна злочинність як реальна загроза національній безпеці України / Жаровська Г.П.. // Науковий вісник Ужгородського національного університету. – 2014. – №27. – С. 33–37.</w:t>
      </w:r>
      <w:bookmarkEnd w:id="5"/>
    </w:p>
    <w:p w:rsidR="007B4731" w:rsidRPr="006752EB" w:rsidRDefault="007B4731" w:rsidP="00D3387D">
      <w:pPr>
        <w:pStyle w:val="a3"/>
        <w:numPr>
          <w:ilvl w:val="0"/>
          <w:numId w:val="1"/>
        </w:numPr>
        <w:tabs>
          <w:tab w:val="left" w:pos="993"/>
        </w:tabs>
        <w:spacing w:after="0" w:line="360" w:lineRule="auto"/>
        <w:ind w:left="0" w:firstLine="709"/>
        <w:jc w:val="both"/>
        <w:rPr>
          <w:szCs w:val="24"/>
          <w:lang w:val="uk-UA"/>
        </w:rPr>
      </w:pPr>
      <w:bookmarkStart w:id="6" w:name="_Ref899872"/>
      <w:r w:rsidRPr="006752EB">
        <w:rPr>
          <w:szCs w:val="24"/>
        </w:rPr>
        <w:lastRenderedPageBreak/>
        <w:t>Стельмахов В.Ю. Шляхи подолання транснаціональної організованої злочинності [Електронний ресурс] / Стельмахов В.Ю., Бондарчук В.Я. // 5. – 2018. – Режим доступу до ресурсу:</w:t>
      </w:r>
      <w:r w:rsidR="00B620E8">
        <w:rPr>
          <w:szCs w:val="24"/>
          <w:lang w:val="uk-UA"/>
        </w:rPr>
        <w:t xml:space="preserve"> </w:t>
      </w:r>
      <w:hyperlink r:id="rId8" w:history="1">
        <w:r w:rsidRPr="006752EB">
          <w:rPr>
            <w:rStyle w:val="a4"/>
            <w:szCs w:val="24"/>
          </w:rPr>
          <w:t>https://nauka-online.com/publications/yurisprudentsiya/2018/5/shlyahi-podolannya-transnatsionalnoyi-organizovanoyi-zlochinnosti</w:t>
        </w:r>
      </w:hyperlink>
      <w:r w:rsidRPr="006752EB">
        <w:rPr>
          <w:szCs w:val="24"/>
        </w:rPr>
        <w:t>.</w:t>
      </w:r>
      <w:bookmarkEnd w:id="6"/>
      <w:r w:rsidRPr="006752EB">
        <w:rPr>
          <w:szCs w:val="24"/>
        </w:rPr>
        <w:t xml:space="preserve"> </w:t>
      </w:r>
    </w:p>
    <w:p w:rsidR="00C30D64" w:rsidRPr="006752EB" w:rsidRDefault="00C30D64" w:rsidP="00D3387D">
      <w:pPr>
        <w:pStyle w:val="a3"/>
        <w:numPr>
          <w:ilvl w:val="0"/>
          <w:numId w:val="1"/>
        </w:numPr>
        <w:tabs>
          <w:tab w:val="left" w:pos="993"/>
        </w:tabs>
        <w:spacing w:after="0" w:line="360" w:lineRule="auto"/>
        <w:ind w:left="0" w:firstLine="709"/>
        <w:jc w:val="both"/>
        <w:rPr>
          <w:szCs w:val="24"/>
          <w:lang w:val="uk-UA"/>
        </w:rPr>
      </w:pPr>
      <w:r w:rsidRPr="006752EB">
        <w:rPr>
          <w:szCs w:val="24"/>
          <w:lang w:val="uk-UA"/>
        </w:rPr>
        <w:t>Корольчук В. В. Актуальні питання запобігання транснаціональній злочинності / В. В. Корольчук // Боротьба з організованою злочинністю і корупцією (теорія і практика). - 2013. - № 1. - С. 217-226.</w:t>
      </w:r>
    </w:p>
    <w:p w:rsidR="00EB19A9" w:rsidRPr="006752EB" w:rsidRDefault="00B62B96" w:rsidP="00D3387D">
      <w:pPr>
        <w:pStyle w:val="a3"/>
        <w:numPr>
          <w:ilvl w:val="0"/>
          <w:numId w:val="1"/>
        </w:numPr>
        <w:tabs>
          <w:tab w:val="left" w:pos="993"/>
        </w:tabs>
        <w:spacing w:after="0" w:line="360" w:lineRule="auto"/>
        <w:ind w:left="0" w:firstLine="709"/>
        <w:jc w:val="both"/>
        <w:rPr>
          <w:szCs w:val="24"/>
          <w:lang w:val="uk-UA"/>
        </w:rPr>
      </w:pPr>
      <w:r w:rsidRPr="006752EB">
        <w:rPr>
          <w:szCs w:val="24"/>
          <w:lang w:val="uk-UA"/>
        </w:rPr>
        <w:t xml:space="preserve">Конвенція Організації Об'єднаних Націй проти транснаціональної організованої злочинності [Електронний ресурс] // Прийнята резолюцією 55/25 Генеральної Асамблеї від 15 листопада 2000 року. – 2000. – Режим доступу до ресурсу: </w:t>
      </w:r>
      <w:hyperlink r:id="rId9" w:history="1">
        <w:r w:rsidRPr="006752EB">
          <w:rPr>
            <w:rStyle w:val="a4"/>
            <w:szCs w:val="24"/>
          </w:rPr>
          <w:t>https</w:t>
        </w:r>
        <w:r w:rsidRPr="006752EB">
          <w:rPr>
            <w:rStyle w:val="a4"/>
            <w:szCs w:val="24"/>
            <w:lang w:val="uk-UA"/>
          </w:rPr>
          <w:t>://</w:t>
        </w:r>
        <w:r w:rsidRPr="006752EB">
          <w:rPr>
            <w:rStyle w:val="a4"/>
            <w:szCs w:val="24"/>
          </w:rPr>
          <w:t>zakon</w:t>
        </w:r>
        <w:r w:rsidRPr="006752EB">
          <w:rPr>
            <w:rStyle w:val="a4"/>
            <w:szCs w:val="24"/>
            <w:lang w:val="uk-UA"/>
          </w:rPr>
          <w:t>.</w:t>
        </w:r>
        <w:r w:rsidRPr="006752EB">
          <w:rPr>
            <w:rStyle w:val="a4"/>
            <w:szCs w:val="24"/>
          </w:rPr>
          <w:t>rada</w:t>
        </w:r>
        <w:r w:rsidRPr="006752EB">
          <w:rPr>
            <w:rStyle w:val="a4"/>
            <w:szCs w:val="24"/>
            <w:lang w:val="uk-UA"/>
          </w:rPr>
          <w:t>.</w:t>
        </w:r>
        <w:r w:rsidRPr="006752EB">
          <w:rPr>
            <w:rStyle w:val="a4"/>
            <w:szCs w:val="24"/>
          </w:rPr>
          <w:t>gov</w:t>
        </w:r>
        <w:r w:rsidRPr="006752EB">
          <w:rPr>
            <w:rStyle w:val="a4"/>
            <w:szCs w:val="24"/>
            <w:lang w:val="uk-UA"/>
          </w:rPr>
          <w:t>.</w:t>
        </w:r>
        <w:r w:rsidRPr="006752EB">
          <w:rPr>
            <w:rStyle w:val="a4"/>
            <w:szCs w:val="24"/>
          </w:rPr>
          <w:t>ua</w:t>
        </w:r>
        <w:r w:rsidRPr="006752EB">
          <w:rPr>
            <w:rStyle w:val="a4"/>
            <w:szCs w:val="24"/>
            <w:lang w:val="uk-UA"/>
          </w:rPr>
          <w:t>/</w:t>
        </w:r>
        <w:r w:rsidRPr="006752EB">
          <w:rPr>
            <w:rStyle w:val="a4"/>
            <w:szCs w:val="24"/>
          </w:rPr>
          <w:t>laws</w:t>
        </w:r>
        <w:r w:rsidRPr="006752EB">
          <w:rPr>
            <w:rStyle w:val="a4"/>
            <w:szCs w:val="24"/>
            <w:lang w:val="uk-UA"/>
          </w:rPr>
          <w:t>/</w:t>
        </w:r>
        <w:r w:rsidRPr="006752EB">
          <w:rPr>
            <w:rStyle w:val="a4"/>
            <w:szCs w:val="24"/>
          </w:rPr>
          <w:t>show</w:t>
        </w:r>
        <w:r w:rsidRPr="006752EB">
          <w:rPr>
            <w:rStyle w:val="a4"/>
            <w:szCs w:val="24"/>
            <w:lang w:val="uk-UA"/>
          </w:rPr>
          <w:t>/995_789</w:t>
        </w:r>
      </w:hyperlink>
      <w:r w:rsidRPr="006752EB">
        <w:rPr>
          <w:szCs w:val="24"/>
          <w:lang w:val="uk-UA"/>
        </w:rPr>
        <w:t xml:space="preserve">. </w:t>
      </w:r>
    </w:p>
    <w:p w:rsidR="005F548E" w:rsidRPr="006752EB" w:rsidRDefault="00EB19A9" w:rsidP="00D3387D">
      <w:pPr>
        <w:pStyle w:val="a3"/>
        <w:numPr>
          <w:ilvl w:val="0"/>
          <w:numId w:val="1"/>
        </w:numPr>
        <w:tabs>
          <w:tab w:val="left" w:pos="993"/>
        </w:tabs>
        <w:spacing w:after="0" w:line="360" w:lineRule="auto"/>
        <w:ind w:left="0" w:firstLine="709"/>
        <w:jc w:val="both"/>
        <w:rPr>
          <w:rFonts w:cs="Times New Roman"/>
          <w:color w:val="4472C4" w:themeColor="accent5"/>
          <w:szCs w:val="24"/>
          <w:u w:val="single"/>
          <w:lang w:val="uk-UA"/>
        </w:rPr>
      </w:pPr>
      <w:r w:rsidRPr="006752EB">
        <w:rPr>
          <w:rFonts w:cs="Times New Roman"/>
          <w:szCs w:val="24"/>
          <w:lang w:val="uk-UA"/>
        </w:rPr>
        <w:t xml:space="preserve">Дорошенко А. Д. Фактор транснаціональної злочинності в сучасних міжнародних відносинах : автореф. дис. … канд. політ. наук [Електронний ресурс] /А. Д. Дорошенко. – К., 2003. – Режим доступу: </w:t>
      </w:r>
      <w:r w:rsidRPr="006752EB">
        <w:rPr>
          <w:rFonts w:cs="Times New Roman"/>
          <w:color w:val="4472C4" w:themeColor="accent5"/>
          <w:szCs w:val="24"/>
          <w:u w:val="single"/>
          <w:lang w:val="uk-UA"/>
        </w:rPr>
        <w:t xml:space="preserve">http://disser.com.ua/contents/ 17970.html </w:t>
      </w:r>
    </w:p>
    <w:p w:rsidR="005F548E" w:rsidRPr="006752EB" w:rsidRDefault="005F548E" w:rsidP="00D3387D">
      <w:pPr>
        <w:pStyle w:val="a3"/>
        <w:numPr>
          <w:ilvl w:val="0"/>
          <w:numId w:val="1"/>
        </w:numPr>
        <w:tabs>
          <w:tab w:val="left" w:pos="993"/>
        </w:tabs>
        <w:spacing w:after="0" w:line="360" w:lineRule="auto"/>
        <w:ind w:left="0" w:firstLine="709"/>
        <w:jc w:val="both"/>
        <w:rPr>
          <w:rFonts w:cs="Times New Roman"/>
          <w:szCs w:val="24"/>
          <w:lang w:val="uk-UA"/>
        </w:rPr>
      </w:pPr>
      <w:r w:rsidRPr="006752EB">
        <w:rPr>
          <w:rFonts w:cs="Times New Roman"/>
          <w:szCs w:val="24"/>
          <w:lang w:val="uk-UA"/>
        </w:rPr>
        <w:t xml:space="preserve">Пшеничний І. В. Організована транснаціональна злочинність і роль правоохоронних органів у протидії їй : дис. ... канд. юрид. наук [Електронний ресурс] /І. В. Пшеничний. – К., 2000. – 220 с. – Режим доступу : </w:t>
      </w:r>
      <w:r w:rsidRPr="006752EB">
        <w:rPr>
          <w:rFonts w:cs="Times New Roman"/>
          <w:color w:val="4472C4" w:themeColor="accent5"/>
          <w:szCs w:val="24"/>
          <w:u w:val="single"/>
          <w:lang w:val="uk-UA"/>
        </w:rPr>
        <w:t>http://inter.criminology. onua.edu.ua/?p=1492</w:t>
      </w:r>
      <w:r w:rsidRPr="006752EB">
        <w:rPr>
          <w:rFonts w:cs="Times New Roman"/>
          <w:szCs w:val="24"/>
          <w:lang w:val="uk-UA"/>
        </w:rPr>
        <w:t>.</w:t>
      </w:r>
    </w:p>
    <w:p w:rsidR="005F548E" w:rsidRPr="006752EB" w:rsidRDefault="00D263E9" w:rsidP="00D3387D">
      <w:pPr>
        <w:pStyle w:val="a3"/>
        <w:numPr>
          <w:ilvl w:val="0"/>
          <w:numId w:val="1"/>
        </w:numPr>
        <w:tabs>
          <w:tab w:val="left" w:pos="993"/>
        </w:tabs>
        <w:spacing w:after="0" w:line="360" w:lineRule="auto"/>
        <w:ind w:left="0" w:firstLine="709"/>
        <w:jc w:val="both"/>
        <w:rPr>
          <w:rFonts w:cs="Times New Roman"/>
          <w:szCs w:val="24"/>
          <w:lang w:val="uk-UA"/>
        </w:rPr>
      </w:pPr>
      <w:r w:rsidRPr="006752EB">
        <w:rPr>
          <w:rFonts w:cs="Times New Roman"/>
          <w:szCs w:val="24"/>
          <w:lang w:val="uk-UA"/>
        </w:rPr>
        <w:t>Корольчук В. В.</w:t>
      </w:r>
      <w:r w:rsidRPr="006752EB">
        <w:rPr>
          <w:rFonts w:cs="Times New Roman"/>
          <w:szCs w:val="24"/>
        </w:rPr>
        <w:t> </w:t>
      </w:r>
      <w:r w:rsidRPr="006752EB">
        <w:rPr>
          <w:rFonts w:cs="Times New Roman"/>
          <w:szCs w:val="24"/>
          <w:lang w:val="uk-UA"/>
        </w:rPr>
        <w:t xml:space="preserve">Актуальні питання запобігання транснаціональній злочинності / В. В. Корольчук // Боротьба з організованою злочинністю і корупцією </w:t>
      </w:r>
      <w:r w:rsidRPr="006752EB">
        <w:rPr>
          <w:rFonts w:cs="Times New Roman"/>
          <w:szCs w:val="24"/>
        </w:rPr>
        <w:t xml:space="preserve">(теорія і практика). - 2013. - № 1. - С. 217-226. - Режим доступу: </w:t>
      </w:r>
      <w:hyperlink r:id="rId10" w:history="1">
        <w:r w:rsidRPr="006752EB">
          <w:rPr>
            <w:rStyle w:val="a4"/>
            <w:rFonts w:cs="Times New Roman"/>
            <w:szCs w:val="24"/>
          </w:rPr>
          <w:t>http://nbuv.gov.ua/UJRN/boz_2013_1_26</w:t>
        </w:r>
      </w:hyperlink>
      <w:r w:rsidRPr="006752EB">
        <w:rPr>
          <w:rFonts w:cs="Times New Roman"/>
          <w:szCs w:val="24"/>
          <w:lang w:val="uk-UA"/>
        </w:rPr>
        <w:t xml:space="preserve">. </w:t>
      </w:r>
    </w:p>
    <w:p w:rsidR="004861F0" w:rsidRPr="006752EB" w:rsidRDefault="00117087" w:rsidP="004861F0">
      <w:pPr>
        <w:pStyle w:val="a3"/>
        <w:numPr>
          <w:ilvl w:val="0"/>
          <w:numId w:val="1"/>
        </w:numPr>
        <w:tabs>
          <w:tab w:val="left" w:pos="993"/>
        </w:tabs>
        <w:spacing w:after="0" w:line="360" w:lineRule="auto"/>
        <w:ind w:left="0" w:firstLine="709"/>
        <w:jc w:val="both"/>
        <w:rPr>
          <w:rFonts w:cs="Times New Roman"/>
          <w:szCs w:val="24"/>
          <w:lang w:val="uk-UA"/>
        </w:rPr>
      </w:pPr>
      <w:r>
        <w:rPr>
          <w:rFonts w:cs="Times New Roman"/>
          <w:szCs w:val="24"/>
          <w:lang w:val="uk-UA"/>
        </w:rPr>
        <w:t>Жаровська Г.</w:t>
      </w:r>
      <w:r w:rsidR="00174468" w:rsidRPr="006752EB">
        <w:rPr>
          <w:rFonts w:cs="Times New Roman"/>
          <w:szCs w:val="24"/>
          <w:lang w:val="uk-UA"/>
        </w:rPr>
        <w:t>П.</w:t>
      </w:r>
      <w:r w:rsidR="00174468" w:rsidRPr="006752EB">
        <w:rPr>
          <w:rFonts w:cs="Times New Roman"/>
          <w:szCs w:val="24"/>
        </w:rPr>
        <w:t> </w:t>
      </w:r>
      <w:r w:rsidR="00174468" w:rsidRPr="006752EB">
        <w:rPr>
          <w:rFonts w:cs="Times New Roman"/>
          <w:szCs w:val="24"/>
          <w:lang w:val="uk-UA"/>
        </w:rPr>
        <w:t xml:space="preserve">Перспективні напрями протидії транснаціональній організованій злочинності в Україні / Г. П. Жаровська // Боротьба з організованою злочинністю і корупцією </w:t>
      </w:r>
      <w:r w:rsidR="00174468" w:rsidRPr="006752EB">
        <w:rPr>
          <w:rFonts w:cs="Times New Roman"/>
          <w:szCs w:val="24"/>
        </w:rPr>
        <w:t xml:space="preserve">(теорія і практика). - 2014. - № 1. - С. 11-16. - Режим доступу: </w:t>
      </w:r>
      <w:hyperlink r:id="rId11" w:history="1">
        <w:r w:rsidR="00174468" w:rsidRPr="006752EB">
          <w:rPr>
            <w:rStyle w:val="a4"/>
            <w:rFonts w:cs="Times New Roman"/>
            <w:szCs w:val="24"/>
          </w:rPr>
          <w:t>http://nbuv.gov.ua/UJRN/boz_2014_1_5</w:t>
        </w:r>
      </w:hyperlink>
      <w:r w:rsidR="00174468" w:rsidRPr="006752EB">
        <w:rPr>
          <w:rFonts w:cs="Times New Roman"/>
          <w:szCs w:val="24"/>
        </w:rPr>
        <w:t>.</w:t>
      </w:r>
    </w:p>
    <w:p w:rsidR="00220692" w:rsidRPr="006752EB" w:rsidRDefault="004861F0" w:rsidP="00220692">
      <w:pPr>
        <w:pStyle w:val="a3"/>
        <w:numPr>
          <w:ilvl w:val="0"/>
          <w:numId w:val="1"/>
        </w:numPr>
        <w:tabs>
          <w:tab w:val="left" w:pos="993"/>
        </w:tabs>
        <w:spacing w:after="0" w:line="360" w:lineRule="auto"/>
        <w:ind w:left="0" w:firstLine="709"/>
        <w:jc w:val="both"/>
        <w:rPr>
          <w:rFonts w:cs="Times New Roman"/>
          <w:szCs w:val="24"/>
          <w:lang w:val="uk-UA"/>
        </w:rPr>
      </w:pPr>
      <w:r w:rsidRPr="006752EB">
        <w:rPr>
          <w:rFonts w:cs="Times New Roman"/>
          <w:szCs w:val="24"/>
          <w:lang w:val="uk-UA"/>
        </w:rPr>
        <w:t>Richards J. R. Transnational Criminal organization, Cybercrime, and Money Laundering / J. R. Richards. – London, 1999. – 311 р.</w:t>
      </w:r>
    </w:p>
    <w:p w:rsidR="006752EB" w:rsidRPr="006752EB" w:rsidRDefault="00220692" w:rsidP="006752EB">
      <w:pPr>
        <w:pStyle w:val="a3"/>
        <w:numPr>
          <w:ilvl w:val="0"/>
          <w:numId w:val="1"/>
        </w:numPr>
        <w:tabs>
          <w:tab w:val="left" w:pos="993"/>
        </w:tabs>
        <w:spacing w:after="0" w:line="360" w:lineRule="auto"/>
        <w:ind w:left="0" w:firstLine="709"/>
        <w:jc w:val="both"/>
        <w:rPr>
          <w:rFonts w:cs="Times New Roman"/>
          <w:szCs w:val="24"/>
          <w:lang w:val="uk-UA"/>
        </w:rPr>
      </w:pPr>
      <w:r w:rsidRPr="006752EB">
        <w:rPr>
          <w:szCs w:val="24"/>
        </w:rPr>
        <w:t xml:space="preserve">. Додатковий Протокол до Конвенції Ради Європи «Про права людини та біомедицину, який стосується трансплантації органів і тканин людського походження» 24.01.2002 року № ETS N 186 Електронний ресурс]. — Режим доступу: </w:t>
      </w:r>
      <w:hyperlink r:id="rId12" w:history="1">
        <w:r w:rsidRPr="006752EB">
          <w:rPr>
            <w:rStyle w:val="a4"/>
            <w:szCs w:val="24"/>
          </w:rPr>
          <w:t>https://goo.gl/7gZsFd</w:t>
        </w:r>
      </w:hyperlink>
      <w:r w:rsidRPr="006752EB">
        <w:rPr>
          <w:szCs w:val="24"/>
        </w:rPr>
        <w:t xml:space="preserve"> </w:t>
      </w:r>
    </w:p>
    <w:p w:rsidR="006752EB" w:rsidRPr="006752EB" w:rsidRDefault="00220692" w:rsidP="006752EB">
      <w:pPr>
        <w:pStyle w:val="a3"/>
        <w:numPr>
          <w:ilvl w:val="0"/>
          <w:numId w:val="1"/>
        </w:numPr>
        <w:tabs>
          <w:tab w:val="left" w:pos="993"/>
        </w:tabs>
        <w:spacing w:after="0" w:line="360" w:lineRule="auto"/>
        <w:ind w:left="0" w:firstLine="709"/>
        <w:jc w:val="both"/>
        <w:rPr>
          <w:rFonts w:cs="Times New Roman"/>
          <w:szCs w:val="24"/>
          <w:lang w:val="uk-UA"/>
        </w:rPr>
      </w:pPr>
      <w:r w:rsidRPr="006752EB">
        <w:rPr>
          <w:szCs w:val="24"/>
        </w:rPr>
        <w:t xml:space="preserve"> Ілляшенко О. В. Запобігання незаконній торгівлі органами і тканинами людини в Україні та інших європейських країнах (порівняльно-правове дослідження) : </w:t>
      </w:r>
      <w:r w:rsidRPr="006752EB">
        <w:rPr>
          <w:szCs w:val="24"/>
        </w:rPr>
        <w:lastRenderedPageBreak/>
        <w:t>дис.… канд. юрид. наук : 12.00.08 / О. В. Ілляшенко ; М-во освіти і науки, Національна академія адвокатури. – К., 2016. – 302 с</w:t>
      </w:r>
      <w:r w:rsidR="006752EB" w:rsidRPr="006752EB">
        <w:rPr>
          <w:szCs w:val="24"/>
          <w:lang w:val="uk-UA"/>
        </w:rPr>
        <w:t>.</w:t>
      </w:r>
    </w:p>
    <w:p w:rsidR="00220692" w:rsidRPr="006752EB" w:rsidRDefault="00220692" w:rsidP="006752EB">
      <w:pPr>
        <w:pStyle w:val="a3"/>
        <w:numPr>
          <w:ilvl w:val="0"/>
          <w:numId w:val="1"/>
        </w:numPr>
        <w:tabs>
          <w:tab w:val="left" w:pos="993"/>
        </w:tabs>
        <w:spacing w:after="0" w:line="360" w:lineRule="auto"/>
        <w:ind w:left="0" w:firstLine="709"/>
        <w:jc w:val="both"/>
        <w:rPr>
          <w:rFonts w:cs="Times New Roman"/>
          <w:szCs w:val="24"/>
          <w:lang w:val="uk-UA"/>
        </w:rPr>
      </w:pPr>
      <w:r w:rsidRPr="006752EB">
        <w:rPr>
          <w:szCs w:val="24"/>
          <w:lang w:val="uk-UA"/>
        </w:rPr>
        <w:t xml:space="preserve"> </w:t>
      </w:r>
      <w:r w:rsidRPr="006752EB">
        <w:rPr>
          <w:szCs w:val="24"/>
        </w:rPr>
        <w:t>Торгівля органами людини: українські реалії</w:t>
      </w:r>
      <w:r w:rsidRPr="006752EB">
        <w:rPr>
          <w:szCs w:val="24"/>
          <w:lang w:val="uk-UA"/>
        </w:rPr>
        <w:t>. Головкін Б.М. Опубліковано в журналі східноєвропейського права. 2016р.- № 27 - 5/6  ст.21-26</w:t>
      </w:r>
    </w:p>
    <w:p w:rsidR="00A23A6A" w:rsidRDefault="00A23A6A" w:rsidP="00A23A6A">
      <w:pPr>
        <w:tabs>
          <w:tab w:val="left" w:pos="993"/>
        </w:tabs>
        <w:spacing w:after="0" w:line="360" w:lineRule="auto"/>
        <w:jc w:val="both"/>
        <w:rPr>
          <w:rFonts w:cs="Times New Roman"/>
          <w:sz w:val="28"/>
          <w:szCs w:val="28"/>
          <w:lang w:val="uk-UA"/>
        </w:rPr>
      </w:pPr>
    </w:p>
    <w:p w:rsidR="00A23A6A" w:rsidRDefault="00A23A6A" w:rsidP="00A23A6A">
      <w:pPr>
        <w:tabs>
          <w:tab w:val="left" w:pos="993"/>
        </w:tabs>
        <w:spacing w:after="0" w:line="360" w:lineRule="auto"/>
        <w:jc w:val="both"/>
        <w:rPr>
          <w:rFonts w:cs="Times New Roman"/>
          <w:sz w:val="28"/>
          <w:szCs w:val="28"/>
          <w:lang w:val="uk-UA"/>
        </w:rPr>
      </w:pPr>
    </w:p>
    <w:p w:rsidR="00A23A6A" w:rsidRDefault="00A23A6A" w:rsidP="00A23A6A">
      <w:pPr>
        <w:tabs>
          <w:tab w:val="left" w:pos="993"/>
        </w:tabs>
        <w:spacing w:after="0" w:line="360" w:lineRule="auto"/>
        <w:jc w:val="both"/>
        <w:rPr>
          <w:rFonts w:cs="Times New Roman"/>
          <w:sz w:val="28"/>
          <w:szCs w:val="28"/>
          <w:lang w:val="uk-UA"/>
        </w:rPr>
      </w:pPr>
    </w:p>
    <w:p w:rsidR="00A23A6A" w:rsidRDefault="00A23A6A" w:rsidP="00A23A6A">
      <w:pPr>
        <w:tabs>
          <w:tab w:val="left" w:pos="993"/>
        </w:tabs>
        <w:spacing w:after="0" w:line="360" w:lineRule="auto"/>
        <w:jc w:val="both"/>
        <w:rPr>
          <w:rFonts w:cs="Times New Roman"/>
          <w:sz w:val="28"/>
          <w:szCs w:val="28"/>
          <w:lang w:val="uk-UA"/>
        </w:rPr>
      </w:pPr>
    </w:p>
    <w:p w:rsidR="00220692" w:rsidRDefault="00220692" w:rsidP="00A23A6A">
      <w:pPr>
        <w:tabs>
          <w:tab w:val="left" w:pos="993"/>
        </w:tabs>
        <w:spacing w:after="0" w:line="360" w:lineRule="auto"/>
        <w:jc w:val="both"/>
        <w:rPr>
          <w:rFonts w:cs="Times New Roman"/>
          <w:sz w:val="28"/>
          <w:szCs w:val="28"/>
          <w:lang w:val="uk-UA"/>
        </w:rPr>
      </w:pPr>
    </w:p>
    <w:p w:rsidR="00220692" w:rsidRDefault="00220692" w:rsidP="00A23A6A">
      <w:pPr>
        <w:tabs>
          <w:tab w:val="left" w:pos="993"/>
        </w:tabs>
        <w:spacing w:after="0" w:line="360" w:lineRule="auto"/>
        <w:jc w:val="both"/>
        <w:rPr>
          <w:rFonts w:cs="Times New Roman"/>
          <w:sz w:val="28"/>
          <w:szCs w:val="28"/>
          <w:lang w:val="uk-UA"/>
        </w:rPr>
      </w:pPr>
    </w:p>
    <w:sectPr w:rsidR="00220692" w:rsidSect="00AA6C35">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3F2" w:rsidRDefault="004923F2" w:rsidP="00E83D90">
      <w:pPr>
        <w:spacing w:after="0" w:line="240" w:lineRule="auto"/>
      </w:pPr>
      <w:r>
        <w:separator/>
      </w:r>
    </w:p>
  </w:endnote>
  <w:endnote w:type="continuationSeparator" w:id="1">
    <w:p w:rsidR="004923F2" w:rsidRDefault="004923F2" w:rsidP="00E83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098294"/>
      <w:docPartObj>
        <w:docPartGallery w:val="Page Numbers (Bottom of Page)"/>
        <w:docPartUnique/>
      </w:docPartObj>
    </w:sdtPr>
    <w:sdtContent>
      <w:p w:rsidR="00F45AF0" w:rsidRDefault="00B620E8">
        <w:pPr>
          <w:pStyle w:val="a7"/>
          <w:jc w:val="center"/>
        </w:pPr>
        <w:r>
          <w:rPr>
            <w:lang w:val="uk-UA"/>
          </w:rPr>
          <w:t xml:space="preserve"> </w:t>
        </w:r>
      </w:p>
    </w:sdtContent>
  </w:sdt>
  <w:p w:rsidR="00F45AF0" w:rsidRDefault="00F45A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3F2" w:rsidRDefault="004923F2" w:rsidP="00E83D90">
      <w:pPr>
        <w:spacing w:after="0" w:line="240" w:lineRule="auto"/>
      </w:pPr>
      <w:r>
        <w:separator/>
      </w:r>
    </w:p>
  </w:footnote>
  <w:footnote w:type="continuationSeparator" w:id="1">
    <w:p w:rsidR="004923F2" w:rsidRDefault="004923F2" w:rsidP="00E83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5329"/>
      <w:docPartObj>
        <w:docPartGallery w:val="Page Numbers (Top of Page)"/>
        <w:docPartUnique/>
      </w:docPartObj>
    </w:sdtPr>
    <w:sdtContent>
      <w:p w:rsidR="00B620E8" w:rsidRDefault="006D22CE">
        <w:pPr>
          <w:pStyle w:val="a5"/>
          <w:jc w:val="center"/>
        </w:pPr>
        <w:fldSimple w:instr=" PAGE   \* MERGEFORMAT ">
          <w:r w:rsidR="00877B6A">
            <w:rPr>
              <w:noProof/>
            </w:rPr>
            <w:t>5</w:t>
          </w:r>
        </w:fldSimple>
      </w:p>
    </w:sdtContent>
  </w:sdt>
  <w:p w:rsidR="00B620E8" w:rsidRDefault="00B620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3B7"/>
    <w:multiLevelType w:val="hybridMultilevel"/>
    <w:tmpl w:val="EEA85632"/>
    <w:lvl w:ilvl="0" w:tplc="70784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76279D"/>
    <w:multiLevelType w:val="hybridMultilevel"/>
    <w:tmpl w:val="EEA85632"/>
    <w:lvl w:ilvl="0" w:tplc="70784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6919E0"/>
    <w:multiLevelType w:val="hybridMultilevel"/>
    <w:tmpl w:val="EEA85632"/>
    <w:lvl w:ilvl="0" w:tplc="70784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5804"/>
    <w:rsid w:val="00013E95"/>
    <w:rsid w:val="000474FA"/>
    <w:rsid w:val="00064BB1"/>
    <w:rsid w:val="0009200B"/>
    <w:rsid w:val="0009611E"/>
    <w:rsid w:val="000A40AB"/>
    <w:rsid w:val="00117087"/>
    <w:rsid w:val="00140B69"/>
    <w:rsid w:val="001618F5"/>
    <w:rsid w:val="00174468"/>
    <w:rsid w:val="001B0557"/>
    <w:rsid w:val="001B6ABF"/>
    <w:rsid w:val="001D6EAB"/>
    <w:rsid w:val="0020466E"/>
    <w:rsid w:val="00220692"/>
    <w:rsid w:val="0022262C"/>
    <w:rsid w:val="00267E37"/>
    <w:rsid w:val="002A26A4"/>
    <w:rsid w:val="002B194F"/>
    <w:rsid w:val="002D184E"/>
    <w:rsid w:val="002D2723"/>
    <w:rsid w:val="002E1327"/>
    <w:rsid w:val="002F060F"/>
    <w:rsid w:val="003025C3"/>
    <w:rsid w:val="0033273E"/>
    <w:rsid w:val="00345653"/>
    <w:rsid w:val="0035262D"/>
    <w:rsid w:val="00363EE2"/>
    <w:rsid w:val="003D467C"/>
    <w:rsid w:val="00400BE9"/>
    <w:rsid w:val="0041181C"/>
    <w:rsid w:val="0042784A"/>
    <w:rsid w:val="0047574B"/>
    <w:rsid w:val="00483716"/>
    <w:rsid w:val="004861F0"/>
    <w:rsid w:val="004923F2"/>
    <w:rsid w:val="0049717A"/>
    <w:rsid w:val="004C28B6"/>
    <w:rsid w:val="004F270C"/>
    <w:rsid w:val="00577460"/>
    <w:rsid w:val="00590329"/>
    <w:rsid w:val="005D5461"/>
    <w:rsid w:val="005F548E"/>
    <w:rsid w:val="00606E5E"/>
    <w:rsid w:val="00660BF6"/>
    <w:rsid w:val="006752EB"/>
    <w:rsid w:val="006A54EE"/>
    <w:rsid w:val="006A5804"/>
    <w:rsid w:val="006D22CE"/>
    <w:rsid w:val="0075359E"/>
    <w:rsid w:val="007557C2"/>
    <w:rsid w:val="00773CA6"/>
    <w:rsid w:val="00775F2B"/>
    <w:rsid w:val="007A10DF"/>
    <w:rsid w:val="007B4731"/>
    <w:rsid w:val="008003AC"/>
    <w:rsid w:val="00807205"/>
    <w:rsid w:val="0082736F"/>
    <w:rsid w:val="008345A6"/>
    <w:rsid w:val="008539AF"/>
    <w:rsid w:val="00877B6A"/>
    <w:rsid w:val="00893EAF"/>
    <w:rsid w:val="008954CD"/>
    <w:rsid w:val="00955B35"/>
    <w:rsid w:val="00973F3E"/>
    <w:rsid w:val="009C07B1"/>
    <w:rsid w:val="009C15D6"/>
    <w:rsid w:val="00A003B1"/>
    <w:rsid w:val="00A23A6A"/>
    <w:rsid w:val="00A969DB"/>
    <w:rsid w:val="00AA6C35"/>
    <w:rsid w:val="00AB13AA"/>
    <w:rsid w:val="00AC5571"/>
    <w:rsid w:val="00AD76E5"/>
    <w:rsid w:val="00AF5C67"/>
    <w:rsid w:val="00B24112"/>
    <w:rsid w:val="00B37724"/>
    <w:rsid w:val="00B45E0B"/>
    <w:rsid w:val="00B53CAD"/>
    <w:rsid w:val="00B620E8"/>
    <w:rsid w:val="00B62B96"/>
    <w:rsid w:val="00B65764"/>
    <w:rsid w:val="00B73C94"/>
    <w:rsid w:val="00BA52F0"/>
    <w:rsid w:val="00BC6A6D"/>
    <w:rsid w:val="00C30D64"/>
    <w:rsid w:val="00CB02F4"/>
    <w:rsid w:val="00CD074A"/>
    <w:rsid w:val="00D115BE"/>
    <w:rsid w:val="00D263E9"/>
    <w:rsid w:val="00D3387D"/>
    <w:rsid w:val="00D36DB1"/>
    <w:rsid w:val="00D715CA"/>
    <w:rsid w:val="00D74CC2"/>
    <w:rsid w:val="00DE32B6"/>
    <w:rsid w:val="00DE6D54"/>
    <w:rsid w:val="00DE7E7D"/>
    <w:rsid w:val="00E24170"/>
    <w:rsid w:val="00E83D90"/>
    <w:rsid w:val="00EA02D8"/>
    <w:rsid w:val="00EB19A9"/>
    <w:rsid w:val="00F05D01"/>
    <w:rsid w:val="00F079AD"/>
    <w:rsid w:val="00F45AF0"/>
    <w:rsid w:val="00FE7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ABF"/>
    <w:pPr>
      <w:ind w:left="720"/>
      <w:contextualSpacing/>
    </w:pPr>
  </w:style>
  <w:style w:type="paragraph" w:customStyle="1" w:styleId="Default">
    <w:name w:val="Default"/>
    <w:rsid w:val="0082736F"/>
    <w:pPr>
      <w:autoSpaceDE w:val="0"/>
      <w:autoSpaceDN w:val="0"/>
      <w:adjustRightInd w:val="0"/>
      <w:spacing w:after="0" w:line="240" w:lineRule="auto"/>
    </w:pPr>
    <w:rPr>
      <w:rFonts w:cs="Times New Roman"/>
      <w:color w:val="000000"/>
      <w:szCs w:val="24"/>
      <w:lang w:val="uk-UA"/>
    </w:rPr>
  </w:style>
  <w:style w:type="paragraph" w:customStyle="1" w:styleId="Pa29">
    <w:name w:val="Pa29"/>
    <w:basedOn w:val="Default"/>
    <w:next w:val="Default"/>
    <w:uiPriority w:val="99"/>
    <w:rsid w:val="00807205"/>
    <w:pPr>
      <w:spacing w:line="191" w:lineRule="atLeast"/>
    </w:pPr>
    <w:rPr>
      <w:rFonts w:ascii="Arial" w:hAnsi="Arial" w:cs="Arial"/>
      <w:color w:val="auto"/>
    </w:rPr>
  </w:style>
  <w:style w:type="paragraph" w:customStyle="1" w:styleId="Pa26">
    <w:name w:val="Pa26"/>
    <w:basedOn w:val="Default"/>
    <w:next w:val="Default"/>
    <w:uiPriority w:val="99"/>
    <w:rsid w:val="00B45E0B"/>
    <w:pPr>
      <w:spacing w:line="211" w:lineRule="atLeast"/>
    </w:pPr>
    <w:rPr>
      <w:color w:val="auto"/>
    </w:rPr>
  </w:style>
  <w:style w:type="character" w:styleId="a4">
    <w:name w:val="Hyperlink"/>
    <w:basedOn w:val="a0"/>
    <w:uiPriority w:val="99"/>
    <w:unhideWhenUsed/>
    <w:rsid w:val="007B4731"/>
    <w:rPr>
      <w:color w:val="0563C1" w:themeColor="hyperlink"/>
      <w:u w:val="single"/>
    </w:rPr>
  </w:style>
  <w:style w:type="character" w:customStyle="1" w:styleId="UnresolvedMention">
    <w:name w:val="Unresolved Mention"/>
    <w:basedOn w:val="a0"/>
    <w:uiPriority w:val="99"/>
    <w:semiHidden/>
    <w:unhideWhenUsed/>
    <w:rsid w:val="00B62B96"/>
    <w:rPr>
      <w:color w:val="605E5C"/>
      <w:shd w:val="clear" w:color="auto" w:fill="E1DFDD"/>
    </w:rPr>
  </w:style>
  <w:style w:type="paragraph" w:styleId="a5">
    <w:name w:val="header"/>
    <w:basedOn w:val="a"/>
    <w:link w:val="a6"/>
    <w:uiPriority w:val="99"/>
    <w:unhideWhenUsed/>
    <w:rsid w:val="00E83D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3D90"/>
  </w:style>
  <w:style w:type="paragraph" w:styleId="a7">
    <w:name w:val="footer"/>
    <w:basedOn w:val="a"/>
    <w:link w:val="a8"/>
    <w:uiPriority w:val="99"/>
    <w:unhideWhenUsed/>
    <w:rsid w:val="00E83D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3D90"/>
  </w:style>
</w:styles>
</file>

<file path=word/webSettings.xml><?xml version="1.0" encoding="utf-8"?>
<w:webSettings xmlns:r="http://schemas.openxmlformats.org/officeDocument/2006/relationships" xmlns:w="http://schemas.openxmlformats.org/wordprocessingml/2006/main">
  <w:divs>
    <w:div w:id="754202514">
      <w:bodyDiv w:val="1"/>
      <w:marLeft w:val="0"/>
      <w:marRight w:val="0"/>
      <w:marTop w:val="0"/>
      <w:marBottom w:val="0"/>
      <w:divBdr>
        <w:top w:val="none" w:sz="0" w:space="0" w:color="auto"/>
        <w:left w:val="none" w:sz="0" w:space="0" w:color="auto"/>
        <w:bottom w:val="none" w:sz="0" w:space="0" w:color="auto"/>
        <w:right w:val="none" w:sz="0" w:space="0" w:color="auto"/>
      </w:divBdr>
      <w:divsChild>
        <w:div w:id="755587942">
          <w:marLeft w:val="0"/>
          <w:marRight w:val="0"/>
          <w:marTop w:val="0"/>
          <w:marBottom w:val="0"/>
          <w:divBdr>
            <w:top w:val="none" w:sz="0" w:space="0" w:color="auto"/>
            <w:left w:val="none" w:sz="0" w:space="0" w:color="auto"/>
            <w:bottom w:val="none" w:sz="0" w:space="0" w:color="auto"/>
            <w:right w:val="none" w:sz="0" w:space="0" w:color="auto"/>
          </w:divBdr>
          <w:divsChild>
            <w:div w:id="943338878">
              <w:marLeft w:val="0"/>
              <w:marRight w:val="0"/>
              <w:marTop w:val="0"/>
              <w:marBottom w:val="0"/>
              <w:divBdr>
                <w:top w:val="none" w:sz="0" w:space="0" w:color="auto"/>
                <w:left w:val="none" w:sz="0" w:space="0" w:color="auto"/>
                <w:bottom w:val="none" w:sz="0" w:space="0" w:color="auto"/>
                <w:right w:val="none" w:sz="0" w:space="0" w:color="auto"/>
              </w:divBdr>
              <w:divsChild>
                <w:div w:id="870611668">
                  <w:marLeft w:val="0"/>
                  <w:marRight w:val="0"/>
                  <w:marTop w:val="0"/>
                  <w:marBottom w:val="0"/>
                  <w:divBdr>
                    <w:top w:val="none" w:sz="0" w:space="0" w:color="auto"/>
                    <w:left w:val="none" w:sz="0" w:space="0" w:color="auto"/>
                    <w:bottom w:val="none" w:sz="0" w:space="0" w:color="auto"/>
                    <w:right w:val="none" w:sz="0" w:space="0" w:color="auto"/>
                  </w:divBdr>
                  <w:divsChild>
                    <w:div w:id="1415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ka-online.com/publications/yurisprudentsiya/2018/5/shlyahi-podolannya-transnatsionalnoyi-organizovanoyi-zlochinnos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7gZsF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boz_2014_1_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buv.gov.ua/UJRN/boz_2013_1_26" TargetMode="External"/><Relationship Id="rId4" Type="http://schemas.openxmlformats.org/officeDocument/2006/relationships/settings" Target="settings.xml"/><Relationship Id="rId9" Type="http://schemas.openxmlformats.org/officeDocument/2006/relationships/hyperlink" Target="https://zakon.rada.gov.ua/laws/show/995_78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0A11-5F18-4F79-BB71-2DA02621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11</Pages>
  <Words>2929</Words>
  <Characters>16698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2019-02-19T09:39:00Z</dcterms:created>
  <dcterms:modified xsi:type="dcterms:W3CDTF">2019-03-11T09:00:00Z</dcterms:modified>
</cp:coreProperties>
</file>