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6B" w:rsidRPr="00C4066B" w:rsidRDefault="00C4066B" w:rsidP="00C4066B">
      <w:pPr>
        <w:pBdr>
          <w:bottom w:val="single" w:sz="6" w:space="19" w:color="E2E4E4"/>
        </w:pBdr>
        <w:spacing w:before="210" w:after="45" w:line="240" w:lineRule="auto"/>
        <w:ind w:left="180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</w:rPr>
      </w:pPr>
      <w:r w:rsidRPr="00C4066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</w:rPr>
        <w:t>Комуністична партія Закарпатської України</w:t>
      </w:r>
    </w:p>
    <w:p w:rsidR="00C4066B" w:rsidRPr="00C4066B" w:rsidRDefault="00C4066B" w:rsidP="00C4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6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47625"/>
            <wp:effectExtent l="0" t="0" r="9525" b="9525"/>
            <wp:docPr id="1" name="Рисунок 1" descr="Комуністична партія Закарпатської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уністична партія Закарпатської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6B" w:rsidRPr="00C4066B" w:rsidRDefault="00C4066B" w:rsidP="00C4066B">
      <w:pPr>
        <w:spacing w:after="0" w:line="240" w:lineRule="auto"/>
        <w:ind w:left="240"/>
        <w:jc w:val="both"/>
        <w:rPr>
          <w:rFonts w:ascii="Arial" w:eastAsia="Times New Roman" w:hAnsi="Arial" w:cs="Arial"/>
          <w:color w:val="343535"/>
          <w:sz w:val="24"/>
          <w:szCs w:val="24"/>
        </w:rPr>
      </w:pPr>
      <w:r w:rsidRPr="00C4066B">
        <w:rPr>
          <w:rFonts w:ascii="Arial" w:eastAsia="Times New Roman" w:hAnsi="Arial" w:cs="Arial"/>
          <w:b/>
          <w:bCs/>
          <w:color w:val="525A67"/>
          <w:spacing w:val="7"/>
          <w:sz w:val="24"/>
          <w:szCs w:val="24"/>
        </w:rPr>
        <w:t>КОМУНІСТИ́ЧНА ПА́РТІЯ ЗАКАРПА́ТСЬКОЇ УКРАЇ́НИ 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t xml:space="preserve">(КПЗУ) – політична організація, що діяла на Закарпатті 1944–45. </w:t>
      </w:r>
      <w:r w:rsidRPr="00C4066B">
        <w:rPr>
          <w:rFonts w:ascii="Arial" w:eastAsia="Times New Roman" w:hAnsi="Arial" w:cs="Arial"/>
          <w:color w:val="343535"/>
          <w:sz w:val="24"/>
          <w:szCs w:val="24"/>
          <w:lang w:val="ru-RU"/>
        </w:rPr>
        <w:t>Правонаступниця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t> </w:t>
      </w:r>
      <w:hyperlink r:id="rId5" w:history="1">
        <w:r w:rsidRPr="00C4066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  <w:lang w:val="ru-RU"/>
          </w:rPr>
          <w:t>Закарпатсь</w:t>
        </w:r>
        <w:r w:rsidRPr="00C4066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  <w:lang w:val="ru-RU"/>
          </w:rPr>
          <w:softHyphen/>
          <w:t>кого крайового комітету Комуністичної партії Чехо-Словаччи</w:t>
        </w:r>
        <w:r w:rsidRPr="00C4066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  <w:lang w:val="ru-RU"/>
          </w:rPr>
          <w:softHyphen/>
          <w:t>ни</w:t>
        </w:r>
      </w:hyperlink>
      <w:r w:rsidRPr="00C4066B">
        <w:rPr>
          <w:rFonts w:ascii="Arial" w:eastAsia="Times New Roman" w:hAnsi="Arial" w:cs="Arial"/>
          <w:color w:val="343535"/>
          <w:sz w:val="24"/>
          <w:szCs w:val="24"/>
          <w:lang w:val="ru-RU"/>
        </w:rPr>
        <w:t>. Створ. на установ. конф. у м. Мукачеве (нині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t> </w:t>
      </w:r>
      <w:hyperlink r:id="rId6" w:history="1">
        <w:r w:rsidRPr="00C4066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  <w:lang w:val="ru-RU"/>
          </w:rPr>
          <w:t>Закарп. обл.</w:t>
        </w:r>
      </w:hyperlink>
      <w:r w:rsidRPr="00C4066B">
        <w:rPr>
          <w:rFonts w:ascii="Arial" w:eastAsia="Times New Roman" w:hAnsi="Arial" w:cs="Arial"/>
          <w:color w:val="343535"/>
          <w:sz w:val="24"/>
          <w:szCs w:val="24"/>
          <w:lang w:val="ru-RU"/>
        </w:rPr>
        <w:t>). До складу ЦК КПЗУ увійшло 23 особи, серед них –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t> </w:t>
      </w:r>
      <w:hyperlink r:id="rId7" w:history="1">
        <w:r w:rsidRPr="00C4066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  <w:lang w:val="ru-RU"/>
          </w:rPr>
          <w:t>О. Борканюк</w:t>
        </w:r>
      </w:hyperlink>
      <w:r w:rsidRPr="00C4066B">
        <w:rPr>
          <w:rFonts w:ascii="Arial" w:eastAsia="Times New Roman" w:hAnsi="Arial" w:cs="Arial"/>
          <w:color w:val="343535"/>
          <w:sz w:val="24"/>
          <w:szCs w:val="24"/>
          <w:lang w:val="ru-RU"/>
        </w:rPr>
        <w:t>,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t> </w:t>
      </w:r>
      <w:hyperlink r:id="rId8" w:history="1">
        <w:r w:rsidRPr="00C4066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  <w:lang w:val="ru-RU"/>
          </w:rPr>
          <w:t>М. Климпотюк</w:t>
        </w:r>
      </w:hyperlink>
      <w:r w:rsidRPr="00C4066B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. 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t>Першим секр. ЦК обрано </w:t>
      </w:r>
      <w:r w:rsidRPr="00C4066B">
        <w:rPr>
          <w:rFonts w:ascii="Arial" w:eastAsia="Times New Roman" w:hAnsi="Arial" w:cs="Arial"/>
          <w:i/>
          <w:iCs/>
          <w:color w:val="343535"/>
          <w:sz w:val="24"/>
          <w:szCs w:val="24"/>
        </w:rPr>
        <w:t>І. Туряницю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t>, його заст. – Д. Тарахонича, секр. – С. Вайса, І. Леднея. Офіц. друк. органом була г. </w:t>
      </w:r>
      <w:hyperlink r:id="rId9" w:history="1">
        <w:r w:rsidRPr="00C4066B">
          <w:rPr>
            <w:rFonts w:ascii="Times New Roman" w:eastAsia="Times New Roman" w:hAnsi="Times New Roman" w:cs="Times New Roman"/>
            <w:color w:val="0F316E"/>
            <w:sz w:val="24"/>
            <w:szCs w:val="24"/>
            <w:u w:val="single"/>
          </w:rPr>
          <w:t>«Закарпатська правда»</w:t>
        </w:r>
      </w:hyperlink>
      <w:r w:rsidRPr="00C4066B">
        <w:rPr>
          <w:rFonts w:ascii="Arial" w:eastAsia="Times New Roman" w:hAnsi="Arial" w:cs="Arial"/>
          <w:color w:val="343535"/>
          <w:sz w:val="24"/>
          <w:szCs w:val="24"/>
        </w:rPr>
        <w:t>. Осн. завданням партія вважала возз'єднання Закарп. України з УРСР, тому зобов'я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softHyphen/>
        <w:t>зала своїх чл. очолити рух за єдність укр. народу та найближ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softHyphen/>
        <w:t>чим часом вирішити соц.-екон. і нац.-культурні проблеми шляхом радянізації краю. На практиці це означало створення різноманіт. ком-тів, які за підтримки силових структур займалися конфіскацією приват. землеволодінь і об'єднанням їх у колгоспи, ліквідацією т-в «Просвіта» й «Пласт», заснуванням комуніст. молодіж. орг-цій тощо. Крім того, проводилася посилена «чистка» новоприйнятих комуністів, зважаючи на особливості нещодав. перебування краю у складі іноз. держави та участь в ін. політ. орг-ціях у 1920–30-х рр. У своїй діяльності КПЗУ спиралася на створювані масові профспілк., молодіжні, культурно-мист. і спорт. орг-ції. На 1-му з'їзді нар. ком-тів КПЗУ 26 листопада 1944 ухвалено Ма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softHyphen/>
        <w:t>ніфест про возз'єднання Закарп. України з УРСР. Після виконання осн. зав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softHyphen/>
        <w:t>дання існування КПЗУ як окремої структурно-орга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softHyphen/>
        <w:t>ні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softHyphen/>
        <w:t>зац. одиниці стало не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softHyphen/>
        <w:t>доцільним. 15 груд</w:t>
      </w:r>
      <w:r w:rsidRPr="00C4066B">
        <w:rPr>
          <w:rFonts w:ascii="Arial" w:eastAsia="Times New Roman" w:hAnsi="Arial" w:cs="Arial"/>
          <w:color w:val="343535"/>
          <w:sz w:val="24"/>
          <w:szCs w:val="24"/>
        </w:rPr>
        <w:softHyphen/>
        <w:t>ня 1945 ЦК ВКП(б) вирішив перевести чл. КПЗУ у ВКП(б), що зумовило чергову хвилю парт.-політ. «чистки» кадрів (переведено всього 38 % чл. КПЗУ). Замість ЦК КПЗУ організовано обл. ком-т КП(б)У, 5 січня 1946 затв. його новий склад.</w:t>
      </w:r>
    </w:p>
    <w:p w:rsidR="00C4066B" w:rsidRPr="00C4066B" w:rsidRDefault="00C4066B" w:rsidP="00C4066B">
      <w:pPr>
        <w:spacing w:before="120" w:after="120" w:line="240" w:lineRule="auto"/>
        <w:ind w:left="240"/>
        <w:jc w:val="both"/>
        <w:rPr>
          <w:rFonts w:ascii="Arial" w:eastAsia="Times New Roman" w:hAnsi="Arial" w:cs="Arial"/>
          <w:sz w:val="27"/>
          <w:szCs w:val="27"/>
        </w:rPr>
      </w:pPr>
      <w:r w:rsidRPr="00C4066B">
        <w:rPr>
          <w:rFonts w:ascii="Arial" w:eastAsia="Times New Roman" w:hAnsi="Arial" w:cs="Arial"/>
          <w:sz w:val="27"/>
          <w:szCs w:val="27"/>
        </w:rPr>
        <w:t>Літ.: Нариси історії Закарпатської обласної партійної організації. Уж., 1980; Макара М. Закарпатська Україна: шлях до возз'єднання, досвід розвитку (жов</w:t>
      </w:r>
      <w:r w:rsidRPr="00C4066B">
        <w:rPr>
          <w:rFonts w:ascii="Arial" w:eastAsia="Times New Roman" w:hAnsi="Arial" w:cs="Arial"/>
          <w:sz w:val="27"/>
          <w:szCs w:val="27"/>
        </w:rPr>
        <w:softHyphen/>
        <w:t>тень 1944 – січень 1946 р.). Уж., 1995; Остапець Ю., Токар М. Закарпаття че</w:t>
      </w:r>
      <w:r w:rsidRPr="00C4066B">
        <w:rPr>
          <w:rFonts w:ascii="Arial" w:eastAsia="Times New Roman" w:hAnsi="Arial" w:cs="Arial"/>
          <w:sz w:val="27"/>
          <w:szCs w:val="27"/>
        </w:rPr>
        <w:softHyphen/>
      </w:r>
      <w:r w:rsidRPr="00C4066B">
        <w:rPr>
          <w:rFonts w:ascii="Arial" w:eastAsia="Times New Roman" w:hAnsi="Arial" w:cs="Arial"/>
          <w:sz w:val="27"/>
          <w:szCs w:val="27"/>
        </w:rPr>
        <w:softHyphen/>
        <w:t>рез призму політичних виборів // Stu</w:t>
      </w:r>
      <w:r w:rsidRPr="00C4066B">
        <w:rPr>
          <w:rFonts w:ascii="Arial" w:eastAsia="Times New Roman" w:hAnsi="Arial" w:cs="Arial"/>
          <w:sz w:val="27"/>
          <w:szCs w:val="27"/>
        </w:rPr>
        <w:softHyphen/>
      </w:r>
      <w:r w:rsidRPr="00C4066B">
        <w:rPr>
          <w:rFonts w:ascii="Arial" w:eastAsia="Times New Roman" w:hAnsi="Arial" w:cs="Arial"/>
          <w:sz w:val="27"/>
          <w:szCs w:val="27"/>
        </w:rPr>
        <w:softHyphen/>
        <w:t>dia Regionalistica. 2009. № 2.</w:t>
      </w:r>
    </w:p>
    <w:p w:rsidR="00C4066B" w:rsidRPr="00C4066B" w:rsidRDefault="00C4066B" w:rsidP="00C4066B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4066B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10" w:history="1">
        <w:r w:rsidRPr="00C4066B">
          <w:rPr>
            <w:rFonts w:ascii="Arial" w:eastAsia="Times New Roman" w:hAnsi="Arial" w:cs="Arial"/>
            <w:color w:val="0F316E"/>
            <w:sz w:val="27"/>
            <w:szCs w:val="27"/>
            <w:u w:val="single"/>
          </w:rPr>
          <w:t>М. М. Вегеш, М. Ю. Токар</w:t>
        </w:r>
      </w:hyperlink>
    </w:p>
    <w:p w:rsidR="004C6557" w:rsidRDefault="004C6557">
      <w:bookmarkStart w:id="0" w:name="_GoBack"/>
      <w:bookmarkEnd w:id="0"/>
    </w:p>
    <w:sectPr w:rsidR="004C65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DF"/>
    <w:rsid w:val="002B1ADF"/>
    <w:rsid w:val="004C6557"/>
    <w:rsid w:val="00C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9F36-4C82-4A5B-B1E6-A99F357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66B"/>
    <w:rPr>
      <w:color w:val="0000FF"/>
      <w:u w:val="single"/>
    </w:rPr>
  </w:style>
  <w:style w:type="character" w:customStyle="1" w:styleId="t">
    <w:name w:val="t"/>
    <w:basedOn w:val="a0"/>
    <w:rsid w:val="00C4066B"/>
  </w:style>
  <w:style w:type="paragraph" w:customStyle="1" w:styleId="literature">
    <w:name w:val="literature"/>
    <w:basedOn w:val="a"/>
    <w:rsid w:val="00C4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354">
          <w:marLeft w:val="150"/>
          <w:marRight w:val="15"/>
          <w:marTop w:val="300"/>
          <w:marBottom w:val="255"/>
          <w:divBdr>
            <w:top w:val="single" w:sz="6" w:space="6" w:color="E2E4E4"/>
            <w:left w:val="none" w:sz="0" w:space="0" w:color="auto"/>
            <w:bottom w:val="single" w:sz="6" w:space="0" w:color="E2E4E4"/>
            <w:right w:val="none" w:sz="0" w:space="0" w:color="auto"/>
          </w:divBdr>
          <w:divsChild>
            <w:div w:id="1597129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.com.ua/search_articles.php?id=8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u.com.ua/search_articles.php?id=372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u.com.ua/search_articles.php?id=146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u.com.ua/search_articles.php?id=14622" TargetMode="External"/><Relationship Id="rId10" Type="http://schemas.openxmlformats.org/officeDocument/2006/relationships/hyperlink" Target="https://esu.com.ua/search_in_authors.php?surname=%D0%9C.%20%D0%9C.%20%D0%92%D0%B5%D0%B3%D0%B5%D1%88,%20%D0%9C.%20%D0%AE.%20%D0%A2%D0%BE%D0%BA%D0%B0%D1%8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su.com.ua/search_articles.php?id=14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3</cp:revision>
  <dcterms:created xsi:type="dcterms:W3CDTF">2022-01-03T08:15:00Z</dcterms:created>
  <dcterms:modified xsi:type="dcterms:W3CDTF">2022-01-03T08:15:00Z</dcterms:modified>
</cp:coreProperties>
</file>