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CA" w:rsidRDefault="00CD09CA" w:rsidP="00CD09C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УДК</w:t>
      </w:r>
      <w:r w:rsidR="00AD3B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3B26" w:rsidRPr="00AD3B26">
        <w:rPr>
          <w:rFonts w:ascii="Times New Roman" w:hAnsi="Times New Roman"/>
          <w:sz w:val="28"/>
          <w:szCs w:val="28"/>
          <w:lang w:val="en-US"/>
        </w:rPr>
        <w:t>330.88</w:t>
      </w:r>
      <w:r w:rsidR="00AD3B26">
        <w:rPr>
          <w:rFonts w:ascii="Times New Roman" w:hAnsi="Times New Roman"/>
          <w:sz w:val="28"/>
          <w:szCs w:val="28"/>
          <w:lang w:val="en-US"/>
        </w:rPr>
        <w:t xml:space="preserve"> : 338.46</w:t>
      </w:r>
    </w:p>
    <w:p w:rsidR="00CD09CA" w:rsidRDefault="00CD09CA" w:rsidP="00CD09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D09CA" w:rsidRDefault="00CD09CA" w:rsidP="00CD09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Економічна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думки</w:t>
      </w:r>
    </w:p>
    <w:p w:rsidR="00CD09CA" w:rsidRDefault="00CD09CA" w:rsidP="00CD09CA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D09CA" w:rsidRPr="001D5673" w:rsidRDefault="00CD09CA" w:rsidP="001D5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CD09CA">
        <w:rPr>
          <w:rFonts w:ascii="Times New Roman" w:hAnsi="Times New Roman" w:cs="Times New Roman"/>
          <w:b/>
          <w:iCs/>
          <w:sz w:val="28"/>
          <w:szCs w:val="28"/>
          <w:lang w:val="uk-UA"/>
        </w:rPr>
        <w:t>Брензович</w:t>
      </w:r>
      <w:proofErr w:type="spellEnd"/>
      <w:r w:rsidRPr="00CD09C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К.С. (</w:t>
      </w:r>
      <w:proofErr w:type="spellStart"/>
      <w:r w:rsidRPr="00CD09CA">
        <w:rPr>
          <w:rFonts w:ascii="Times New Roman" w:hAnsi="Times New Roman" w:cs="Times New Roman"/>
          <w:b/>
          <w:iCs/>
          <w:sz w:val="28"/>
          <w:szCs w:val="28"/>
          <w:lang w:val="en-US"/>
        </w:rPr>
        <w:t>Brenzovych</w:t>
      </w:r>
      <w:proofErr w:type="spellEnd"/>
      <w:r w:rsidRPr="00CD09C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CD09CA">
        <w:rPr>
          <w:rFonts w:ascii="Times New Roman" w:hAnsi="Times New Roman" w:cs="Times New Roman"/>
          <w:b/>
          <w:iCs/>
          <w:sz w:val="28"/>
          <w:szCs w:val="28"/>
          <w:lang w:val="en-US"/>
        </w:rPr>
        <w:t>K</w:t>
      </w:r>
      <w:r w:rsidRPr="00CD09CA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Pr="00CD09CA"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r w:rsidRPr="00CD09CA">
        <w:rPr>
          <w:rFonts w:ascii="Times New Roman" w:hAnsi="Times New Roman" w:cs="Times New Roman"/>
          <w:b/>
          <w:iCs/>
          <w:sz w:val="28"/>
          <w:szCs w:val="28"/>
          <w:lang w:val="uk-UA"/>
        </w:rPr>
        <w:t>.)</w:t>
      </w:r>
    </w:p>
    <w:p w:rsidR="001D5673" w:rsidRDefault="001D5673" w:rsidP="001D5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D5673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proofErr w:type="spellStart"/>
      <w:r w:rsidRPr="001D5673">
        <w:rPr>
          <w:rFonts w:ascii="Times New Roman" w:hAnsi="Times New Roman" w:cs="Times New Roman"/>
          <w:i/>
          <w:iCs/>
          <w:sz w:val="28"/>
          <w:szCs w:val="28"/>
        </w:rPr>
        <w:t>андидат</w:t>
      </w:r>
      <w:proofErr w:type="spellEnd"/>
      <w:r w:rsidRPr="001D56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5673">
        <w:rPr>
          <w:rFonts w:ascii="Times New Roman" w:hAnsi="Times New Roman" w:cs="Times New Roman"/>
          <w:i/>
          <w:iCs/>
          <w:sz w:val="28"/>
          <w:szCs w:val="28"/>
        </w:rPr>
        <w:t>економ</w:t>
      </w:r>
      <w:proofErr w:type="spellEnd"/>
      <w:r w:rsidRPr="001D5673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proofErr w:type="spellStart"/>
      <w:r w:rsidRPr="001D5673">
        <w:rPr>
          <w:rFonts w:ascii="Times New Roman" w:hAnsi="Times New Roman" w:cs="Times New Roman"/>
          <w:i/>
          <w:iCs/>
          <w:sz w:val="28"/>
          <w:szCs w:val="28"/>
        </w:rPr>
        <w:t>чних</w:t>
      </w:r>
      <w:proofErr w:type="spellEnd"/>
      <w:r w:rsidRPr="001D5673">
        <w:rPr>
          <w:rFonts w:ascii="Times New Roman" w:hAnsi="Times New Roman" w:cs="Times New Roman"/>
          <w:i/>
          <w:iCs/>
          <w:sz w:val="28"/>
          <w:szCs w:val="28"/>
        </w:rPr>
        <w:t xml:space="preserve"> наук,</w:t>
      </w:r>
    </w:p>
    <w:p w:rsidR="001D5673" w:rsidRDefault="001D5673" w:rsidP="001D5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D56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доцент кафедри міжнародних економічних відносин </w:t>
      </w:r>
    </w:p>
    <w:p w:rsidR="001D5673" w:rsidRPr="001D5673" w:rsidRDefault="001D5673" w:rsidP="001D5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567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ДВНЗ «Ужгородський національний університет»</w:t>
      </w:r>
      <w:r w:rsidRPr="001D56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5673" w:rsidRDefault="001D5673" w:rsidP="00BD7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D5673" w:rsidRDefault="001D5673" w:rsidP="00AD3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D5673">
        <w:rPr>
          <w:rFonts w:ascii="Times New Roman" w:hAnsi="Times New Roman" w:cs="Times New Roman"/>
          <w:b/>
          <w:iCs/>
          <w:sz w:val="28"/>
          <w:szCs w:val="28"/>
        </w:rPr>
        <w:t>ЕВОЛЮЦ</w:t>
      </w:r>
      <w:r w:rsidRPr="001D5673">
        <w:rPr>
          <w:rFonts w:ascii="Times New Roman" w:hAnsi="Times New Roman" w:cs="Times New Roman"/>
          <w:b/>
          <w:iCs/>
          <w:sz w:val="28"/>
          <w:szCs w:val="28"/>
          <w:lang w:val="uk-UA"/>
        </w:rPr>
        <w:t>ІЯ ЗАХІДНИХ ТЕОРІЙ ЩОДО</w:t>
      </w:r>
    </w:p>
    <w:p w:rsidR="00117926" w:rsidRPr="001D5673" w:rsidRDefault="00AD3B26" w:rsidP="00AD3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СУТНОСТ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 ТА РОЛІ </w:t>
      </w:r>
      <w:r w:rsidR="001D5673" w:rsidRPr="001D5673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ІННОВАЦІЙ У СФЕРІ ПОСЛУГ</w:t>
      </w:r>
    </w:p>
    <w:p w:rsidR="00B7541C" w:rsidRPr="00B7541C" w:rsidRDefault="00B7541C" w:rsidP="00B7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41C">
        <w:rPr>
          <w:rFonts w:ascii="Times New Roman" w:hAnsi="Times New Roman" w:cs="Times New Roman"/>
          <w:b/>
          <w:sz w:val="28"/>
          <w:szCs w:val="28"/>
          <w:lang w:val="en-US"/>
        </w:rPr>
        <w:t>THE EVOLUTION OF WESTERN THEORETICAL THOUGHTS ON THE SENSE AND ROLE OF INNOVATIONS IN SERVICES SECTOR</w:t>
      </w:r>
    </w:p>
    <w:p w:rsidR="00AD3B26" w:rsidRPr="00B7541C" w:rsidRDefault="00AD3B26" w:rsidP="0015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673" w:rsidRPr="00395AED" w:rsidRDefault="001D5673" w:rsidP="00AD3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5CA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 присвячена аналізу еволюції теоретичних уявлень щодо </w:t>
      </w:r>
      <w:r w:rsidR="00AD3B26">
        <w:rPr>
          <w:rFonts w:ascii="Times New Roman" w:hAnsi="Times New Roman" w:cs="Times New Roman"/>
          <w:sz w:val="28"/>
          <w:szCs w:val="28"/>
          <w:lang w:val="uk-UA"/>
        </w:rPr>
        <w:t xml:space="preserve">сутності та ролі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 в сфері послуг, що склалися в західній науковій думці. Зокрема, здійснено порівняльний аналіз концепцій асиміляції</w:t>
      </w:r>
      <w:r w:rsidR="00B645C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демаркації</w:t>
      </w:r>
      <w:r w:rsidR="00B645CA">
        <w:rPr>
          <w:rFonts w:ascii="Times New Roman" w:hAnsi="Times New Roman" w:cs="Times New Roman"/>
          <w:sz w:val="28"/>
          <w:szCs w:val="28"/>
          <w:lang w:val="uk-UA"/>
        </w:rPr>
        <w:t xml:space="preserve">, в межах яких висловлюються полярні погляди на роль інновацій у сфері послуг, та синтезу, що є компромісною теорією. Узагальнено основні положення вказаних концепцій, наведено їх переваги та недоліки. </w:t>
      </w:r>
    </w:p>
    <w:p w:rsidR="00395AED" w:rsidRPr="00AD3B26" w:rsidRDefault="00395AED" w:rsidP="0015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AD3B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послуги, інновації, демаркація, асиміляція, синтез.</w:t>
      </w:r>
      <w:r w:rsidRPr="00AD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CA" w:rsidRPr="00B645CA" w:rsidRDefault="00B645CA" w:rsidP="00156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посвящена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анализу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эволюции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теорети</w:t>
      </w:r>
      <w:r>
        <w:rPr>
          <w:rFonts w:ascii="Times New Roman" w:hAnsi="Times New Roman" w:cs="Times New Roman"/>
          <w:sz w:val="28"/>
          <w:szCs w:val="28"/>
          <w:lang w:val="uk-UA"/>
        </w:rPr>
        <w:t>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инновациях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услуг,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сложившихся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осуществлен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сравнительный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концепций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ассимиляции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демаркации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пределах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высказываются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полярные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взгляды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на роль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инноваций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услуг, и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синтеза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компромиссной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теорией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Обобщены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положения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концепций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приведены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преимущества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недостатки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5AED" w:rsidRPr="00395AED" w:rsidRDefault="00395AED" w:rsidP="00156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5AED">
        <w:rPr>
          <w:rFonts w:ascii="Times New Roman" w:hAnsi="Times New Roman" w:cs="Times New Roman"/>
          <w:sz w:val="28"/>
          <w:szCs w:val="28"/>
          <w:lang w:val="uk-UA"/>
        </w:rPr>
        <w:t>Ключев</w:t>
      </w:r>
      <w:r w:rsidRPr="00395AE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95AED">
        <w:rPr>
          <w:rFonts w:ascii="Times New Roman" w:hAnsi="Times New Roman" w:cs="Times New Roman"/>
          <w:sz w:val="28"/>
          <w:szCs w:val="28"/>
          <w:lang w:val="uk-UA"/>
        </w:rPr>
        <w:t xml:space="preserve">е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услуги,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демаркация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ассимиляция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синтез. </w:t>
      </w:r>
    </w:p>
    <w:p w:rsidR="00B645CA" w:rsidRPr="00B645CA" w:rsidRDefault="00B645CA" w:rsidP="00156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5CA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paper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analyzes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evolution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thoughts</w:t>
      </w:r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prevailing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Western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concepts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assimilation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demarcation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polar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views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expressed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synthesis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compromise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o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verview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proofErr w:type="gram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provisions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concepts</w:t>
      </w:r>
      <w:proofErr w:type="spellEnd"/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64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45CA">
        <w:rPr>
          <w:rFonts w:ascii="Times New Roman" w:hAnsi="Times New Roman" w:cs="Times New Roman"/>
          <w:sz w:val="28"/>
          <w:szCs w:val="28"/>
          <w:lang w:val="uk-UA"/>
        </w:rPr>
        <w:t>the</w:t>
      </w:r>
      <w:r>
        <w:rPr>
          <w:rFonts w:ascii="Times New Roman" w:hAnsi="Times New Roman" w:cs="Times New Roman"/>
          <w:sz w:val="28"/>
          <w:szCs w:val="28"/>
          <w:lang w:val="uk-UA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disadvantages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given. </w:t>
      </w:r>
    </w:p>
    <w:p w:rsidR="00156383" w:rsidRPr="00395AED" w:rsidRDefault="00395AED" w:rsidP="00156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ED">
        <w:rPr>
          <w:rFonts w:ascii="Times New Roman" w:hAnsi="Times New Roman" w:cs="Times New Roman"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services, innovations, demarcation, assimilation, synthesis. </w:t>
      </w:r>
    </w:p>
    <w:p w:rsidR="00AD3B26" w:rsidRDefault="00AD3B26" w:rsidP="00C305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49" w:rsidRDefault="001D5673" w:rsidP="00C305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673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Сфера послуг впродовж останніх десятиліть виступає одним з рушіїв розвитку глобальної економіки, привносячи значну частку у створення доданої вартості,   нових робочих місць, забезпечення 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науково-технічного розвитку та економічного зростання. 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 показником частки інноваційних підприємств сфера послуг 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поступається промисловому сектору, 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B26">
        <w:rPr>
          <w:rFonts w:ascii="Times New Roman" w:hAnsi="Times New Roman" w:cs="Times New Roman"/>
          <w:sz w:val="28"/>
          <w:szCs w:val="28"/>
          <w:lang w:val="uk-UA"/>
        </w:rPr>
        <w:t>в різних країнах з розвинутою економікою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вона складає від 25 до 55 відсотків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 xml:space="preserve"> та стабільно зростає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>, що свідчить про інтенсивний та технологічний розвиток даного сектору економіки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 Позитивно, що впродовж останніх десятиліть відбулося кардинальне переосмислення ролі сфери послуг у забезпеченні розширеного відтворення в національній економіці. Дедалі частіше вітчизняні науковці звертають увагу на місце сфери послуг у новій економіці знань, 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 xml:space="preserve">риси якої неодмінно проектуються і </w:t>
      </w:r>
      <w:r w:rsidR="0011792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на економіку України. </w:t>
      </w:r>
    </w:p>
    <w:p w:rsidR="00E07702" w:rsidRPr="00C30549" w:rsidRDefault="00117926" w:rsidP="00C305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питанням інноваційного розвитку сфери послуг 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у вітчизняній науці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відводиться недостатнє значення. </w:t>
      </w:r>
      <w:r w:rsidR="0018527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дослідження спрямовані на уточнення 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18527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понять інноваційного розвитку підприємств сфери послуг та узагальнення ролі сфери послуг у національні економіці в умовах її інтеграції в глобальний економічний простір</w:t>
      </w:r>
      <w:r w:rsidR="009F179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F0" w:rsidRPr="003D0817">
        <w:rPr>
          <w:rFonts w:ascii="Times New Roman" w:hAnsi="Times New Roman" w:cs="Times New Roman"/>
          <w:bCs/>
          <w:sz w:val="28"/>
          <w:szCs w:val="28"/>
          <w:lang w:val="uk-UA"/>
        </w:rPr>
        <w:t>[1-3].</w:t>
      </w:r>
      <w:r w:rsidR="006579F0" w:rsidRPr="00657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147F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434854" w:rsidRPr="006579F0">
        <w:rPr>
          <w:rFonts w:ascii="Times New Roman" w:hAnsi="Times New Roman" w:cs="Times New Roman"/>
          <w:sz w:val="28"/>
          <w:szCs w:val="28"/>
          <w:lang w:val="uk-UA"/>
        </w:rPr>
        <w:t>присвячені дослідженню теоретичних основ та розробці</w:t>
      </w:r>
      <w:r w:rsidR="009147F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рекомендацій щодо інноваційного розвитку окремих галузей сфери послуг</w:t>
      </w:r>
      <w:r w:rsidR="0093692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чи інноваційному розвитку регіональних систем </w:t>
      </w:r>
      <w:r w:rsidR="006579F0" w:rsidRPr="006579F0">
        <w:rPr>
          <w:rFonts w:ascii="Times New Roman" w:hAnsi="Times New Roman" w:cs="Times New Roman"/>
          <w:sz w:val="28"/>
          <w:szCs w:val="28"/>
          <w:lang w:val="uk-UA"/>
        </w:rPr>
        <w:t>[4],</w:t>
      </w:r>
      <w:r w:rsidR="009F1792" w:rsidRPr="006579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реалізації маркетингового підходу до управління інноваціями в сфері </w:t>
      </w:r>
      <w:r w:rsidR="006579F0" w:rsidRPr="006579F0">
        <w:rPr>
          <w:rFonts w:ascii="Times New Roman" w:hAnsi="Times New Roman" w:cs="Times New Roman"/>
          <w:bCs/>
          <w:sz w:val="28"/>
          <w:szCs w:val="28"/>
          <w:lang w:val="uk-UA"/>
        </w:rPr>
        <w:t>[5].</w:t>
      </w:r>
      <w:r w:rsidR="00C30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>Однак теоретичні</w:t>
      </w:r>
      <w:r w:rsidR="0043485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>, що стосуються</w:t>
      </w:r>
      <w:r w:rsidR="0043485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 у сфері послуг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485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є досить фрагментарними, а тому існує потреба у систематизації та узагальненні знань про сутність, роль та специфіку інновацій у сфері послуг. 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>Західна наукова думка вже має значні надбання у теоретичних дослідженнях інновацій в сферу послуг</w:t>
      </w:r>
      <w:r w:rsidR="003D0817" w:rsidRPr="003D0817">
        <w:rPr>
          <w:rFonts w:ascii="Times New Roman" w:hAnsi="Times New Roman" w:cs="Times New Roman"/>
          <w:sz w:val="28"/>
          <w:szCs w:val="28"/>
          <w:lang w:val="uk-UA"/>
        </w:rPr>
        <w:t xml:space="preserve"> [6-14]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>, а тому аналіз іноземних концепцій щодо інновацій у сферу послуг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і необхідним. </w:t>
      </w:r>
    </w:p>
    <w:p w:rsidR="0065430E" w:rsidRPr="006579F0" w:rsidRDefault="0069181D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>етою даної статті є дослідження теорій та концепцій</w:t>
      </w:r>
      <w:r w:rsidR="000836FD" w:rsidRPr="006579F0">
        <w:rPr>
          <w:rFonts w:ascii="Times New Roman" w:hAnsi="Times New Roman" w:cs="Times New Roman"/>
          <w:sz w:val="28"/>
          <w:szCs w:val="28"/>
          <w:lang w:val="uk-UA"/>
        </w:rPr>
        <w:t>, що склалися у західній наукові думці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 xml:space="preserve">сутності та ролі 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інновацій у сфері послуг. Для вирішення 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поставленої 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мети дослідження визначено наступні </w:t>
      </w:r>
      <w:r w:rsidR="007B15E4" w:rsidRPr="00C3054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5E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ретроспективний аналіз існуючих концепцій щодо інновацій у послуги, узагальнити підходи та основні положення в межах визначених концепцій, здійснити порівняльний їх аналіз. </w:t>
      </w:r>
    </w:p>
    <w:p w:rsidR="007E5D3C" w:rsidRPr="006579F0" w:rsidRDefault="007E5D3C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Інформаційну базу дослідження становлять іноземні наукові джерела,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проблемам теоретичного обґрунтування інновацій у сфері послуг, в тому числі монографії, наукові статті. У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процесі виконання дослідження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загальнонаукові методи дослідження, такі як порівняння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 xml:space="preserve"> (порівняння основних положень теорій та тверджень окремих авторів)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, узагальнення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 xml:space="preserve">  (визначення позитивних та негативних рис концепцій), аналіз та синтез (розгляд кожної теорії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>відокремлено та разом, як етапів еволюції бачень про значення новацій у нематеріальній сфері).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673" w:rsidRPr="00395AED" w:rsidRDefault="007E5D3C" w:rsidP="00C305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 w:rsidR="001D5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1D56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0549" w:rsidRPr="00C30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наукові теорії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беруть свій початок і розробляються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на необхідність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пошуку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обґрунтованого пояснення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природних і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явищ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та процесів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.  Тому, д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>ля розуміння основних постулатів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теорій, що підлягають аналізу в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статті, необхідно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окреслити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основні риси та об’єктивні умови розвитку сфери послуг у сучасній економіці та особливостей її інноваційного розвитку. </w:t>
      </w:r>
    </w:p>
    <w:p w:rsidR="001D5673" w:rsidRDefault="00434854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087B" w:rsidRPr="006579F0">
        <w:rPr>
          <w:rFonts w:ascii="Times New Roman" w:hAnsi="Times New Roman" w:cs="Times New Roman"/>
          <w:sz w:val="28"/>
          <w:szCs w:val="28"/>
        </w:rPr>
        <w:t>о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r w:rsidR="00CA4263" w:rsidRPr="006579F0">
        <w:rPr>
          <w:rFonts w:ascii="Times New Roman" w:hAnsi="Times New Roman" w:cs="Times New Roman"/>
          <w:sz w:val="28"/>
          <w:szCs w:val="28"/>
          <w:lang w:val="uk-UA"/>
        </w:rPr>
        <w:t>недавнього часу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87B" w:rsidRPr="006579F0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spellStart"/>
      <w:r w:rsidR="0099087B" w:rsidRPr="006579F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9087B" w:rsidRPr="006579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9087B" w:rsidRPr="006579F0">
        <w:rPr>
          <w:rFonts w:ascii="Times New Roman" w:hAnsi="Times New Roman" w:cs="Times New Roman"/>
          <w:sz w:val="28"/>
          <w:szCs w:val="28"/>
        </w:rPr>
        <w:t>розглядалася</w:t>
      </w:r>
      <w:proofErr w:type="spellEnd"/>
      <w:r w:rsidR="0099087B" w:rsidRPr="006579F0">
        <w:rPr>
          <w:rFonts w:ascii="Times New Roman" w:hAnsi="Times New Roman" w:cs="Times New Roman"/>
          <w:sz w:val="28"/>
          <w:szCs w:val="28"/>
        </w:rPr>
        <w:t xml:space="preserve"> як поле для активного </w:t>
      </w:r>
      <w:proofErr w:type="spellStart"/>
      <w:r w:rsidR="0099087B" w:rsidRPr="006579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99087B" w:rsidRPr="006579F0">
        <w:rPr>
          <w:rFonts w:ascii="Times New Roman" w:hAnsi="Times New Roman" w:cs="Times New Roman"/>
          <w:sz w:val="28"/>
          <w:szCs w:val="28"/>
        </w:rPr>
        <w:t xml:space="preserve">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інновацій. Головним чином це зумовлюється нематеріальністю послуг, їх невідчутністю та нездатністю до транспортування і обміну, низьким ступенем захисту прав інтелектуальної власності у даному секторі економіки. Однак </w:t>
      </w:r>
      <w:r w:rsidR="007E5D3C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сьогодні, як зазначає 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>Т.В.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Гринько</w:t>
      </w:r>
      <w:r w:rsidR="00E0770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>,с.107</w:t>
      </w:r>
      <w:r w:rsidR="00E07702" w:rsidRPr="006579F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, сфера послуг концентрує у собі інноваційне ядро постіндустріальної економіки, разом із високотехнол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>огічними галузями промисловості, а тому викликає значний науковий інтерес та привертає увагу державних управлінців</w:t>
      </w:r>
      <w:r w:rsidR="00C30549">
        <w:rPr>
          <w:rFonts w:ascii="Times New Roman" w:hAnsi="Times New Roman" w:cs="Times New Roman"/>
          <w:sz w:val="28"/>
          <w:szCs w:val="28"/>
          <w:lang w:val="uk-UA"/>
        </w:rPr>
        <w:t xml:space="preserve"> та науковців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673" w:rsidRDefault="00185278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E5D3C" w:rsidRPr="006579F0">
        <w:rPr>
          <w:rFonts w:ascii="Times New Roman" w:hAnsi="Times New Roman" w:cs="Times New Roman"/>
          <w:sz w:val="28"/>
          <w:szCs w:val="28"/>
          <w:lang w:val="uk-UA"/>
        </w:rPr>
        <w:t>ахідні економіки суттєво залежать у своєму зростанні від інновацій у послуги, оскільки близько 70% В</w:t>
      </w:r>
      <w:r w:rsidR="00E07702" w:rsidRPr="006579F0">
        <w:rPr>
          <w:rFonts w:ascii="Times New Roman" w:hAnsi="Times New Roman" w:cs="Times New Roman"/>
          <w:sz w:val="28"/>
          <w:szCs w:val="28"/>
          <w:lang w:val="uk-UA"/>
        </w:rPr>
        <w:t>ВП створюється у секторі послуг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Межі між послугами та промисловим виробництвом стають все більш розмитими, оскільки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сервіс стає</w:t>
      </w:r>
      <w:r w:rsidR="002B1A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</w:t>
      </w:r>
      <w:r w:rsidR="002C3ACD" w:rsidRPr="006579F0">
        <w:rPr>
          <w:rFonts w:ascii="Times New Roman" w:hAnsi="Times New Roman" w:cs="Times New Roman"/>
          <w:sz w:val="28"/>
          <w:szCs w:val="28"/>
          <w:lang w:val="uk-UA"/>
        </w:rPr>
        <w:t>м елементом виробничого процесу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B1AAF" w:rsidRPr="006579F0">
        <w:rPr>
          <w:rFonts w:ascii="Times New Roman" w:hAnsi="Times New Roman" w:cs="Times New Roman"/>
          <w:sz w:val="28"/>
          <w:szCs w:val="28"/>
          <w:lang w:val="uk-UA"/>
        </w:rPr>
        <w:t>ромисловість є вагомим споживачем послуг ділового характеру, які виявляють найвищі темпи зростання у сучасній економіці. З іншого боку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A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промислові компанії самі стають продуцентами послуг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A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Такі послуги набули 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назви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«послуг, пов’язаних</w:t>
      </w:r>
      <w:r w:rsidR="001D1BB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з продуктом»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430E" w:rsidRPr="006579F0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0E" w:rsidRPr="006579F0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0E" w:rsidRPr="006579F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1BB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 все частіше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цей термін </w:t>
      </w:r>
      <w:r w:rsidR="001D1BB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позначення послуг, що створюються промисловими підприємствами у </w:t>
      </w:r>
      <w:r w:rsidR="005C60DC" w:rsidRPr="006579F0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1D1BB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зі своєю основною продукцією </w:t>
      </w:r>
      <w:r w:rsidR="006579F0" w:rsidRPr="003D0817">
        <w:rPr>
          <w:rFonts w:ascii="Times New Roman" w:hAnsi="Times New Roman" w:cs="Times New Roman"/>
          <w:sz w:val="28"/>
          <w:szCs w:val="28"/>
          <w:lang w:val="uk-UA"/>
        </w:rPr>
        <w:t xml:space="preserve">[6, </w:t>
      </w:r>
      <w:r w:rsidR="006579F0" w:rsidRPr="003D08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79F0" w:rsidRPr="003D0817">
        <w:rPr>
          <w:rFonts w:ascii="Times New Roman" w:hAnsi="Times New Roman" w:cs="Times New Roman"/>
          <w:sz w:val="28"/>
          <w:szCs w:val="28"/>
          <w:lang w:val="uk-UA"/>
        </w:rPr>
        <w:t>.5]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673" w:rsidRDefault="002B1AAF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Саме ця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взаємопов’язаність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 та взаємозалежність промислового сектору та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послуг спричинює не тільки труднощі у статистичний оцінці інноваційного розвитку сфери послуг, але й породжує низку неузгодженостей та </w:t>
      </w:r>
      <w:r w:rsidR="005C60DC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протиріч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теоретичного характеру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про що свідчить різноманітність існуючих теорій та 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полярність 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підходів щодо інноваційного розвитку, що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зароджувалися і розвивалися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одночасно. </w:t>
      </w:r>
    </w:p>
    <w:p w:rsidR="00117926" w:rsidRPr="001D5673" w:rsidRDefault="003D0817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Як теоретична література, так і статистичні джерела свідчать, що інновації в сфері послуг здебільшого носять нетехнологічний характер, можуть являти собою незначні нововведення у процес надання послуг або ж одночасно впроваджуватися кількома підприємствами.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B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642DB8">
        <w:rPr>
          <w:rFonts w:ascii="Times New Roman" w:hAnsi="Times New Roman" w:cs="Times New Roman"/>
          <w:sz w:val="28"/>
          <w:szCs w:val="28"/>
          <w:lang w:val="uk-UA"/>
        </w:rPr>
        <w:t>Майлс</w:t>
      </w:r>
      <w:proofErr w:type="spellEnd"/>
      <w:r w:rsid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817">
        <w:rPr>
          <w:rFonts w:ascii="Times New Roman" w:hAnsi="Times New Roman" w:cs="Times New Roman"/>
          <w:sz w:val="28"/>
          <w:szCs w:val="28"/>
          <w:lang w:val="uk-UA"/>
        </w:rPr>
        <w:t>[7]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наводить наступні характеристики послуг, що визначають особливості інноваційного процесу.  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По-перше, 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існуючі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послуги як продукту</w:t>
      </w:r>
      <w:r w:rsidR="000511E3" w:rsidRPr="006579F0">
        <w:rPr>
          <w:rFonts w:ascii="Times New Roman" w:hAnsi="Times New Roman" w:cs="Times New Roman"/>
          <w:sz w:val="28"/>
          <w:szCs w:val="28"/>
          <w:lang w:val="uk-UA"/>
        </w:rPr>
        <w:t>, об’єкту торгівлі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ускладнюють імпорт та запровадження на підприємствах управлінських програм і моделей, що використовуються в інноваці</w:t>
      </w:r>
      <w:r w:rsidR="001A04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йній сфері промислового сектору. По-друге, </w:t>
      </w:r>
      <w:r w:rsidR="0099087B" w:rsidRPr="006579F0">
        <w:rPr>
          <w:rFonts w:ascii="Times New Roman" w:hAnsi="Times New Roman" w:cs="Times New Roman"/>
          <w:sz w:val="28"/>
          <w:szCs w:val="28"/>
          <w:lang w:val="uk-UA"/>
        </w:rPr>
        <w:t>інноваційна діяльність у сфері послуг визначається не стільки технічними чи технологічними інноваціями, як у матеріальному виробництві,  а насамперед інноваціями соціально-економічного та організаційно-управлінського характеру; при цьому ключова роль відводиться персоналу підприємства, що безпосередньо контактує зі споживачем у процесі надання послуг (а тому інновації можуть спрямовуват</w:t>
      </w:r>
      <w:r>
        <w:rPr>
          <w:rFonts w:ascii="Times New Roman" w:hAnsi="Times New Roman" w:cs="Times New Roman"/>
          <w:sz w:val="28"/>
          <w:szCs w:val="28"/>
          <w:lang w:val="uk-UA"/>
        </w:rPr>
        <w:t>ися на особу, що надає послугу).</w:t>
      </w:r>
    </w:p>
    <w:p w:rsidR="001D5673" w:rsidRDefault="00532F58" w:rsidP="001D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63D" w:rsidRPr="006579F0">
        <w:rPr>
          <w:rFonts w:ascii="Times New Roman" w:hAnsi="Times New Roman" w:cs="Times New Roman"/>
          <w:sz w:val="28"/>
          <w:szCs w:val="28"/>
          <w:lang w:val="uk-UA"/>
        </w:rPr>
        <w:t>Інновації в сфері послуг</w:t>
      </w:r>
      <w:r w:rsidR="0065430E" w:rsidRPr="006579F0">
        <w:rPr>
          <w:rFonts w:ascii="Times New Roman" w:hAnsi="Times New Roman" w:cs="Times New Roman"/>
          <w:sz w:val="28"/>
          <w:szCs w:val="28"/>
          <w:lang w:val="uk-UA"/>
        </w:rPr>
        <w:t>, як й</w:t>
      </w:r>
      <w:r w:rsidR="0003563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 в промисловості</w:t>
      </w:r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>, можуть бути технологічними (інновації продукту чи процесу) та нетехнологічними (організаційні та маркетингові). Продуктові інновації визначаються як запровадження товару (чи послуги), що є цілком новою чи значною мірою вдосконаленою по відношенню до їх характеристик чи призначення. «</w:t>
      </w:r>
      <w:proofErr w:type="spellStart"/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>Процесні</w:t>
      </w:r>
      <w:proofErr w:type="spellEnd"/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>» інноваці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ї передбачають значно змінені чи</w:t>
      </w:r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цілком нові мет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виробництва або</w:t>
      </w:r>
      <w:r w:rsidR="002C3AC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постачання (</w:t>
      </w:r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>у даному випадку – надання послуги). Організаційні інновації є запровадженням нового організаційного методу у роботу підприємства, організацію робочого місця чи зовнішні зв’язки. І зрештою, маркетингові інновації є створення</w:t>
      </w:r>
      <w:r w:rsidR="0069181D" w:rsidRPr="006579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нового маркетингового методу, що включає значні зміни у дизайн продукту, пакування, розміщення, просу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>вання на ринок чи ціноутворення</w:t>
      </w:r>
      <w:r w:rsidR="0029503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F0" w:rsidRPr="003D0817">
        <w:rPr>
          <w:rFonts w:ascii="Times New Roman" w:hAnsi="Times New Roman" w:cs="Times New Roman"/>
          <w:sz w:val="28"/>
          <w:szCs w:val="28"/>
        </w:rPr>
        <w:t>[6, 6]</w:t>
      </w:r>
      <w:r w:rsidR="003D0817">
        <w:rPr>
          <w:rFonts w:ascii="Times New Roman" w:hAnsi="Times New Roman" w:cs="Times New Roman"/>
          <w:sz w:val="28"/>
          <w:szCs w:val="28"/>
        </w:rPr>
        <w:t>.</w:t>
      </w:r>
    </w:p>
    <w:p w:rsidR="00C701BF" w:rsidRPr="001D5673" w:rsidRDefault="0003593C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Питання інновацій у сферу послуг привернуло інтерес сучасної вітчизняної науки відносно нещодавно, в той час як у</w:t>
      </w:r>
      <w:r w:rsidR="00A277B9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західній науковій літературі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A277B9" w:rsidRPr="006579F0">
        <w:rPr>
          <w:rFonts w:ascii="Times New Roman" w:hAnsi="Times New Roman" w:cs="Times New Roman"/>
          <w:sz w:val="28"/>
          <w:szCs w:val="28"/>
          <w:lang w:val="uk-UA"/>
        </w:rPr>
        <w:t>склалися основні концептуальні підходи до розуміння сутності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природи інновацій у послуги. Концепції,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що детально розглянуті далі, 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виникли в середині 80-х та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набули активного розвитку у 90-х роках минулого століття</w:t>
      </w:r>
      <w:r w:rsidR="00642D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B8">
        <w:rPr>
          <w:rFonts w:ascii="Times New Roman" w:hAnsi="Times New Roman" w:cs="Times New Roman"/>
          <w:sz w:val="28"/>
          <w:szCs w:val="28"/>
          <w:lang w:val="uk-UA"/>
        </w:rPr>
        <w:t>Теорії відрізняються тим,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2C3AC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>їх автори співвідносять поняття інновацій та технологій у різних секторах економіки: ототожнюють інновації у промисловості та секторі послуг</w:t>
      </w:r>
      <w:r w:rsidR="007B54F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54FF" w:rsidRPr="006579F0">
        <w:rPr>
          <w:rFonts w:ascii="Times New Roman" w:hAnsi="Times New Roman" w:cs="Times New Roman"/>
          <w:sz w:val="28"/>
          <w:szCs w:val="28"/>
          <w:lang w:val="en-US"/>
        </w:rPr>
        <w:t>assimilation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5F" w:rsidRPr="006579F0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7B54FF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>, кардинально розділяють їх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2D5F" w:rsidRPr="006579F0">
        <w:rPr>
          <w:rFonts w:ascii="Times New Roman" w:hAnsi="Times New Roman" w:cs="Times New Roman"/>
          <w:sz w:val="28"/>
          <w:szCs w:val="28"/>
          <w:lang w:val="en-US"/>
        </w:rPr>
        <w:t>demarcation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5F" w:rsidRPr="006579F0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чи розглядають інноваційну діяльність у матеріальній та нематеріальній сферах синтезовано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2D5F" w:rsidRPr="006579F0">
        <w:rPr>
          <w:rFonts w:ascii="Times New Roman" w:hAnsi="Times New Roman" w:cs="Times New Roman"/>
          <w:sz w:val="28"/>
          <w:szCs w:val="28"/>
          <w:lang w:val="en-US"/>
        </w:rPr>
        <w:t>synthesis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36FD">
        <w:rPr>
          <w:rFonts w:ascii="Times New Roman" w:hAnsi="Times New Roman" w:cs="Times New Roman"/>
          <w:sz w:val="28"/>
          <w:szCs w:val="28"/>
          <w:lang w:val="en-US"/>
        </w:rPr>
        <w:t>integration</w:t>
      </w:r>
      <w:r w:rsidR="000836FD" w:rsidRPr="000836F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C2D5F" w:rsidRPr="006579F0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8C2D5F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6C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5F8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спостерігалося і повне 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наукове невизнання</w:t>
      </w:r>
      <w:r w:rsidR="00D65F8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існування інновацій у третинний сектор, 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65F82" w:rsidRPr="006579F0">
        <w:rPr>
          <w:rFonts w:ascii="Times New Roman" w:hAnsi="Times New Roman" w:cs="Times New Roman"/>
          <w:sz w:val="28"/>
          <w:szCs w:val="28"/>
          <w:lang w:val="uk-UA"/>
        </w:rPr>
        <w:t>також отримало характеристику наукової теорії за назвою «</w:t>
      </w:r>
      <w:r w:rsidR="003D0817">
        <w:rPr>
          <w:rFonts w:ascii="Times New Roman" w:hAnsi="Times New Roman" w:cs="Times New Roman"/>
          <w:color w:val="231F20"/>
          <w:sz w:val="28"/>
          <w:szCs w:val="28"/>
          <w:lang w:val="en-US"/>
        </w:rPr>
        <w:t>n</w:t>
      </w:r>
      <w:r w:rsidR="00D65F82" w:rsidRPr="006579F0">
        <w:rPr>
          <w:rFonts w:ascii="Times New Roman" w:hAnsi="Times New Roman" w:cs="Times New Roman"/>
          <w:color w:val="231F20"/>
          <w:sz w:val="28"/>
          <w:szCs w:val="28"/>
          <w:lang w:val="en-US"/>
        </w:rPr>
        <w:t>eglect</w:t>
      </w:r>
      <w:r w:rsidR="00D65F82" w:rsidRPr="006579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5D4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D0817">
        <w:rPr>
          <w:rFonts w:ascii="Times New Roman" w:hAnsi="Times New Roman" w:cs="Times New Roman"/>
          <w:sz w:val="28"/>
          <w:szCs w:val="28"/>
        </w:rPr>
        <w:t>«</w:t>
      </w:r>
      <w:r w:rsidR="00885D42" w:rsidRPr="006579F0">
        <w:rPr>
          <w:rFonts w:ascii="Times New Roman" w:hAnsi="Times New Roman" w:cs="Times New Roman"/>
          <w:sz w:val="28"/>
          <w:szCs w:val="28"/>
        </w:rPr>
        <w:t>negligence</w:t>
      </w:r>
      <w:r w:rsidR="003D0817">
        <w:rPr>
          <w:rFonts w:ascii="Times New Roman" w:hAnsi="Times New Roman" w:cs="Times New Roman"/>
          <w:sz w:val="28"/>
          <w:szCs w:val="28"/>
        </w:rPr>
        <w:t>»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>англ. «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5F82" w:rsidRPr="006579F0">
        <w:rPr>
          <w:rFonts w:ascii="Times New Roman" w:hAnsi="Times New Roman" w:cs="Times New Roman"/>
          <w:sz w:val="28"/>
          <w:szCs w:val="28"/>
          <w:lang w:val="uk-UA"/>
        </w:rPr>
        <w:t>. Ця парадигма</w:t>
      </w:r>
      <w:r w:rsidR="00C701B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D0817">
        <w:rPr>
          <w:rFonts w:ascii="Times New Roman" w:hAnsi="Times New Roman" w:cs="Times New Roman"/>
          <w:sz w:val="28"/>
          <w:szCs w:val="28"/>
          <w:lang w:val="uk-UA"/>
        </w:rPr>
        <w:t xml:space="preserve">передувала </w:t>
      </w:r>
      <w:r w:rsidR="000836FD">
        <w:rPr>
          <w:rFonts w:ascii="Times New Roman" w:hAnsi="Times New Roman" w:cs="Times New Roman"/>
          <w:sz w:val="28"/>
          <w:szCs w:val="28"/>
          <w:lang w:val="uk-UA"/>
        </w:rPr>
        <w:t>зародженню</w:t>
      </w:r>
      <w:r w:rsidR="00C701B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інтересу до  даного питання, характеризувалася наступними 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>положеннями</w:t>
      </w:r>
      <w:r w:rsidR="009C612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F0" w:rsidRPr="006579F0">
        <w:rPr>
          <w:rFonts w:ascii="Times New Roman" w:hAnsi="Times New Roman" w:cs="Times New Roman"/>
          <w:sz w:val="28"/>
          <w:szCs w:val="28"/>
        </w:rPr>
        <w:t>[8]</w:t>
      </w:r>
      <w:r w:rsidR="003D0817">
        <w:rPr>
          <w:rFonts w:ascii="Times New Roman" w:hAnsi="Times New Roman" w:cs="Times New Roman"/>
          <w:sz w:val="28"/>
          <w:szCs w:val="28"/>
        </w:rPr>
        <w:t>:</w:t>
      </w:r>
      <w:r w:rsidR="00C81449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1BF" w:rsidRPr="006579F0" w:rsidRDefault="00C701BF" w:rsidP="00657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1) сфера послуг не становить інтересу з точки зору впровадження інновацій, </w:t>
      </w:r>
      <w:r w:rsidR="00C96F03" w:rsidRPr="006579F0">
        <w:rPr>
          <w:rFonts w:ascii="Times New Roman" w:hAnsi="Times New Roman" w:cs="Times New Roman"/>
          <w:sz w:val="28"/>
          <w:szCs w:val="28"/>
          <w:lang w:val="uk-UA"/>
        </w:rPr>
        <w:t>є «</w:t>
      </w:r>
      <w:r w:rsidR="00642DB8" w:rsidRPr="006579F0">
        <w:rPr>
          <w:rFonts w:ascii="Times New Roman" w:hAnsi="Times New Roman" w:cs="Times New Roman"/>
          <w:sz w:val="28"/>
          <w:szCs w:val="28"/>
          <w:lang w:val="uk-UA"/>
        </w:rPr>
        <w:t>низько технологічною</w:t>
      </w:r>
      <w:r w:rsidR="009C612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сферою»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 самі послуги є лише доповненням у впровадженні </w:t>
      </w:r>
      <w:r w:rsidR="00B31C0A" w:rsidRPr="006579F0">
        <w:rPr>
          <w:rFonts w:ascii="Times New Roman" w:hAnsi="Times New Roman" w:cs="Times New Roman"/>
          <w:sz w:val="28"/>
          <w:szCs w:val="28"/>
          <w:lang w:val="uk-UA"/>
        </w:rPr>
        <w:t>нововведень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у матеріальну сферу;</w:t>
      </w:r>
    </w:p>
    <w:p w:rsidR="00B31C0A" w:rsidRPr="006579F0" w:rsidRDefault="00C701BF" w:rsidP="00657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2) фірми, що працюють у сфері послуг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не здійснюють </w:t>
      </w:r>
      <w:r w:rsidR="00B31C0A" w:rsidRPr="006579F0">
        <w:rPr>
          <w:rFonts w:ascii="Times New Roman" w:hAnsi="Times New Roman" w:cs="Times New Roman"/>
          <w:sz w:val="28"/>
          <w:szCs w:val="28"/>
          <w:lang w:val="uk-UA"/>
        </w:rPr>
        <w:t>НДДКР, а оскільки наявність інноваційного розвитку оцінювалася передовсім за результатами таких робіт, офіційна статистика не виявляла результатів впровадження інновацій такими фірмами;</w:t>
      </w:r>
    </w:p>
    <w:p w:rsidR="00B31C0A" w:rsidRPr="006579F0" w:rsidRDefault="00B31C0A" w:rsidP="00657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3) за даною теорією об’єктом інноваційного процесу є матеріалізований об’єкт, а послуги такої форми не мають, а тому не можуть бути інноваційними. Таким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чином, «заслуги» по впровадженню інновацій приписувалися виключно промисловості</w:t>
      </w:r>
      <w:r w:rsidR="009C6128" w:rsidRPr="006579F0">
        <w:rPr>
          <w:rFonts w:ascii="Times New Roman" w:hAnsi="Times New Roman" w:cs="Times New Roman"/>
          <w:sz w:val="28"/>
          <w:szCs w:val="28"/>
          <w:lang w:val="uk-UA"/>
        </w:rPr>
        <w:t>, а значна частка інновацій, так званих «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>м’яких</w:t>
      </w:r>
      <w:r w:rsidR="009C6128" w:rsidRPr="006579F0">
        <w:rPr>
          <w:rFonts w:ascii="Times New Roman" w:hAnsi="Times New Roman" w:cs="Times New Roman"/>
          <w:sz w:val="28"/>
          <w:szCs w:val="28"/>
          <w:lang w:val="uk-UA"/>
        </w:rPr>
        <w:t>» нововведень, що обслуговують промислові проекти і фактично уможливлюю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C612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їх роботу, залишалися неврахованими. </w:t>
      </w:r>
    </w:p>
    <w:p w:rsidR="00BD7ED8" w:rsidRPr="00054657" w:rsidRDefault="006013E5" w:rsidP="0005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>Положення теорії,</w:t>
      </w:r>
      <w:r w:rsidR="00A14BB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>обґрунтовані</w:t>
      </w:r>
      <w:r w:rsidR="00A14BB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у праці К. </w:t>
      </w:r>
      <w:proofErr w:type="spellStart"/>
      <w:r w:rsidR="00A14BBF" w:rsidRPr="006579F0">
        <w:rPr>
          <w:rFonts w:ascii="Times New Roman" w:hAnsi="Times New Roman" w:cs="Times New Roman"/>
          <w:sz w:val="28"/>
          <w:szCs w:val="28"/>
          <w:lang w:val="uk-UA"/>
        </w:rPr>
        <w:t>Певітт</w:t>
      </w:r>
      <w:proofErr w:type="spellEnd"/>
      <w:r w:rsidR="00A14BB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4657" w:rsidRPr="00054657">
        <w:rPr>
          <w:rFonts w:ascii="Times New Roman" w:hAnsi="Times New Roman" w:cs="Times New Roman"/>
          <w:sz w:val="28"/>
          <w:szCs w:val="28"/>
          <w:lang w:val="en-US"/>
        </w:rPr>
        <w:t>Keith</w:t>
      </w:r>
      <w:r w:rsidR="00054657" w:rsidRPr="00054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BBF" w:rsidRPr="006579F0">
        <w:rPr>
          <w:rFonts w:ascii="Times New Roman" w:hAnsi="Times New Roman" w:cs="Times New Roman"/>
          <w:sz w:val="28"/>
          <w:szCs w:val="28"/>
          <w:lang w:val="en-US"/>
        </w:rPr>
        <w:t>Pevitt</w:t>
      </w:r>
      <w:proofErr w:type="spellEnd"/>
      <w:r w:rsidR="00A14BBF" w:rsidRPr="000546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1449" w:rsidRPr="00054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>за назвою «</w:t>
      </w:r>
      <w:proofErr w:type="spellStart"/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patterns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Towards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taxonomy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14BBF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BF" w:rsidRPr="00054657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4736"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F0" w:rsidRPr="00642DB8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054657">
        <w:rPr>
          <w:rFonts w:ascii="Times New Roman" w:hAnsi="Times New Roman" w:cs="Times New Roman"/>
          <w:sz w:val="28"/>
          <w:szCs w:val="28"/>
          <w:lang w:val="uk-UA"/>
        </w:rPr>
        <w:t xml:space="preserve">, де автор розробив класифікацію інноваційних підприємств за секторами економіки. 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502F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B8">
        <w:rPr>
          <w:rFonts w:ascii="Times New Roman" w:hAnsi="Times New Roman" w:cs="Times New Roman"/>
          <w:sz w:val="28"/>
          <w:szCs w:val="28"/>
          <w:lang w:val="uk-UA"/>
        </w:rPr>
        <w:t>запропонованої</w:t>
      </w:r>
      <w:r w:rsidR="00C502F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типол</w:t>
      </w:r>
      <w:r w:rsidR="00BD7ED8" w:rsidRPr="006579F0">
        <w:rPr>
          <w:rFonts w:ascii="Times New Roman" w:hAnsi="Times New Roman" w:cs="Times New Roman"/>
          <w:sz w:val="28"/>
          <w:szCs w:val="28"/>
          <w:lang w:val="uk-UA"/>
        </w:rPr>
        <w:t>огії</w:t>
      </w:r>
      <w:r w:rsidR="00C502F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фірм за ступенем їх залучення у інноваційний процес, </w:t>
      </w:r>
      <w:proofErr w:type="spellStart"/>
      <w:r w:rsidR="00C502F2" w:rsidRPr="006579F0">
        <w:rPr>
          <w:rFonts w:ascii="Times New Roman" w:hAnsi="Times New Roman" w:cs="Times New Roman"/>
          <w:sz w:val="28"/>
          <w:szCs w:val="28"/>
          <w:lang w:val="uk-UA"/>
        </w:rPr>
        <w:t>Певітт</w:t>
      </w:r>
      <w:proofErr w:type="spellEnd"/>
      <w:r w:rsidR="00C502F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 більшість фірм, що працюють у сфері послуг, до таких, що залежать від пост</w:t>
      </w:r>
      <w:r w:rsidR="006730E1" w:rsidRPr="006579F0">
        <w:rPr>
          <w:rFonts w:ascii="Times New Roman" w:hAnsi="Times New Roman" w:cs="Times New Roman"/>
          <w:sz w:val="28"/>
          <w:szCs w:val="28"/>
          <w:lang w:val="uk-UA"/>
        </w:rPr>
        <w:t>ачальників у питаннях інновацій (таблиця</w:t>
      </w:r>
      <w:r w:rsidR="0043485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730E1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563D" w:rsidRPr="006579F0">
        <w:rPr>
          <w:rFonts w:ascii="Times New Roman" w:hAnsi="Times New Roman" w:cs="Times New Roman"/>
          <w:sz w:val="28"/>
          <w:szCs w:val="28"/>
          <w:lang w:val="uk-UA"/>
        </w:rPr>
        <w:t>. Такі підприємства працюють у найменш наукоємних галузях, мають обмежені можливості проведення власних досліджень і розробок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здійснюють власними силами хіба </w:t>
      </w:r>
      <w:r w:rsidR="00642DB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процесні</w:t>
      </w:r>
      <w:proofErr w:type="spellEnd"/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 завдяки взаємодії з клієнтами. </w:t>
      </w:r>
      <w:r w:rsidR="006730E1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6FD" w:rsidRDefault="000836FD" w:rsidP="000836F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Активний розвиток підприємств сфери послуг у західних економіках наприкінці 80-х практично зумовив занепад теорії нівелювання та спричинив виникнення двох полярних теорій – концепції асиміляції та концепції демаркації. За першою теорією - </w:t>
      </w:r>
      <w:r w:rsidRPr="006579F0">
        <w:rPr>
          <w:rFonts w:ascii="Times New Roman" w:hAnsi="Times New Roman" w:cs="Times New Roman"/>
          <w:i/>
          <w:sz w:val="28"/>
          <w:szCs w:val="28"/>
          <w:lang w:val="uk-UA"/>
        </w:rPr>
        <w:t>концепцією асиміляції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(уподібнення) - інновації у послуги за своєю сутністю та природою прирівнюються до інновацій у промисловому секторі.  Для цієї концепції  характерним є перебільшення ролі технологічних досліджень та розробок у інноваційному процесі (тому її називають технологічною або промисловою теорією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35805">
        <w:rPr>
          <w:rFonts w:ascii="Times New Roman" w:hAnsi="Times New Roman" w:cs="Times New Roman"/>
          <w:iCs/>
          <w:sz w:val="28"/>
          <w:szCs w:val="28"/>
        </w:rPr>
        <w:t>Technology</w:t>
      </w:r>
      <w:proofErr w:type="spellEnd"/>
      <w:r w:rsidRPr="005358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535805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5358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35805">
        <w:rPr>
          <w:rFonts w:ascii="Times New Roman" w:hAnsi="Times New Roman" w:cs="Times New Roman"/>
          <w:iCs/>
          <w:sz w:val="28"/>
          <w:szCs w:val="28"/>
        </w:rPr>
        <w:t>Manufacturing</w:t>
      </w:r>
      <w:proofErr w:type="spellEnd"/>
      <w:r w:rsidRPr="00535805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proofErr w:type="spellStart"/>
      <w:r w:rsidRPr="00535805">
        <w:rPr>
          <w:rFonts w:ascii="Times New Roman" w:hAnsi="Times New Roman" w:cs="Times New Roman"/>
          <w:iCs/>
          <w:sz w:val="28"/>
          <w:szCs w:val="28"/>
        </w:rPr>
        <w:t>based</w:t>
      </w:r>
      <w:proofErr w:type="spellEnd"/>
      <w:r w:rsidRPr="005358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35805">
        <w:rPr>
          <w:rFonts w:ascii="Times New Roman" w:hAnsi="Times New Roman" w:cs="Times New Roman"/>
          <w:iCs/>
          <w:sz w:val="28"/>
          <w:szCs w:val="28"/>
        </w:rPr>
        <w:t>Theories</w:t>
      </w:r>
      <w:proofErr w:type="spellEnd"/>
      <w:r w:rsidRPr="00535805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Прихильники даного наукового напряму вважали, що технологічний розвиток є головним двигуном інновацій у сфері послуг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[10, 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>.3]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, аргументуючи це  тим, що донедавна розвиток індустрії послуг відбувався головним чином завдяки запровадженню фірмами певних промислових технологій. Тобто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сфера послуг ставала все більш насиченою технологіями та капіталом. Вважається, що цей підхід недооцінює роль інновацій, які мають невідчутну природу (є інноваціями соціального,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управлінського, організаційного характеру), оскільки розглядає як інновації тільки нововведення технологічного плану.  </w:t>
      </w:r>
    </w:p>
    <w:p w:rsidR="00BD7ED8" w:rsidRPr="00642DB8" w:rsidRDefault="00434854" w:rsidP="006579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2DB8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BD7ED8" w:rsidRPr="00642DB8" w:rsidRDefault="00EC1AA7" w:rsidP="006579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B8">
        <w:rPr>
          <w:rFonts w:ascii="Times New Roman" w:hAnsi="Times New Roman" w:cs="Times New Roman"/>
          <w:sz w:val="28"/>
          <w:szCs w:val="28"/>
          <w:lang w:val="uk-UA"/>
        </w:rPr>
        <w:t>Класифікація підприємств,що здійснюють інновації, за К.</w:t>
      </w:r>
      <w:proofErr w:type="spellStart"/>
      <w:r w:rsidRPr="00642DB8">
        <w:rPr>
          <w:rFonts w:ascii="Times New Roman" w:hAnsi="Times New Roman" w:cs="Times New Roman"/>
          <w:sz w:val="28"/>
          <w:szCs w:val="28"/>
          <w:lang w:val="uk-UA"/>
        </w:rPr>
        <w:t>Певітт</w:t>
      </w:r>
      <w:proofErr w:type="spellEnd"/>
    </w:p>
    <w:tbl>
      <w:tblPr>
        <w:tblStyle w:val="a4"/>
        <w:tblW w:w="0" w:type="auto"/>
        <w:tblLook w:val="04A0"/>
      </w:tblPr>
      <w:tblGrid>
        <w:gridCol w:w="1862"/>
        <w:gridCol w:w="2835"/>
        <w:gridCol w:w="2643"/>
        <w:gridCol w:w="2514"/>
      </w:tblGrid>
      <w:tr w:rsidR="004B3814" w:rsidRPr="00C30549" w:rsidTr="00C30549">
        <w:tc>
          <w:tcPr>
            <w:tcW w:w="0" w:type="auto"/>
            <w:vAlign w:val="center"/>
          </w:tcPr>
          <w:p w:rsidR="006730E1" w:rsidRPr="00C30549" w:rsidRDefault="006730E1" w:rsidP="00C3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Назва групи підприєм</w:t>
            </w:r>
            <w:r w:rsidR="009C6DBA"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тв</w:t>
            </w:r>
          </w:p>
        </w:tc>
        <w:tc>
          <w:tcPr>
            <w:tcW w:w="0" w:type="auto"/>
            <w:vAlign w:val="center"/>
          </w:tcPr>
          <w:p w:rsidR="006730E1" w:rsidRPr="00C30549" w:rsidRDefault="006730E1" w:rsidP="00C3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Розмір та сфера діяльності підприємств</w:t>
            </w:r>
          </w:p>
        </w:tc>
        <w:tc>
          <w:tcPr>
            <w:tcW w:w="0" w:type="auto"/>
            <w:vAlign w:val="center"/>
          </w:tcPr>
          <w:p w:rsidR="006730E1" w:rsidRPr="00C30549" w:rsidRDefault="006730E1" w:rsidP="00C3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Специфіка внутрішнього інноваційного </w:t>
            </w:r>
            <w:r w:rsidR="00341887"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процесу та можливості експорту інновацій</w:t>
            </w:r>
          </w:p>
        </w:tc>
        <w:tc>
          <w:tcPr>
            <w:tcW w:w="0" w:type="auto"/>
            <w:vAlign w:val="center"/>
          </w:tcPr>
          <w:p w:rsidR="006730E1" w:rsidRPr="00C30549" w:rsidRDefault="006730E1" w:rsidP="00C3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Джерела інновацій</w:t>
            </w:r>
          </w:p>
        </w:tc>
      </w:tr>
      <w:tr w:rsidR="004B3814" w:rsidRPr="00B7541C" w:rsidTr="009C6DBA">
        <w:tc>
          <w:tcPr>
            <w:tcW w:w="0" w:type="auto"/>
          </w:tcPr>
          <w:p w:rsidR="006730E1" w:rsidRPr="00C30549" w:rsidRDefault="006730E1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Supplier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-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dominated</w:t>
            </w:r>
          </w:p>
          <w:p w:rsidR="009C6DBA" w:rsidRPr="00C30549" w:rsidRDefault="009C6DBA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(фірми, залежні від постачальників)</w:t>
            </w:r>
          </w:p>
        </w:tc>
        <w:tc>
          <w:tcPr>
            <w:tcW w:w="0" w:type="auto"/>
          </w:tcPr>
          <w:p w:rsidR="006730E1" w:rsidRPr="00C30549" w:rsidRDefault="00BD7ED8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</w:t>
            </w:r>
            <w:r w:rsidR="006730E1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алі за розміром</w:t>
            </w: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фірми</w:t>
            </w:r>
            <w:r w:rsidR="006730E1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представлені у традиційному промисловому</w:t>
            </w:r>
            <w:r w:rsidR="006730E1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сектор</w:t>
            </w: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="0003563D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сільському господарстві, будівництві</w:t>
            </w:r>
            <w:r w:rsidR="006730E1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професійні, фінансові та комерційні послуги</w:t>
            </w:r>
          </w:p>
        </w:tc>
        <w:tc>
          <w:tcPr>
            <w:tcW w:w="0" w:type="auto"/>
          </w:tcPr>
          <w:p w:rsidR="006730E1" w:rsidRPr="00C30549" w:rsidRDefault="0003563D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</w:t>
            </w:r>
            <w:r w:rsidR="006730E1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лабкі внутрішні інженерні та науково-дослідні можливості; у роботі залежать переважно не від технологічних переваг, а від професійності персоналу,</w:t>
            </w:r>
          </w:p>
          <w:p w:rsidR="006730E1" w:rsidRPr="00C30549" w:rsidRDefault="006730E1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естетичного дизайну та торгових знаків</w:t>
            </w:r>
            <w:r w:rsidR="00BD7ED8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 п</w:t>
            </w:r>
            <w:r w:rsidR="001A736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ереважають 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внутрішні </w:t>
            </w:r>
            <w:proofErr w:type="spellStart"/>
            <w:r w:rsidR="00642DB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процесні</w:t>
            </w:r>
            <w:proofErr w:type="spellEnd"/>
            <w:r w:rsidR="00642DB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інновації</w:t>
            </w: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6730E1" w:rsidRPr="00C30549" w:rsidRDefault="00642DB8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</w:t>
            </w:r>
            <w:r w:rsidR="001A736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ільшість інновацій надходить від зовнішніх постачальників обладнання і матеріалів, рідше </w:t>
            </w:r>
            <w:r w:rsidR="00255FA0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1A736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</w:t>
            </w:r>
            <w:r w:rsidR="00255FA0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B3814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постачальників і замовників</w:t>
            </w:r>
          </w:p>
        </w:tc>
      </w:tr>
      <w:tr w:rsidR="004B3814" w:rsidRPr="00B7541C" w:rsidTr="009C6DBA">
        <w:tc>
          <w:tcPr>
            <w:tcW w:w="0" w:type="auto"/>
          </w:tcPr>
          <w:p w:rsidR="00287783" w:rsidRPr="00C30549" w:rsidRDefault="00287783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Production intensive firms</w:t>
            </w:r>
          </w:p>
          <w:p w:rsidR="009C6DBA" w:rsidRPr="00C30549" w:rsidRDefault="009C6DBA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(фірми з  інтенсивним виробництвом)</w:t>
            </w:r>
          </w:p>
        </w:tc>
        <w:tc>
          <w:tcPr>
            <w:tcW w:w="0" w:type="auto"/>
          </w:tcPr>
          <w:p w:rsidR="00287783" w:rsidRPr="00C30549" w:rsidRDefault="004B3814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proofErr w:type="spellStart"/>
            <w:r w:rsidR="00287783" w:rsidRPr="00C30549">
              <w:rPr>
                <w:rFonts w:ascii="Times New Roman" w:hAnsi="Times New Roman" w:cs="Times New Roman"/>
                <w:sz w:val="21"/>
                <w:szCs w:val="21"/>
              </w:rPr>
              <w:t>начн</w:t>
            </w:r>
            <w:proofErr w:type="spellEnd"/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 за</w:t>
            </w:r>
            <w:r w:rsidR="00287783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розмірами фірми</w:t>
            </w:r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що представляють великомасштабне промислове виробництво (продукти харчування, вироби з металу, </w:t>
            </w:r>
            <w:proofErr w:type="spellStart"/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машино-</w:t>
            </w:r>
            <w:proofErr w:type="spellEnd"/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та кораблебудування, виробництво будматеріалів)</w:t>
            </w:r>
          </w:p>
        </w:tc>
        <w:tc>
          <w:tcPr>
            <w:tcW w:w="0" w:type="auto"/>
          </w:tcPr>
          <w:p w:rsidR="00287783" w:rsidRPr="00C30549" w:rsidRDefault="00642DB8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авдяки високому рівню вертикальної технологічної диверсифікації  обладнання, що безпосередньо стосується технології внутрішнього виробництва, фірми реалізують інновації </w:t>
            </w:r>
            <w:r w:rsidR="004B3814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пов’язані з технологією виробництва </w:t>
            </w:r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основному секторі діяльності</w:t>
            </w:r>
          </w:p>
        </w:tc>
        <w:tc>
          <w:tcPr>
            <w:tcW w:w="0" w:type="auto"/>
          </w:tcPr>
          <w:p w:rsidR="00287783" w:rsidRPr="00C30549" w:rsidRDefault="00642DB8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</w:t>
            </w:r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сновна частина інновацій є результатом внутрішньо фірмових напрацювань</w:t>
            </w:r>
            <w:r w:rsidR="004B3814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наукових досліджень і розробок, однак серед джерел інновацій є постачальники обладнання і користувачі (інновації, що стосуються дизайну) </w:t>
            </w:r>
            <w:r w:rsidR="007E1B82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4B3814" w:rsidRPr="00B7541C" w:rsidTr="009C6DBA">
        <w:tc>
          <w:tcPr>
            <w:tcW w:w="0" w:type="auto"/>
          </w:tcPr>
          <w:p w:rsidR="007E1B82" w:rsidRPr="00C30549" w:rsidRDefault="007E1B82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Science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-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based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3054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firms</w:t>
            </w:r>
            <w:r w:rsidR="009C6DBA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(фірми</w:t>
            </w:r>
            <w:r w:rsidR="004B3814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робота яких будується на науці)</w:t>
            </w:r>
            <w:r w:rsidR="009C6DBA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1B82" w:rsidRPr="00C30549" w:rsidRDefault="004B3814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еликі, вузькоспеціалізовані підприємства хімічної промисловості, енергетичні компанії та виробники електроніки</w:t>
            </w:r>
          </w:p>
        </w:tc>
        <w:tc>
          <w:tcPr>
            <w:tcW w:w="0" w:type="auto"/>
          </w:tcPr>
          <w:p w:rsidR="007E1B82" w:rsidRPr="00C30549" w:rsidRDefault="00642DB8" w:rsidP="00642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астина інновацій має </w:t>
            </w:r>
            <w:proofErr w:type="spellStart"/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процесний</w:t>
            </w:r>
            <w:proofErr w:type="spellEnd"/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характер і призначена для внутрішніх потреб фірми, значною є також 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частка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продуктових інновацій, що широко застосовую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ться в інших сферах виробництва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E1B82" w:rsidRPr="00C30549" w:rsidRDefault="00642DB8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</w:t>
            </w:r>
            <w:r w:rsidR="00341887" w:rsidRPr="00C3054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ласна науково-дослідна діяльність у секторах, пов’язаних із сферою спеціалізації підприємств, наукова співпраця з університетами у відповідних галузях науки</w:t>
            </w:r>
          </w:p>
          <w:p w:rsidR="00341887" w:rsidRPr="00C30549" w:rsidRDefault="00341887" w:rsidP="0065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1D5673" w:rsidRPr="00535805" w:rsidRDefault="00EC1AA7" w:rsidP="001D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2DB8">
        <w:rPr>
          <w:rFonts w:ascii="Times New Roman" w:hAnsi="Times New Roman" w:cs="Times New Roman"/>
          <w:sz w:val="28"/>
          <w:szCs w:val="28"/>
          <w:lang w:val="uk-UA"/>
        </w:rPr>
        <w:t xml:space="preserve">Укладено автором за  </w:t>
      </w:r>
      <w:r w:rsidR="006579F0" w:rsidRPr="00642DB8">
        <w:rPr>
          <w:rFonts w:ascii="Times New Roman" w:hAnsi="Times New Roman" w:cs="Times New Roman"/>
          <w:sz w:val="28"/>
          <w:szCs w:val="28"/>
          <w:lang w:val="uk-UA"/>
        </w:rPr>
        <w:t>[9]</w:t>
      </w:r>
    </w:p>
    <w:p w:rsidR="001D5673" w:rsidRDefault="00FE09F0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За аналогією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0017E1">
        <w:rPr>
          <w:rFonts w:ascii="Times New Roman" w:hAnsi="Times New Roman" w:cs="Times New Roman"/>
          <w:sz w:val="28"/>
          <w:szCs w:val="28"/>
          <w:lang w:val="uk-UA"/>
        </w:rPr>
        <w:t>теоріэю</w:t>
      </w:r>
      <w:proofErr w:type="spellEnd"/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циклу товару </w:t>
      </w:r>
      <w:r w:rsidR="002C3AC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 межах даної концепції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була розроблена теорія «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="00B23D6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циклу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3D6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26D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23D6D" w:rsidRPr="006579F0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="00B23D6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D6D" w:rsidRPr="006579F0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="00B23D6D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D6D" w:rsidRPr="006579F0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="008326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3C1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Автор теорії </w:t>
      </w:r>
      <w:proofErr w:type="spellStart"/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>Річард</w:t>
      </w:r>
      <w:proofErr w:type="spellEnd"/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>Баррас</w:t>
      </w:r>
      <w:proofErr w:type="spellEnd"/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27D83" w:rsidRPr="006579F0"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83" w:rsidRPr="006579F0">
        <w:rPr>
          <w:rFonts w:ascii="Times New Roman" w:hAnsi="Times New Roman" w:cs="Times New Roman"/>
          <w:sz w:val="28"/>
          <w:szCs w:val="28"/>
          <w:lang w:val="en-US"/>
        </w:rPr>
        <w:t>Barras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>, спираючись на модель життєвого циклу товару, змал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ьовує еволюцію послуг у зворотн</w:t>
      </w:r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ому порядку: </w:t>
      </w:r>
      <w:proofErr w:type="spellStart"/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>процесна</w:t>
      </w:r>
      <w:proofErr w:type="spellEnd"/>
      <w:r w:rsidR="00FE1BD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інновація передує продуктовій</w:t>
      </w:r>
      <w:r w:rsidR="000B2D4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За теорією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циклу товару</w:t>
      </w:r>
      <w:r w:rsidR="00035A8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спочатку створюється новий продукт із затратним виробництвом, яке згодом </w:t>
      </w:r>
      <w:r w:rsidR="00035A8B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вдосконалюється, здешевлюється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завдяки зниженню витрат через впровадження інновацій у процес виробництва. Ф</w:t>
      </w:r>
      <w:r w:rsidR="000B2D4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ірми, що надають послуги, спочатку впроваджують нові технології, розроблені промисловістю, щоб покращити </w:t>
      </w:r>
      <w:r w:rsidR="00035A8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0B2D4F" w:rsidRPr="006579F0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 якість послуг</w:t>
      </w:r>
      <w:r w:rsidR="00035A8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35A8B" w:rsidRPr="006579F0">
        <w:rPr>
          <w:rFonts w:ascii="Times New Roman" w:hAnsi="Times New Roman" w:cs="Times New Roman"/>
          <w:sz w:val="28"/>
          <w:szCs w:val="28"/>
          <w:lang w:val="uk-UA"/>
        </w:rPr>
        <w:t>зусилля спря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мовуються на </w:t>
      </w:r>
      <w:proofErr w:type="spellStart"/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>процесну</w:t>
      </w:r>
      <w:proofErr w:type="spellEnd"/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інновацію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в результаті чого виникає </w:t>
      </w:r>
      <w:r w:rsidR="000B2D4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новий сервісний продукт. </w:t>
      </w:r>
    </w:p>
    <w:p w:rsidR="001D5673" w:rsidRDefault="006803C1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Авторська м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одель </w:t>
      </w:r>
      <w:proofErr w:type="spellStart"/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Барраса</w:t>
      </w:r>
      <w:proofErr w:type="spellEnd"/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збудована на основі 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даних банківської сфери, страхування, бухгалтерських послуг, тобто, по суті, на прикладі секторів із активним залученням інформаційних технологій. Ілюстрація моделі проводиться на прикладі комп’ютеризації роботи банків та страхових компаній,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автоматизації 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бробки клієнтської бази,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зрештою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призвело до виникнення нової послуги – домашнього </w:t>
      </w:r>
      <w:proofErr w:type="spellStart"/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>банкінгу</w:t>
      </w:r>
      <w:proofErr w:type="spellEnd"/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D5673" w:rsidRDefault="006803C1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Головним обмеженням теорії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8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«зворотного інноваційного циклу»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критики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>зазначають те, що її положення спра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>вджуються головним чином для тих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видів послуг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тих фірм, що впроваджують інновації у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технологічно насичених </w:t>
      </w:r>
      <w:r w:rsidR="00657368" w:rsidRPr="006579F0">
        <w:rPr>
          <w:rFonts w:ascii="Times New Roman" w:hAnsi="Times New Roman" w:cs="Times New Roman"/>
          <w:sz w:val="28"/>
          <w:szCs w:val="28"/>
          <w:lang w:val="uk-UA"/>
        </w:rPr>
        <w:t>галузях (тобто таких, на розвиток яких суттєво впливає еволюція технологій)</w:t>
      </w:r>
      <w:r w:rsidR="00C50760" w:rsidRPr="006579F0">
        <w:rPr>
          <w:rFonts w:ascii="Times New Roman" w:hAnsi="Times New Roman" w:cs="Times New Roman"/>
          <w:sz w:val="28"/>
          <w:szCs w:val="28"/>
          <w:lang w:val="uk-UA"/>
        </w:rPr>
        <w:t>. В той же час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76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теорії не спрацьовують для тих галузей сфери послуг, де центральне місце займає процес взаємодії споживача і продавця послуги, у </w:t>
      </w:r>
      <w:proofErr w:type="spellStart"/>
      <w:r w:rsidR="00C50760" w:rsidRPr="006579F0">
        <w:rPr>
          <w:rFonts w:ascii="Times New Roman" w:hAnsi="Times New Roman" w:cs="Times New Roman"/>
          <w:sz w:val="28"/>
          <w:szCs w:val="28"/>
          <w:lang w:val="uk-UA"/>
        </w:rPr>
        <w:t>праце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містких</w:t>
      </w:r>
      <w:proofErr w:type="spellEnd"/>
      <w:r w:rsidR="00C5076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видах послуг, де знання, вміння та досвід персоналу вагоміший, ніж технології, що застосовуються в процесі надання </w:t>
      </w:r>
      <w:r w:rsidR="006579F0" w:rsidRPr="006579F0">
        <w:rPr>
          <w:rFonts w:ascii="Times New Roman" w:hAnsi="Times New Roman" w:cs="Times New Roman"/>
          <w:sz w:val="28"/>
          <w:szCs w:val="28"/>
        </w:rPr>
        <w:t xml:space="preserve">[11, </w:t>
      </w:r>
      <w:r w:rsidR="008326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64EC" w:rsidRPr="006579F0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6579F0" w:rsidRPr="006579F0">
        <w:rPr>
          <w:rFonts w:ascii="Times New Roman" w:hAnsi="Times New Roman" w:cs="Times New Roman"/>
          <w:sz w:val="28"/>
          <w:szCs w:val="28"/>
        </w:rPr>
        <w:t>]</w:t>
      </w:r>
      <w:r w:rsidR="00C5076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D5673" w:rsidRDefault="007533D0" w:rsidP="005358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межах даної теорії відзначають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вдосконалену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типологію фірм за </w:t>
      </w:r>
      <w:proofErr w:type="spellStart"/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Певітт</w:t>
      </w:r>
      <w:proofErr w:type="spellEnd"/>
      <w:r w:rsidR="00535805">
        <w:rPr>
          <w:rFonts w:ascii="Times New Roman" w:hAnsi="Times New Roman" w:cs="Times New Roman"/>
          <w:sz w:val="28"/>
          <w:szCs w:val="28"/>
          <w:lang w:val="uk-UA"/>
        </w:rPr>
        <w:t>, запропоновану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авторами </w:t>
      </w:r>
      <w:r w:rsidR="004A57F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A57F2" w:rsidRPr="004A57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35805">
        <w:rPr>
          <w:rFonts w:ascii="Times New Roman" w:hAnsi="Times New Roman" w:cs="Times New Roman"/>
          <w:sz w:val="28"/>
          <w:szCs w:val="28"/>
          <w:lang w:val="uk-UA"/>
        </w:rPr>
        <w:t>Міоззо</w:t>
      </w:r>
      <w:proofErr w:type="spellEnd"/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en-US"/>
        </w:rPr>
        <w:t>Miozzo</w:t>
      </w:r>
      <w:proofErr w:type="spellEnd"/>
      <w:r w:rsidR="005358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535805">
        <w:rPr>
          <w:rFonts w:ascii="Times New Roman" w:hAnsi="Times New Roman" w:cs="Times New Roman"/>
          <w:sz w:val="28"/>
          <w:szCs w:val="28"/>
          <w:lang w:val="uk-UA"/>
        </w:rPr>
        <w:t>Соет</w:t>
      </w:r>
      <w:proofErr w:type="spellEnd"/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en-US"/>
        </w:rPr>
        <w:t>Soete</w:t>
      </w:r>
      <w:proofErr w:type="spellEnd"/>
      <w:r w:rsidR="005358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описану вище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класифікацію, виділяють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окреме місце послугам у групі 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productive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intensive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AA7" w:rsidRPr="006579F0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підгрупа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Sectors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” – мережі) </w:t>
      </w:r>
      <w:r w:rsidR="006579F0" w:rsidRPr="00080BE8">
        <w:rPr>
          <w:rFonts w:ascii="Times New Roman" w:hAnsi="Times New Roman" w:cs="Times New Roman"/>
          <w:sz w:val="28"/>
          <w:szCs w:val="28"/>
          <w:lang w:val="uk-UA"/>
        </w:rPr>
        <w:t>[12,</w:t>
      </w:r>
      <w:r w:rsidR="008326D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579F0" w:rsidRPr="00080BE8">
        <w:rPr>
          <w:rFonts w:ascii="Times New Roman" w:hAnsi="Times New Roman" w:cs="Times New Roman"/>
          <w:sz w:val="28"/>
          <w:szCs w:val="28"/>
          <w:lang w:val="uk-UA"/>
        </w:rPr>
        <w:t>27]</w:t>
      </w:r>
      <w:r w:rsidR="001D5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По суті, автори визнають,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що підприємства, які представляють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>транспорт, оптову і роздрі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бну торгівлю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8D4" w:rsidRPr="006579F0">
        <w:rPr>
          <w:rFonts w:ascii="Times New Roman" w:hAnsi="Times New Roman" w:cs="Times New Roman"/>
          <w:sz w:val="28"/>
          <w:szCs w:val="28"/>
          <w:lang w:val="uk-UA"/>
        </w:rPr>
        <w:t>інформаційні мережі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(банки, страхові компанії,телекомунікаційні підприємства)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важливу роль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у обслуговуванні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>постачальників нових технологій, а тому беруть участь у створенні інновацій.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Однак роль власне інновацій у сфері послуг</w:t>
      </w:r>
      <w:r w:rsidR="00900480" w:rsidRPr="006579F0">
        <w:rPr>
          <w:rFonts w:ascii="Times New Roman" w:hAnsi="Times New Roman" w:cs="Times New Roman"/>
          <w:sz w:val="28"/>
          <w:szCs w:val="28"/>
          <w:lang w:val="uk-UA"/>
        </w:rPr>
        <w:t>, здатності втілювати нововведення у нематеріальній сфері відводиться незн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ачне місце, а </w:t>
      </w:r>
      <w:r w:rsidR="00EC1AA7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підприємства, що надають послуги, не пов’язані безпосередньо з промисловим виробництвом, досі вважаються тільки реципієнтами інновацій.</w:t>
      </w:r>
      <w:r w:rsidR="0090048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673" w:rsidRDefault="008326DB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представник даної теорії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>вангеліста</w:t>
      </w:r>
      <w:proofErr w:type="spellEnd"/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26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480" w:rsidRPr="006579F0">
        <w:rPr>
          <w:rFonts w:ascii="Times New Roman" w:hAnsi="Times New Roman" w:cs="Times New Roman"/>
          <w:sz w:val="28"/>
          <w:szCs w:val="28"/>
          <w:lang w:val="en-US"/>
        </w:rPr>
        <w:t>Evangelista</w:t>
      </w:r>
      <w:r w:rsidRPr="008326D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0048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>спираючись на емпіричні дані економіки Італії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48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класифікує власне постачальників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послуг за рівнем </w:t>
      </w:r>
      <w:proofErr w:type="spellStart"/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>інноваційності</w:t>
      </w:r>
      <w:proofErr w:type="spellEnd"/>
      <w:r w:rsidR="006579F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[12, 29]</w:t>
      </w:r>
      <w:r w:rsidR="00900480" w:rsidRPr="008326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5673" w:rsidRDefault="00900480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- споживачі технологій 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11AF" w:rsidRPr="006579F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1AF" w:rsidRPr="006579F0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421BA" w:rsidRPr="006579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1B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найменш інноваційна група – покладаються на інновації ззовні, здебільшого зі  сфери промислового виробництва та інформаційних технологій (наземний і морський транспорт, правові послуги, 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21BA" w:rsidRPr="006579F0">
        <w:rPr>
          <w:rFonts w:ascii="Times New Roman" w:hAnsi="Times New Roman" w:cs="Times New Roman"/>
          <w:sz w:val="28"/>
          <w:szCs w:val="28"/>
          <w:lang w:val="uk-UA"/>
        </w:rPr>
        <w:t>уристичні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 послуги та роздрібна торгівля</w:t>
      </w:r>
      <w:r w:rsidR="006611AF" w:rsidRPr="006579F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5673" w:rsidRDefault="00B421BA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- взаємодіючі, інтерактивні послуги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– інновації досягаються шляхом близької взаємодії з клієнтами, через впровадження чи розробку програмного забезпечення, ноу-хау. Сю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и віднесено такі види діяльності як реклама, банківські послуги, страхування</w:t>
      </w:r>
      <w:r w:rsidR="00435D46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готельні та ре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сторанні послуги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673" w:rsidRDefault="00435D46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- послуги, 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>що базуються на науці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те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>хнологіях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– ці фірми є основними генераторами нових технологічних знань, які вони в свою чергу передають 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промисловим </w:t>
      </w:r>
      <w:r w:rsidR="00BF54F1" w:rsidRPr="006579F0">
        <w:rPr>
          <w:rFonts w:ascii="Times New Roman" w:hAnsi="Times New Roman" w:cs="Times New Roman"/>
          <w:sz w:val="28"/>
          <w:szCs w:val="28"/>
          <w:lang w:val="uk-UA"/>
        </w:rPr>
        <w:t>виробникам та іншим виробникам послуг (науково-дослідницькі послуги, інженерія, комп’ютерні послуги та посл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>уги з програмного забезпечення);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673" w:rsidRDefault="00BF54F1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- технологічно-консультаційні послуги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consultancy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– поєднують ознаки науково-технологічних та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послуг, виконують внутрішню інноваційну діяльність, але покладаються головним чином на знання клієнтів – роль консультацій технічного характеру зводиться до пошуку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шляху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конкретної проблеми клієнта. </w:t>
      </w:r>
    </w:p>
    <w:p w:rsidR="001D5673" w:rsidRPr="00535805" w:rsidRDefault="006803C1" w:rsidP="005358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Наступна концепція - к</w:t>
      </w:r>
      <w:r w:rsidR="00A277B9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онцепція </w:t>
      </w:r>
      <w:r w:rsidR="00A277B9" w:rsidRPr="00657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демаркації, </w:t>
      </w:r>
      <w:r w:rsidR="00A277B9" w:rsidRPr="00535805">
        <w:rPr>
          <w:rFonts w:ascii="Times New Roman" w:hAnsi="Times New Roman" w:cs="Times New Roman"/>
          <w:sz w:val="28"/>
          <w:szCs w:val="28"/>
          <w:lang w:val="uk-UA"/>
        </w:rPr>
        <w:t>або розмежування</w:t>
      </w:r>
      <w:r w:rsidR="00535805" w:rsidRPr="005358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35805" w:rsidRPr="00535805">
        <w:rPr>
          <w:rFonts w:ascii="Times New Roman" w:hAnsi="Times New Roman" w:cs="Times New Roman"/>
          <w:sz w:val="28"/>
          <w:szCs w:val="28"/>
          <w:lang w:val="en-US"/>
        </w:rPr>
        <w:t>demarcation</w:t>
      </w:r>
      <w:r w:rsidR="00535805" w:rsidRPr="005358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77B9" w:rsidRPr="00535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7B9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навпаки розглядає інновації в послуги виходячи з важливості інновацій нетехнологічного характеру.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Прихильники теорії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8326DB">
        <w:rPr>
          <w:rFonts w:ascii="Times New Roman" w:hAnsi="Times New Roman" w:cs="Times New Roman"/>
          <w:sz w:val="28"/>
          <w:szCs w:val="28"/>
          <w:lang w:val="uk-UA"/>
        </w:rPr>
        <w:t>Дреджер</w:t>
      </w:r>
      <w:proofErr w:type="spellEnd"/>
      <w:r w:rsidR="008326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Drejer</w:t>
      </w:r>
      <w:proofErr w:type="spellEnd"/>
      <w:r w:rsidR="008326DB" w:rsidRPr="008326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Й.</w:t>
      </w:r>
      <w:proofErr w:type="spellStart"/>
      <w:r w:rsidR="008326DB">
        <w:rPr>
          <w:rFonts w:ascii="Times New Roman" w:hAnsi="Times New Roman" w:cs="Times New Roman"/>
          <w:sz w:val="28"/>
          <w:szCs w:val="28"/>
          <w:lang w:val="uk-UA"/>
        </w:rPr>
        <w:t>Сандбо</w:t>
      </w:r>
      <w:proofErr w:type="spellEnd"/>
      <w:r w:rsidR="008326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Sundbo</w:t>
      </w:r>
      <w:proofErr w:type="spellEnd"/>
      <w:r w:rsidR="008326DB" w:rsidRPr="008326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="008326DB">
        <w:rPr>
          <w:rFonts w:ascii="Times New Roman" w:hAnsi="Times New Roman" w:cs="Times New Roman"/>
          <w:sz w:val="28"/>
          <w:szCs w:val="28"/>
          <w:lang w:val="uk-UA"/>
        </w:rPr>
        <w:t>Галлуй</w:t>
      </w:r>
      <w:proofErr w:type="spellEnd"/>
      <w:r w:rsidR="008326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006C8" w:rsidRPr="006579F0">
        <w:rPr>
          <w:rFonts w:ascii="Times New Roman" w:hAnsi="Times New Roman" w:cs="Times New Roman"/>
          <w:sz w:val="28"/>
          <w:szCs w:val="28"/>
          <w:lang w:val="en-US"/>
        </w:rPr>
        <w:t>Gallouj</w:t>
      </w:r>
      <w:proofErr w:type="spellEnd"/>
      <w:r w:rsidR="008326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26DB" w:rsidRPr="0083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="00535805"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="00535805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желлал</w:t>
      </w:r>
      <w:proofErr w:type="spellEnd"/>
      <w:r w:rsidR="00535805" w:rsidRPr="0053580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(</w:t>
      </w:r>
      <w:proofErr w:type="spellStart"/>
      <w:r w:rsidR="00535805" w:rsidRPr="006579F0">
        <w:rPr>
          <w:rFonts w:ascii="Times New Roman" w:hAnsi="Times New Roman" w:cs="Times New Roman"/>
          <w:color w:val="231F20"/>
          <w:sz w:val="28"/>
          <w:szCs w:val="28"/>
        </w:rPr>
        <w:t>Djellal</w:t>
      </w:r>
      <w:proofErr w:type="spellEnd"/>
      <w:r w:rsidR="008326DB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)</w:t>
      </w:r>
      <w:r w:rsid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="0053580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Тезер</w:t>
      </w:r>
      <w:proofErr w:type="spellEnd"/>
      <w:r w:rsidR="00535805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8326DB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(</w:t>
      </w:r>
      <w:proofErr w:type="spellStart"/>
      <w:r w:rsidR="00535805" w:rsidRPr="006579F0">
        <w:rPr>
          <w:rFonts w:ascii="Times New Roman" w:hAnsi="Times New Roman" w:cs="Times New Roman"/>
          <w:color w:val="231F20"/>
          <w:sz w:val="28"/>
          <w:szCs w:val="28"/>
        </w:rPr>
        <w:t>Tether</w:t>
      </w:r>
      <w:proofErr w:type="spellEnd"/>
      <w:r w:rsidR="008326DB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)</w:t>
      </w:r>
      <w:r w:rsid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8326DB" w:rsidRP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- </w:t>
      </w:r>
      <w:r w:rsid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головним чином, дослідники</w:t>
      </w:r>
      <w:r w:rsidR="00A07FF5" w:rsidRPr="006579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Франці</w:t>
      </w:r>
      <w:r w:rsidR="008326DB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ї, Норвегії, Данії, Нідерландів - </w:t>
      </w:r>
      <w:r w:rsidR="00A07FF5" w:rsidRPr="006579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наголошували на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тому, що специфічність сервісної економіки вимагає пошуку абсолютно нових теорій та аналітичних інструментів 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006C8" w:rsidRPr="006579F0">
        <w:rPr>
          <w:rFonts w:ascii="Times New Roman" w:hAnsi="Times New Roman" w:cs="Times New Roman"/>
          <w:sz w:val="28"/>
          <w:szCs w:val="28"/>
          <w:lang w:val="uk-UA"/>
        </w:rPr>
        <w:t>вивчення інновацій у послуги</w:t>
      </w:r>
      <w:r w:rsidR="00362C9B" w:rsidRPr="00657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579F0" w:rsidRPr="008326DB">
        <w:rPr>
          <w:rFonts w:ascii="Times New Roman" w:hAnsi="Times New Roman" w:cs="Times New Roman"/>
          <w:bCs/>
          <w:sz w:val="28"/>
          <w:szCs w:val="28"/>
          <w:lang w:val="uk-UA"/>
        </w:rPr>
        <w:t>[13]</w:t>
      </w:r>
      <w:r w:rsidR="008326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D5673" w:rsidRDefault="00B64F14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 межах цієї концепції запропоновано нову класифікацію 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uk-UA"/>
        </w:rPr>
        <w:t>нетехнологічих</w:t>
      </w:r>
      <w:proofErr w:type="spellEnd"/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 в послуг – так звані 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uk-UA"/>
        </w:rPr>
        <w:t>гок</w:t>
      </w:r>
      <w:proofErr w:type="spellEnd"/>
      <w:r w:rsidR="00711E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11E68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711E68" w:rsidRPr="00711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E68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711E68" w:rsidRPr="00711E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організаційні та маркетингові інновації. В центрі уваги вивчення інновацій згідно з цим підходом – нематеріальна природа послуги, особливості послуги як продукту та процесу, що  суттєво відрізняються від характеристик товару. </w:t>
      </w:r>
    </w:p>
    <w:p w:rsidR="001D5673" w:rsidRDefault="00B64F14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Розглядаючи інновації через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 такі риси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535805">
        <w:rPr>
          <w:rFonts w:ascii="Times New Roman" w:hAnsi="Times New Roman" w:cs="Times New Roman"/>
          <w:sz w:val="28"/>
          <w:szCs w:val="28"/>
          <w:lang w:val="uk-UA"/>
        </w:rPr>
        <w:t xml:space="preserve">як нематеріальність,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невідчутність та інтерактивна, змінна природа, автори теорії пояснюють причини недооцінки ролі інновацій у сфері послуг. Послуги часто є невидимі та невідчутні, одну і ту ж послугу часто неможливо відтворити двічі однаково. Тому, по суті, фірми, що надають послуги, йдучи назустріч вимогам та побажанням клієнта і відтворюючи певну послугу, можуть віднайти її варіацію або ж створити цілком новий її різновид. </w:t>
      </w:r>
    </w:p>
    <w:p w:rsidR="00B64F14" w:rsidRPr="006579F0" w:rsidRDefault="00B64F14" w:rsidP="001D567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Основні положення концепції</w:t>
      </w:r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F0" w:rsidRPr="00080BE8">
        <w:rPr>
          <w:rFonts w:ascii="Times New Roman" w:hAnsi="Times New Roman" w:cs="Times New Roman"/>
          <w:sz w:val="28"/>
          <w:szCs w:val="28"/>
        </w:rPr>
        <w:t>[14,</w:t>
      </w:r>
      <w:r w:rsidR="00711E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1E68" w:rsidRPr="00080BE8">
        <w:rPr>
          <w:rFonts w:ascii="Times New Roman" w:hAnsi="Times New Roman" w:cs="Times New Roman"/>
          <w:sz w:val="28"/>
          <w:szCs w:val="28"/>
        </w:rPr>
        <w:t>.</w:t>
      </w:r>
      <w:r w:rsidR="006579F0" w:rsidRPr="00080BE8">
        <w:rPr>
          <w:rFonts w:ascii="Times New Roman" w:hAnsi="Times New Roman" w:cs="Times New Roman"/>
          <w:sz w:val="28"/>
          <w:szCs w:val="28"/>
        </w:rPr>
        <w:t>4]:</w:t>
      </w:r>
    </w:p>
    <w:p w:rsidR="00B64F14" w:rsidRPr="006579F0" w:rsidRDefault="00B64F14" w:rsidP="00C3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- саме інновації  в сфері послуг становлять основу економічного зростання;</w:t>
      </w:r>
    </w:p>
    <w:p w:rsidR="00B64F14" w:rsidRPr="006579F0" w:rsidRDefault="00B64F14" w:rsidP="00C3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- послуги змінюються значно швидше і гнучкіше, пристосовуючись до вимог ринку</w:t>
      </w:r>
      <w:r w:rsidR="00091F6B" w:rsidRPr="006579F0">
        <w:rPr>
          <w:rFonts w:ascii="Times New Roman" w:hAnsi="Times New Roman" w:cs="Times New Roman"/>
          <w:sz w:val="28"/>
          <w:szCs w:val="28"/>
          <w:lang w:val="uk-UA"/>
        </w:rPr>
        <w:t>, ніж товари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7FF5" w:rsidRPr="006579F0" w:rsidRDefault="00B64F14" w:rsidP="00C3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- якщо інновації у промисловості відбуваються головним чином через впровадження «важких» (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hardware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) технологій – обладнання, комп’ютерні системи, то сфера послуг динамічно поєднує 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hardware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(кооперація, вміння та навики людини, організаційні здібності)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технології; тобто, інновації в сфері послуг відбуваються не лише </w:t>
      </w:r>
      <w:r w:rsidR="00091F6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технологій, але і </w:t>
      </w:r>
      <w:r w:rsidR="00091F6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>через їх креативне застосування;</w:t>
      </w:r>
    </w:p>
    <w:p w:rsidR="001D5673" w:rsidRDefault="00A07FF5" w:rsidP="00C3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- підприємства сектору послуг впроваджують і технологічні, і організаційні інновації, однак частка останніх у структурі нововведень є більшою, ніж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промислових підприємств.</w:t>
      </w:r>
    </w:p>
    <w:p w:rsidR="001D5673" w:rsidRDefault="00A277B9" w:rsidP="00C305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Інтеграційній, або </w:t>
      </w:r>
      <w:proofErr w:type="spellStart"/>
      <w:r w:rsidRPr="00711E68">
        <w:rPr>
          <w:rFonts w:ascii="Times New Roman" w:hAnsi="Times New Roman" w:cs="Times New Roman"/>
          <w:i/>
          <w:sz w:val="28"/>
          <w:szCs w:val="28"/>
          <w:lang w:val="uk-UA"/>
        </w:rPr>
        <w:t>синтезаційний</w:t>
      </w:r>
      <w:proofErr w:type="spellEnd"/>
      <w:r w:rsidRPr="00711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1F6B" w:rsidRPr="00711E68">
        <w:rPr>
          <w:rFonts w:ascii="Times New Roman" w:hAnsi="Times New Roman" w:cs="Times New Roman"/>
          <w:i/>
          <w:sz w:val="28"/>
          <w:szCs w:val="28"/>
          <w:lang w:val="uk-UA"/>
        </w:rPr>
        <w:t>підхід</w:t>
      </w:r>
      <w:r w:rsidR="00A07FF5" w:rsidRPr="00657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– найбільше, на нашу думку, враховує динамічну природу сучасного ринку послуг, взаємопроникнення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промислових та сервісних секторів економіки, оскільки привертає увагу до технологічних та нетехнол</w:t>
      </w:r>
      <w:r w:rsidR="00976D60" w:rsidRPr="006579F0">
        <w:rPr>
          <w:rFonts w:ascii="Times New Roman" w:hAnsi="Times New Roman" w:cs="Times New Roman"/>
          <w:sz w:val="28"/>
          <w:szCs w:val="28"/>
          <w:lang w:val="uk-UA"/>
        </w:rPr>
        <w:t>огічних видів інновацій у послуги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, вказує</w:t>
      </w:r>
      <w:r w:rsidR="0093306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на необхідність розгляду товарів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послуги як єдиного продукту з т</w:t>
      </w:r>
      <w:r w:rsidR="00976D60" w:rsidRPr="006579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7E17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щоб розробити теорію інновацій,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яка б не розділяла матеріальний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>нематеріальний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продукт,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такі </w:t>
      </w:r>
      <w:r w:rsidR="005E552A" w:rsidRPr="006579F0">
        <w:rPr>
          <w:rFonts w:ascii="Times New Roman" w:hAnsi="Times New Roman" w:cs="Times New Roman"/>
          <w:sz w:val="28"/>
          <w:szCs w:val="28"/>
          <w:lang w:val="uk-UA"/>
        </w:rPr>
        <w:t>теоретичні та емпіричні підходи до інновацій, що дозволили б охопити всі види економічної діяльності у промисловості та сфері послуг, не виокремлюючи</w:t>
      </w:r>
      <w:r w:rsidR="0093306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певні види дія</w:t>
      </w:r>
      <w:r w:rsidR="00DF742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льності та види товарів і послуг. </w:t>
      </w:r>
      <w:r w:rsidR="005E552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Останній підхід набув найбільш широкого застосування 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>у сучасній теорії про інно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вації та динамічно розвивається, оскільки є компромісним підходом між асиміляцією та демаркацією. </w:t>
      </w:r>
    </w:p>
    <w:p w:rsidR="001D5673" w:rsidRDefault="00933065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Найвідоміші представники  цього напряму досліджень </w:t>
      </w:r>
      <w:r w:rsidR="003A6933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4A57F2">
        <w:rPr>
          <w:rFonts w:ascii="Times New Roman" w:hAnsi="Times New Roman" w:cs="Times New Roman"/>
          <w:sz w:val="28"/>
          <w:szCs w:val="28"/>
          <w:lang w:val="uk-UA"/>
        </w:rPr>
        <w:t>Вайнштайн</w:t>
      </w:r>
      <w:proofErr w:type="spellEnd"/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79F0">
        <w:rPr>
          <w:rFonts w:ascii="Times New Roman" w:hAnsi="Times New Roman" w:cs="Times New Roman"/>
          <w:sz w:val="28"/>
          <w:szCs w:val="28"/>
          <w:lang w:val="en-US"/>
        </w:rPr>
        <w:t>Weinstein</w:t>
      </w:r>
      <w:r w:rsidR="004A57F2" w:rsidRPr="004A57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="004A57F2">
        <w:rPr>
          <w:rFonts w:ascii="Times New Roman" w:hAnsi="Times New Roman" w:cs="Times New Roman"/>
          <w:sz w:val="28"/>
          <w:szCs w:val="28"/>
          <w:lang w:val="uk-UA"/>
        </w:rPr>
        <w:t>Галлуй</w:t>
      </w:r>
      <w:proofErr w:type="spellEnd"/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579F0">
        <w:rPr>
          <w:rFonts w:ascii="Times New Roman" w:hAnsi="Times New Roman" w:cs="Times New Roman"/>
          <w:sz w:val="28"/>
          <w:szCs w:val="28"/>
          <w:lang w:val="en-US"/>
        </w:rPr>
        <w:t>Gallouj</w:t>
      </w:r>
      <w:proofErr w:type="spellEnd"/>
      <w:r w:rsidR="004A57F2" w:rsidRPr="004A57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4A57F2">
        <w:rPr>
          <w:rFonts w:ascii="Times New Roman" w:hAnsi="Times New Roman" w:cs="Times New Roman"/>
          <w:sz w:val="28"/>
          <w:szCs w:val="28"/>
          <w:lang w:val="uk-UA"/>
        </w:rPr>
        <w:t>Майлс</w:t>
      </w:r>
      <w:proofErr w:type="spellEnd"/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F268A" w:rsidRPr="006579F0">
        <w:rPr>
          <w:rFonts w:ascii="Times New Roman" w:hAnsi="Times New Roman" w:cs="Times New Roman"/>
          <w:sz w:val="28"/>
          <w:szCs w:val="28"/>
        </w:rPr>
        <w:t>Miles</w:t>
      </w:r>
      <w:proofErr w:type="spellEnd"/>
      <w:r w:rsidR="004A57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ожна помітити, що «примирення» опозиційних бачень на питання інновацій в сфері послуг відобразилося і в тому, що окремих вчених (як, приміром, </w:t>
      </w:r>
      <w:proofErr w:type="spellStart"/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>Галлуй</w:t>
      </w:r>
      <w:proofErr w:type="spellEnd"/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>Сандбо</w:t>
      </w:r>
      <w:proofErr w:type="spellEnd"/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>), можна віднести за основними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переконаннями, відображеними у ранніх працях, до прихильників теорії демаркації, а вже в наступних – до представників концепції синтезу.</w:t>
      </w:r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названих вчених відносять до інтеграційних, оскільки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скеровані метою дослідити і технологічні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 нетехнологічні форми інновацій;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автори намагаються дати загальне синтезоване визначення продукту (товару чи послуги). </w:t>
      </w:r>
    </w:p>
    <w:p w:rsidR="001D5673" w:rsidRDefault="00DF7423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>Базовим положенням теорії є взаємопроникнення промислового та третинного сектору економіки, яке виявляється у двох дзеркальних процесах – наданні промисловими підприємствами послуг, що супроводжують основний продукт, та «індустріалізації» послуг</w:t>
      </w:r>
      <w:r w:rsidR="00631F23" w:rsidRPr="006579F0">
        <w:rPr>
          <w:rFonts w:ascii="Times New Roman" w:hAnsi="Times New Roman" w:cs="Times New Roman"/>
          <w:sz w:val="28"/>
          <w:szCs w:val="28"/>
          <w:lang w:val="uk-UA"/>
        </w:rPr>
        <w:t>, тобто формалізації послуг, що здебільшого відбувається на великих підприємствах сфери послуг</w:t>
      </w:r>
      <w:r w:rsidR="006579F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[8, 10]. </w:t>
      </w:r>
      <w:r w:rsidR="00631F23" w:rsidRPr="006579F0">
        <w:rPr>
          <w:rFonts w:ascii="Times New Roman" w:hAnsi="Times New Roman" w:cs="Times New Roman"/>
          <w:sz w:val="28"/>
          <w:szCs w:val="28"/>
          <w:lang w:val="uk-UA"/>
        </w:rPr>
        <w:t>Тому на зміну розділенню і відокремленню понять інновацій у промисловості і сфері послуг приходить синтезоване бачення інновацій, їх сутності та форм</w:t>
      </w:r>
      <w:r w:rsidR="00B67FCB" w:rsidRPr="006579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1F2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що можуть застосовуватися у обидвох зазначених секторах. </w:t>
      </w:r>
    </w:p>
    <w:p w:rsidR="001D5673" w:rsidRDefault="00631F23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Автори теорії особливе місце відводять організаційним інноваціям та іншим механізмам, що не вивчаються в межах </w:t>
      </w:r>
      <w:r w:rsidR="00D51B1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традиційної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теорії про інновації</w:t>
      </w:r>
      <w:r w:rsidR="00D51B1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однак </w:t>
      </w:r>
      <w:r w:rsidR="00D51B12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можуть бути застосовані для формування інноваційного процесу у сфері послуг (організаційна поведінка, соціальні мережі, маркетинг, стратегії та комунікації). </w:t>
      </w:r>
      <w:r w:rsidR="00706750" w:rsidRPr="006579F0">
        <w:rPr>
          <w:rFonts w:ascii="Times New Roman" w:hAnsi="Times New Roman" w:cs="Times New Roman"/>
          <w:sz w:val="28"/>
          <w:szCs w:val="28"/>
          <w:lang w:val="uk-UA"/>
        </w:rPr>
        <w:t>Теорія, що нині активно розвивається, дала наукове обґрунтування важливості поєднання і взаємодії технологічних та нетехнологічних змін зад</w:t>
      </w:r>
      <w:r w:rsidR="00EF268A" w:rsidRPr="006579F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06750" w:rsidRPr="006579F0">
        <w:rPr>
          <w:rFonts w:ascii="Times New Roman" w:hAnsi="Times New Roman" w:cs="Times New Roman"/>
          <w:sz w:val="28"/>
          <w:szCs w:val="28"/>
          <w:lang w:val="uk-UA"/>
        </w:rPr>
        <w:t>я досягнення позитивного результату, змістила акцент з перебільшеної ролі матеріальної складової інновацій до розуміння цінності знання, соціальних та організаційних механізмів</w:t>
      </w:r>
      <w:r w:rsidR="001D3601" w:rsidRPr="006579F0">
        <w:rPr>
          <w:rFonts w:ascii="Times New Roman" w:hAnsi="Times New Roman" w:cs="Times New Roman"/>
          <w:sz w:val="28"/>
          <w:szCs w:val="28"/>
          <w:lang w:val="uk-UA"/>
        </w:rPr>
        <w:t>. Основною ідеєю більшості праць у даному напрямі досліджень є доведення важливості конвергенції інноваційної діяльності у матеріальному виробництві і у сфері послуг .</w:t>
      </w:r>
      <w:r w:rsidR="00706750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673" w:rsidRDefault="00EF268A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8028D6" w:rsidRDefault="00EF268A" w:rsidP="008028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Як свідчить аналіз основних </w:t>
      </w:r>
      <w:r w:rsidR="00080BE8">
        <w:rPr>
          <w:rFonts w:ascii="Times New Roman" w:hAnsi="Times New Roman" w:cs="Times New Roman"/>
          <w:sz w:val="28"/>
          <w:szCs w:val="28"/>
          <w:lang w:val="uk-UA"/>
        </w:rPr>
        <w:t xml:space="preserve">положень існуючих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теорій </w:t>
      </w:r>
      <w:r w:rsidR="000017E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інновацій у послуги та наук</w:t>
      </w:r>
      <w:r w:rsidR="00080BE8">
        <w:rPr>
          <w:rFonts w:ascii="Times New Roman" w:hAnsi="Times New Roman" w:cs="Times New Roman"/>
          <w:sz w:val="28"/>
          <w:szCs w:val="28"/>
          <w:lang w:val="uk-UA"/>
        </w:rPr>
        <w:t>ових праць  в межах даних теорій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, не більше як за 20 років бачення сутності інновацій у третинному</w:t>
      </w:r>
      <w:r w:rsidR="00080BE8">
        <w:rPr>
          <w:rFonts w:ascii="Times New Roman" w:hAnsi="Times New Roman" w:cs="Times New Roman"/>
          <w:sz w:val="28"/>
          <w:szCs w:val="28"/>
          <w:lang w:val="uk-UA"/>
        </w:rPr>
        <w:t xml:space="preserve"> секторі кардинально змінилися: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від повного невизнання інновацій в сфері послуг </w:t>
      </w:r>
      <w:r w:rsidR="00080B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>до усвідомлення ролі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ab/>
        <w:t>та необхідності поєднання нововведень у матеріальне та нематеріальне, від відвертого нівелювання ролі підприємств сфери послуг у науково-технічному прогресі – до проголошення їх виключної ролі у забезпеченні тех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 xml:space="preserve">нологічних змін.  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>Можна пі</w:t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>дсумувати</w:t>
      </w:r>
      <w:r w:rsidR="004333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що наведені концепції не є відокремленими теоріями, а скоріше 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>відображають еволюційний рух</w:t>
      </w:r>
      <w:r w:rsidR="0043330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думки про роль інновацій у сфері послуг в економічному розвитку</w:t>
      </w:r>
      <w:r w:rsidR="00266992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що пройшла довгий шлях за дуже короткий проміжок часу. </w:t>
      </w:r>
    </w:p>
    <w:p w:rsidR="008028D6" w:rsidRDefault="00266992" w:rsidP="008028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Така швидка зміна положень теорій та кардинальні 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>трансформації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у баченні ролі нематеріального у науково-технічному прогресі пояснюється реаліями сучасної глобальної економіки, де все більшу роль у розвитку економік відіграють переваги у володінні найціннішими ресу</w:t>
      </w:r>
      <w:r w:rsidR="00A07FF5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рсами - знаннями та інформацією, а сфера послуг за динамікою економічних показників значно випереджує промислове виробництво. </w:t>
      </w: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5673" w:rsidRDefault="00EF268A" w:rsidP="008028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національної економіки у процеси </w:t>
      </w:r>
      <w:r w:rsidR="00096C9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глобалізації, наближення 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>її за галузевою структурою</w:t>
      </w:r>
      <w:r w:rsidR="00096C9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96C9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розвинутих економік світу вимагає нового підходу до управління інноваційними процесами в сфері послуг. Перспективою подальших </w:t>
      </w:r>
      <w:r w:rsidR="00096C93" w:rsidRPr="006579F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досліджень має стати аналіз емпіричних даних щодо здійснення інновацій підприємствами третинного сектору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економіки</w:t>
      </w:r>
      <w:r w:rsidR="00096C93" w:rsidRPr="006579F0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порівняння отриманих результатів і сформульованих положень із аналогічними дослідженнями в західній науці. </w:t>
      </w:r>
    </w:p>
    <w:p w:rsidR="001D5673" w:rsidRDefault="001D5673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0F1" w:rsidRPr="001D5673" w:rsidRDefault="001D5673" w:rsidP="001D56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673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список:</w:t>
      </w:r>
      <w:r w:rsidR="00EE3247" w:rsidRPr="001D5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00F1" w:rsidRPr="00C54DCC" w:rsidRDefault="00B100F1" w:rsidP="00C54DC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100F1" w:rsidRPr="00C54DCC" w:rsidRDefault="00C54DCC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Ареф’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єва О.В.,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Забуранний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С.В. Особливості інноваційної діяльності </w:t>
      </w:r>
      <w:r w:rsidR="00080BE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11E6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сфері послуг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Ареф'єва О.В., Забуранний С.В.</w:t>
      </w:r>
      <w:r w:rsidR="00080BE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// Економіка та управління підпри</w:t>
      </w:r>
      <w:r w:rsidR="009E72A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ємствами. – 2008. - №6 (84). – С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. 121-126.</w:t>
      </w:r>
    </w:p>
    <w:p w:rsidR="00B100F1" w:rsidRPr="00C54DCC" w:rsidRDefault="00B100F1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Гринько Т.В. 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Особливості сучасних інноваційних процесів</w:t>
      </w:r>
      <w:r w:rsid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підприємств сфери послуг / Т.В.Гринько 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// 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Економіка та підприємництво. – 2013. - 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</w:t>
      </w:r>
      <w:r w:rsid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   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№ 1 (70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). - С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.106-109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.</w:t>
      </w:r>
    </w:p>
    <w:p w:rsidR="00B100F1" w:rsidRPr="00C54DCC" w:rsidRDefault="00B100F1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  <w:lang w:val="uk-UA"/>
        </w:rPr>
      </w:pP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Паливода О.М., </w:t>
      </w:r>
      <w:proofErr w:type="spellStart"/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Островська</w:t>
      </w:r>
      <w:proofErr w:type="spellEnd"/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О.В. Тенденції розвитку інноваційних послуг у ринковій економіці</w:t>
      </w:r>
      <w:r w:rsidR="009E72A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[Електронний ресурс]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/ О.М. Паливода, О.В.</w:t>
      </w:r>
      <w:proofErr w:type="spellStart"/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Островська</w:t>
      </w:r>
      <w:proofErr w:type="spellEnd"/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</w:t>
      </w:r>
      <w:r w:rsid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// Технології та дизайн</w:t>
      </w:r>
      <w:r w:rsidR="009E72A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 (Електронний науковий журнал). – 2014. - №1 (10). – С</w:t>
      </w:r>
      <w:r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.1-10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. – Режим доступу: </w:t>
      </w:r>
      <w:r w:rsidR="00080BE8" w:rsidRPr="00C54DCC">
        <w:rPr>
          <w:lang w:val="uk-UA"/>
        </w:rPr>
        <w:t xml:space="preserve"> </w:t>
      </w:r>
      <w:r w:rsidR="00080BE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http://irbis-nbuv.gov.ua/cgi-bin/irbis_nbuv/cgiirbis_64.exe?C21COM=2&amp;I21DBN=UJRN&amp;P21DBN=UJRN&amp;IMAGE_FILE_DOWNLOAD=1&amp;Image_file_name=PDF/td_2014_1_16.pdf</w:t>
      </w:r>
      <w:r w:rsid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.</w:t>
      </w:r>
    </w:p>
    <w:p w:rsidR="00C54DCC" w:rsidRDefault="00B100F1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Венгерська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Н.С.  </w:t>
      </w:r>
      <w:r w:rsidR="00080BE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Регіональна сервісна політика як необхідна умова розвитку сфери послуг </w:t>
      </w:r>
      <w:r w:rsidR="00C54DCC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 xml:space="preserve">[Електронний ресурс] </w:t>
      </w:r>
      <w:r w:rsidR="00080BE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Н.С.</w:t>
      </w: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Венгерська</w:t>
      </w:r>
      <w:proofErr w:type="spellEnd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Вісник Запорізького національного університету</w:t>
      </w:r>
      <w:r w:rsidR="00080BE8"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– </w:t>
      </w:r>
      <w:r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2014</w:t>
      </w:r>
      <w:r w:rsidR="00080BE8"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- №2 (22). -  С</w:t>
      </w:r>
      <w:r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.142 - 152.</w:t>
      </w:r>
      <w:r w:rsidRPr="00C54DC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080BE8" w:rsidRPr="00C54DC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– </w:t>
      </w:r>
      <w:r w:rsidR="00080BE8" w:rsidRPr="00C54DC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Режим доступу:</w:t>
      </w:r>
      <w:r w:rsidR="00CD09C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080BE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http://irbis-nbuv.gov.ua/cgi-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bin/irbis_nbuv/cgiirbis_64.exe?C21COM=2&amp;I21DBN=UJRN&amp;P21DBN=UJRN&amp;IMAGE_FILE_DOWNLOAD=1&amp;Image_file_name=PDF/Vznu_eco_2014_2_17.pdf,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9F0" w:rsidRPr="00C54DCC" w:rsidRDefault="00080BE8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Пілюшенко</w:t>
      </w:r>
      <w:proofErr w:type="spellEnd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Л., </w:t>
      </w: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Аракелова</w:t>
      </w:r>
      <w:proofErr w:type="spellEnd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О</w:t>
      </w:r>
      <w:r w:rsidR="006579F0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Стратегія інноваційного управління сферою послуг на основі маркетингового підходу</w:t>
      </w:r>
      <w:r w:rsidR="009E72A8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2A8" w:rsidRPr="00C54DCC">
        <w:rPr>
          <w:rFonts w:ascii="Times New Roman" w:eastAsia="Arial-BoldMT" w:hAnsi="Times New Roman" w:cs="Times New Roman"/>
          <w:bCs/>
          <w:sz w:val="28"/>
          <w:szCs w:val="28"/>
          <w:lang w:val="uk-UA"/>
        </w:rPr>
        <w:t>[Електронний ресурс]</w:t>
      </w:r>
      <w:r w:rsidR="006579F0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Пілюшенко</w:t>
      </w:r>
      <w:proofErr w:type="spellEnd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Л., </w:t>
      </w: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Аракелова</w:t>
      </w:r>
      <w:proofErr w:type="spellEnd"/>
      <w:r w:rsid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О. // </w:t>
      </w:r>
      <w:r w:rsidR="006579F0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аркетинг і менеджмент інновацій. – 2013. -</w:t>
      </w:r>
      <w:r w:rsidR="006579F0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№4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>. 133-142.</w:t>
      </w:r>
      <w:r w:rsidRPr="00C54DCC">
        <w:rPr>
          <w:rFonts w:ascii="Times New Roman" w:hAnsi="Times New Roman" w:cs="Times New Roman"/>
          <w:bCs/>
          <w:sz w:val="28"/>
          <w:szCs w:val="28"/>
          <w:lang w:val="uk-UA"/>
        </w:rPr>
        <w:t>– Режим доступу:</w:t>
      </w:r>
      <w:r w:rsidR="006579F0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E3CBE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http://irbis-nbuv.gov.ua/cgi-bin/irbis_nbuv/cgiirbis_64.exe?C21COM=2&amp;I21DBN=UJRN&amp;P21DBN=UJRN&amp;IMAGE_FILE_DOWNLOAD=1&amp;Image_file_name=PDF/Mimi_2013_4_14.pdf</w:t>
      </w:r>
    </w:p>
    <w:p w:rsidR="00B100F1" w:rsidRPr="00C54DCC" w:rsidRDefault="006E3CBE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8"/>
          <w:szCs w:val="28"/>
          <w:lang w:val="en-US"/>
        </w:rPr>
      </w:pPr>
      <w:r w:rsidRPr="00C54DCC">
        <w:rPr>
          <w:rFonts w:ascii="CMR12" w:hAnsi="CMR12" w:cs="CMR12"/>
          <w:sz w:val="28"/>
          <w:szCs w:val="28"/>
          <w:lang w:val="en-US"/>
        </w:rPr>
        <w:t xml:space="preserve">Luis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Rubalcaba</w:t>
      </w:r>
      <w:proofErr w:type="spellEnd"/>
      <w:r w:rsidRPr="00C54DCC">
        <w:rPr>
          <w:rFonts w:ascii="CMR12" w:hAnsi="CMR12" w:cs="CMR12"/>
          <w:sz w:val="28"/>
          <w:szCs w:val="28"/>
          <w:lang w:val="en-US"/>
        </w:rPr>
        <w:t xml:space="preserve">,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Christiane</w:t>
      </w:r>
      <w:proofErr w:type="spellEnd"/>
      <w:r w:rsidRPr="00C54DCC">
        <w:rPr>
          <w:rFonts w:ascii="CMR12" w:hAnsi="CMR12" w:cs="CMR12"/>
          <w:sz w:val="28"/>
          <w:szCs w:val="28"/>
          <w:lang w:val="en-US"/>
        </w:rPr>
        <w:t xml:space="preserve">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Hipp</w:t>
      </w:r>
      <w:proofErr w:type="spellEnd"/>
      <w:r w:rsidRPr="00C54DCC">
        <w:rPr>
          <w:rFonts w:ascii="CMR12" w:hAnsi="CMR12" w:cs="CMR12"/>
          <w:sz w:val="28"/>
          <w:szCs w:val="28"/>
          <w:lang w:val="en-US"/>
        </w:rPr>
        <w:t xml:space="preserve">,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Fa</w:t>
      </w:r>
      <w:proofErr w:type="spellEnd"/>
      <w:r w:rsidRPr="00C54DCC">
        <w:rPr>
          <w:rFonts w:cs="CMR12"/>
          <w:sz w:val="28"/>
          <w:szCs w:val="28"/>
          <w:lang w:val="uk-UA"/>
        </w:rPr>
        <w:t>ї</w:t>
      </w:r>
      <w:r w:rsidRPr="00C54DCC">
        <w:rPr>
          <w:rFonts w:ascii="CMR12" w:hAnsi="CMR12" w:cs="CMR12"/>
          <w:sz w:val="28"/>
          <w:szCs w:val="28"/>
          <w:lang w:val="en-US"/>
        </w:rPr>
        <w:t xml:space="preserve">z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Gallouj</w:t>
      </w:r>
      <w:proofErr w:type="spellEnd"/>
      <w:r w:rsidRPr="00C54DCC">
        <w:rPr>
          <w:rFonts w:ascii="CMR12" w:hAnsi="CMR12" w:cs="CMR12"/>
          <w:sz w:val="28"/>
          <w:szCs w:val="28"/>
          <w:lang w:val="en-US"/>
        </w:rPr>
        <w:t xml:space="preserve">, Dirk </w:t>
      </w:r>
      <w:proofErr w:type="spellStart"/>
      <w:r w:rsidRPr="00C54DCC">
        <w:rPr>
          <w:rFonts w:ascii="CMR12" w:hAnsi="CMR12" w:cs="CMR12"/>
          <w:sz w:val="28"/>
          <w:szCs w:val="28"/>
          <w:lang w:val="en-US"/>
        </w:rPr>
        <w:t>Fornhal</w:t>
      </w:r>
      <w:proofErr w:type="spellEnd"/>
      <w:r w:rsidRPr="00C54DCC">
        <w:rPr>
          <w:rFonts w:ascii="CMR12" w:hAnsi="CMR12" w:cs="CMR12"/>
          <w:sz w:val="28"/>
          <w:szCs w:val="28"/>
          <w:lang w:val="en-US"/>
        </w:rPr>
        <w:t xml:space="preserve">. </w:t>
      </w:r>
      <w:r w:rsidR="009E72A8" w:rsidRPr="00C54DCC">
        <w:rPr>
          <w:rFonts w:cs="CMR12"/>
          <w:sz w:val="28"/>
          <w:szCs w:val="28"/>
          <w:lang w:val="en-US"/>
        </w:rPr>
        <w:t>«</w:t>
      </w:r>
      <w:r w:rsidRPr="00C54DCC">
        <w:rPr>
          <w:rFonts w:ascii="CMR12" w:hAnsi="CMR12" w:cs="CMR12"/>
          <w:sz w:val="28"/>
          <w:szCs w:val="28"/>
          <w:lang w:val="en-US"/>
        </w:rPr>
        <w:t>Towards a European Strategy</w:t>
      </w:r>
      <w:r w:rsidRPr="00C54DCC">
        <w:rPr>
          <w:rFonts w:cs="CMR12"/>
          <w:sz w:val="28"/>
          <w:szCs w:val="28"/>
          <w:lang w:val="uk-UA"/>
        </w:rPr>
        <w:t xml:space="preserve"> </w:t>
      </w:r>
      <w:r w:rsidRPr="00C54DCC">
        <w:rPr>
          <w:rFonts w:ascii="CMR12" w:hAnsi="CMR12" w:cs="CMR12"/>
          <w:sz w:val="28"/>
          <w:szCs w:val="28"/>
          <w:lang w:val="en-US"/>
        </w:rPr>
        <w:t>in Support of Innovation in Services</w:t>
      </w:r>
      <w:r w:rsidRPr="00C54DCC">
        <w:rPr>
          <w:rFonts w:cs="CMR12"/>
          <w:sz w:val="28"/>
          <w:szCs w:val="28"/>
          <w:lang w:val="uk-UA"/>
        </w:rPr>
        <w:t>.</w:t>
      </w:r>
      <w:r w:rsidRPr="00C54DCC">
        <w:rPr>
          <w:rFonts w:ascii="CMR12" w:hAnsi="CMR12" w:cs="CMR12"/>
          <w:sz w:val="28"/>
          <w:szCs w:val="28"/>
          <w:lang w:val="en-US"/>
        </w:rPr>
        <w:t xml:space="preserve"> A review of key evidence and policy issues</w:t>
      </w:r>
      <w:r w:rsidR="009E72A8" w:rsidRPr="00C54DCC">
        <w:rPr>
          <w:rFonts w:cs="CMR12"/>
          <w:sz w:val="28"/>
          <w:szCs w:val="28"/>
          <w:lang w:val="en-US"/>
        </w:rPr>
        <w:t>»</w:t>
      </w:r>
      <w:r w:rsidR="00CD09CA">
        <w:rPr>
          <w:rFonts w:cs="CMR12"/>
          <w:sz w:val="28"/>
          <w:szCs w:val="28"/>
          <w:lang w:val="uk-UA"/>
        </w:rPr>
        <w:t xml:space="preserve"> </w:t>
      </w:r>
      <w:r w:rsidRPr="00C54DCC">
        <w:rPr>
          <w:rFonts w:ascii="CMR12" w:hAnsi="CMR12" w:cs="CMR12"/>
          <w:sz w:val="28"/>
          <w:szCs w:val="28"/>
          <w:lang w:val="en-US"/>
        </w:rPr>
        <w:t>[Research Report]</w:t>
      </w:r>
      <w:r w:rsidRPr="00C54DCC">
        <w:rPr>
          <w:rFonts w:cs="CMR12"/>
          <w:sz w:val="28"/>
          <w:szCs w:val="28"/>
          <w:lang w:val="uk-UA"/>
        </w:rPr>
        <w:t>.</w:t>
      </w:r>
      <w:r w:rsidRPr="00C54DCC">
        <w:rPr>
          <w:rFonts w:ascii="CMR12" w:hAnsi="CMR12" w:cs="CMR12"/>
          <w:sz w:val="28"/>
          <w:szCs w:val="28"/>
          <w:lang w:val="en-US"/>
        </w:rPr>
        <w:t>University Lille 1, CLERSE; University of Alcala; Brandenburg University of Technology</w:t>
      </w:r>
      <w:r w:rsidR="009E72A8" w:rsidRPr="00C54DCC">
        <w:rPr>
          <w:rFonts w:cs="CMR12"/>
          <w:sz w:val="28"/>
          <w:szCs w:val="28"/>
          <w:lang w:val="en-US"/>
        </w:rPr>
        <w:t xml:space="preserve"> </w:t>
      </w:r>
      <w:r w:rsidR="009E72A8" w:rsidRPr="00C54DCC">
        <w:rPr>
          <w:rFonts w:ascii="CMR12" w:hAnsi="CMR12" w:cs="CMR12"/>
          <w:sz w:val="28"/>
          <w:szCs w:val="28"/>
          <w:lang w:val="en-US"/>
        </w:rPr>
        <w:t>Cottbus</w:t>
      </w:r>
      <w:r w:rsidRPr="00C54DCC">
        <w:rPr>
          <w:rFonts w:ascii="CMR12" w:hAnsi="CMR12" w:cs="CMR12"/>
          <w:sz w:val="28"/>
          <w:szCs w:val="28"/>
          <w:lang w:val="en-US"/>
        </w:rPr>
        <w:t>; University of Karlsruhe 2008.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https://hal.archives-ouvertes.fr/hal-01111807</w:t>
      </w:r>
    </w:p>
    <w:p w:rsidR="00B100F1" w:rsidRPr="00C54DCC" w:rsidRDefault="00B100F1" w:rsidP="00C54D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sz w:val="28"/>
          <w:szCs w:val="28"/>
          <w:lang w:val="en-US"/>
        </w:rPr>
        <w:lastRenderedPageBreak/>
        <w:t>Ian Miles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72A8" w:rsidRPr="00C54DC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6E3CBE" w:rsidRPr="00C54DCC">
        <w:rPr>
          <w:rFonts w:ascii="Times New Roman" w:hAnsi="Times New Roman" w:cs="Times New Roman"/>
          <w:sz w:val="28"/>
          <w:szCs w:val="28"/>
          <w:lang w:val="en-US"/>
        </w:rPr>
        <w:t>ovation and the Service Economy</w:t>
      </w:r>
      <w:r w:rsidR="009E72A8" w:rsidRPr="00C54DC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hyperlink r:id="rId6" w:history="1"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https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://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bbvaopenmind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.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com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wp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-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content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/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uploads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/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static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pdf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/ 21_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MILES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_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ING</w:t>
        </w:r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C54D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6E3CBE" w:rsidRPr="00C54DCC" w:rsidRDefault="006E3CBE" w:rsidP="00CD09C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sz w:val="28"/>
          <w:szCs w:val="28"/>
          <w:lang w:val="en-US"/>
        </w:rPr>
        <w:t>Joanna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Wyszkowska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Kuna</w:t>
      </w:r>
      <w:r w:rsidRPr="00C54DCC">
        <w:rPr>
          <w:rFonts w:ascii="Times New Roman" w:hAnsi="Times New Roman" w:cs="Times New Roman"/>
          <w:sz w:val="28"/>
          <w:szCs w:val="28"/>
        </w:rPr>
        <w:t>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2A8" w:rsidRPr="00C54D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B100F1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100F1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B100F1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 w:rsidR="00B100F1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9E72A8" w:rsidRPr="00C54DC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>доступу</w:t>
      </w:r>
      <w:r w:rsidR="00CD09CA"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dspace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uni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lodz</w:t>
        </w:r>
        <w:proofErr w:type="spellEnd"/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</w:t>
        </w:r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:8080/</w:t>
        </w:r>
      </w:hyperlink>
      <w:r w:rsidR="00CD09CA"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xmlui</w:t>
      </w:r>
      <w:proofErr w:type="spellEnd"/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handle</w:t>
      </w:r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D09CA"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11089/8278/</w:t>
      </w:r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10103-011-0025-</w:t>
      </w:r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100F1" w:rsidRPr="00CD09CA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="00B100F1" w:rsidRPr="00CD09CA">
        <w:rPr>
          <w:rFonts w:ascii="Times New Roman" w:hAnsi="Times New Roman" w:cs="Times New Roman"/>
          <w:sz w:val="28"/>
          <w:szCs w:val="28"/>
          <w:lang w:val="uk-UA"/>
        </w:rPr>
        <w:t>=1 2:</w:t>
      </w:r>
    </w:p>
    <w:p w:rsidR="00B100F1" w:rsidRPr="00C54DCC" w:rsidRDefault="00B100F1" w:rsidP="00C54D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Keith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Pavitt</w:t>
      </w:r>
      <w:proofErr w:type="spellEnd"/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72A8" w:rsidRPr="00C54DC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 patterns of technical change: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Towards </w:t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>taxonomy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 and a theory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. Science Policy Research Unit, University of Sussex, Brighton BNI 9RF, UK, 373 p. 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>– Режим доступу:</w:t>
      </w:r>
      <w:r w:rsidR="00C54DCC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http://www.uniroma2.it/</w:t>
        </w:r>
      </w:hyperlink>
      <w:r w:rsidR="00CD09CA"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9CA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dattica</w:t>
      </w:r>
      <w:proofErr w:type="spellEnd"/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>EIN/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deposito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en-US"/>
        </w:rPr>
        <w:t>/Pavitt_1984.pdf</w:t>
      </w:r>
    </w:p>
    <w:p w:rsidR="00B100F1" w:rsidRPr="00C54DCC" w:rsidRDefault="006E3CBE" w:rsidP="00C54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Marja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Toivonen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100F1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Tiina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en-US"/>
        </w:rPr>
        <w:t>Tuominen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4DCC" w:rsidRPr="00C54DC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Emergence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innovations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Services</w:t>
      </w:r>
      <w:r w:rsidR="00C54DCC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100F1" w:rsidRPr="00C54DCC">
        <w:rPr>
          <w:rFonts w:ascii="Times New Roman" w:hAnsi="Times New Roman" w:cs="Times New Roman"/>
          <w:bCs/>
          <w:i/>
          <w:sz w:val="28"/>
          <w:szCs w:val="28"/>
          <w:lang w:val="en-US"/>
        </w:rPr>
        <w:t>The Service Industries Journal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, Vol. 29, No. 5 (in press)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="00B100F1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http://imi.aalto.fi/publications/download/244/</w:t>
      </w:r>
    </w:p>
    <w:p w:rsidR="00B100F1" w:rsidRPr="00C54DCC" w:rsidRDefault="00B100F1" w:rsidP="00C54D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Faïz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Gallouj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>, (1998) "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Innovating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reverse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reverse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cycle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>European</w:t>
      </w:r>
      <w:proofErr w:type="spellEnd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>Innovation</w:t>
      </w:r>
      <w:proofErr w:type="spellEnd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DCC">
        <w:rPr>
          <w:rFonts w:ascii="Times New Roman" w:hAnsi="Times New Roman" w:cs="Times New Roman"/>
          <w:i/>
          <w:sz w:val="28"/>
          <w:szCs w:val="28"/>
          <w:lang w:val="uk-UA"/>
        </w:rPr>
        <w:t>Management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. 1 </w:t>
      </w:r>
      <w:proofErr w:type="spellStart"/>
      <w:r w:rsidRPr="00C54DCC">
        <w:rPr>
          <w:rFonts w:ascii="Times New Roman" w:hAnsi="Times New Roman" w:cs="Times New Roman"/>
          <w:sz w:val="28"/>
          <w:szCs w:val="28"/>
          <w:lang w:val="uk-UA"/>
        </w:rPr>
        <w:t>Iss</w:t>
      </w:r>
      <w:proofErr w:type="spellEnd"/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: 3, pp.123 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4DCC" w:rsidRPr="00C54D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CC" w:rsidRPr="00C54DCC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 xml:space="preserve"> https://www.deepdyve.com/lp/emerald-publishing/innovating-in-reverse-services-and-the-reverse-product-cycle-ct0mmdDOuZ.</w:t>
      </w:r>
    </w:p>
    <w:p w:rsidR="00B100F1" w:rsidRPr="00CD09CA" w:rsidRDefault="00B100F1" w:rsidP="00CD09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54DCC">
        <w:rPr>
          <w:rFonts w:ascii="Times New Roman" w:hAnsi="Times New Roman" w:cs="Times New Roman"/>
          <w:sz w:val="28"/>
          <w:szCs w:val="28"/>
          <w:lang w:val="en-US"/>
        </w:rPr>
        <w:t>Bruce Tether and Jeremy Howells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 (2007)</w:t>
      </w:r>
      <w:r w:rsidR="006E3CBE" w:rsidRPr="00C54D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>Changing understanding of innovation in services</w:t>
      </w:r>
      <w:r w:rsidR="00C54DCC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».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4DCC">
        <w:rPr>
          <w:rFonts w:ascii="Times New Roman" w:hAnsi="Times New Roman" w:cs="Times New Roman"/>
          <w:bCs/>
          <w:i/>
          <w:sz w:val="28"/>
          <w:szCs w:val="28"/>
          <w:lang w:val="en-US"/>
        </w:rPr>
        <w:t>Innovation in Services</w:t>
      </w:r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C54DCC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DTI occasional paper # 9)</w:t>
      </w:r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Режим доступу:</w:t>
      </w:r>
      <w:r w:rsidR="00CD09CA">
        <w:rPr>
          <w:lang w:val="uk-UA"/>
        </w:rPr>
        <w:t xml:space="preserve"> </w:t>
      </w:r>
      <w:hyperlink r:id="rId9" w:history="1">
        <w:r w:rsidR="00CD09CA" w:rsidRPr="00CD09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http://www.cambridgeservicealliance.org/</w:t>
        </w:r>
      </w:hyperlink>
      <w:r w:rsidR="00CD09CA" w:rsidRPr="00CD09CA">
        <w:rPr>
          <w:rFonts w:ascii="Times New Roman" w:hAnsi="Times New Roman" w:cs="Times New Roman"/>
          <w:bCs/>
          <w:sz w:val="28"/>
          <w:szCs w:val="28"/>
          <w:lang w:val="en-US"/>
        </w:rPr>
        <w:t>uploads/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D09CA" w:rsidRPr="00CD09CA">
        <w:rPr>
          <w:rFonts w:ascii="Times New Roman" w:hAnsi="Times New Roman" w:cs="Times New Roman"/>
          <w:bCs/>
          <w:sz w:val="28"/>
          <w:szCs w:val="28"/>
          <w:lang w:val="en-US"/>
        </w:rPr>
        <w:t>downloadfiles</w:t>
      </w:r>
      <w:proofErr w:type="spellEnd"/>
      <w:r w:rsidR="00CD09CA" w:rsidRPr="00CD09CA">
        <w:rPr>
          <w:rFonts w:ascii="Times New Roman" w:hAnsi="Times New Roman" w:cs="Times New Roman"/>
          <w:bCs/>
          <w:sz w:val="28"/>
          <w:szCs w:val="28"/>
          <w:lang w:val="en-US"/>
        </w:rPr>
        <w:t>/DTIpaper9.pdf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</w:p>
    <w:p w:rsidR="00E87E33" w:rsidRPr="00CD09CA" w:rsidRDefault="00E87E33" w:rsidP="00CD09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>Min-Nan Chen, Yuan-</w:t>
      </w:r>
      <w:proofErr w:type="spellStart"/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>Chieh</w:t>
      </w:r>
      <w:proofErr w:type="spellEnd"/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Chang. </w:t>
      </w:r>
      <w:r w:rsidR="00C54DCC" w:rsidRPr="00C54DCC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C54DCC">
        <w:rPr>
          <w:rFonts w:ascii="Times New Roman" w:hAnsi="Times New Roman" w:cs="Times New Roman"/>
          <w:bCs/>
          <w:sz w:val="28"/>
          <w:szCs w:val="28"/>
          <w:lang w:val="en-US"/>
        </w:rPr>
        <w:t>Service Regime and Sectoral Patterns of Innovation in Services: a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Reinvestigation using 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proofErr w:type="spellStart"/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>Miozzo</w:t>
      </w:r>
      <w:proofErr w:type="spellEnd"/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&amp; </w:t>
      </w:r>
      <w:proofErr w:type="spellStart"/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>Soete</w:t>
      </w:r>
      <w:proofErr w:type="spellEnd"/>
      <w:r w:rsidRPr="00CD09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Taxonomy</w:t>
      </w:r>
      <w:r w:rsidR="00CD09CA">
        <w:rPr>
          <w:rFonts w:ascii="Times New Roman" w:hAnsi="Times New Roman" w:cs="Times New Roman"/>
          <w:bCs/>
          <w:sz w:val="28"/>
          <w:szCs w:val="28"/>
          <w:lang w:val="en-US"/>
        </w:rPr>
        <w:t>».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C54DCC" w:rsidRPr="00CD09CA">
        <w:rPr>
          <w:rFonts w:ascii="Times New Roman" w:hAnsi="Times New Roman" w:cs="Times New Roman"/>
          <w:bCs/>
          <w:sz w:val="28"/>
          <w:szCs w:val="28"/>
          <w:lang w:val="uk-UA"/>
        </w:rPr>
        <w:t>Режим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4DCC" w:rsidRPr="00CD09CA">
        <w:rPr>
          <w:rFonts w:ascii="Times New Roman" w:hAnsi="Times New Roman" w:cs="Times New Roman"/>
          <w:bCs/>
          <w:sz w:val="28"/>
          <w:szCs w:val="28"/>
          <w:lang w:val="uk-UA"/>
        </w:rPr>
        <w:t>доступу:</w:t>
      </w:r>
      <w:r w:rsidR="00CD09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0" w:history="1">
        <w:r w:rsidR="00CD09CA" w:rsidRPr="00CD0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http://druid8.sit.aau.dk/</w:t>
        </w:r>
      </w:hyperlink>
      <w:r w:rsidR="00CD09CA"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9CA">
        <w:rPr>
          <w:rFonts w:ascii="Times New Roman" w:hAnsi="Times New Roman" w:cs="Times New Roman"/>
          <w:sz w:val="28"/>
          <w:szCs w:val="28"/>
          <w:lang w:val="uk-UA"/>
        </w:rPr>
        <w:t>acc_papers</w:t>
      </w:r>
      <w:proofErr w:type="spellEnd"/>
      <w:r w:rsidRPr="00CD09CA">
        <w:rPr>
          <w:rFonts w:ascii="Times New Roman" w:hAnsi="Times New Roman" w:cs="Times New Roman"/>
          <w:sz w:val="28"/>
          <w:szCs w:val="28"/>
          <w:lang w:val="uk-UA"/>
        </w:rPr>
        <w:t xml:space="preserve">/hcf3mjan2p6779d4ux7mbyijrt8m.pdf </w:t>
      </w:r>
    </w:p>
    <w:p w:rsidR="00E87E33" w:rsidRPr="00C54DCC" w:rsidRDefault="00E87E33" w:rsidP="00C54D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Bruce Tether 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>(2004). «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CD09CA">
        <w:rPr>
          <w:rFonts w:ascii="Times New Roman" w:hAnsi="Times New Roman" w:cs="Times New Roman"/>
          <w:sz w:val="28"/>
          <w:szCs w:val="28"/>
          <w:lang w:val="en-US"/>
        </w:rPr>
        <w:t>Services Innovate (Differently)</w:t>
      </w:r>
      <w:r w:rsidR="008028D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028D6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  <w:r w:rsidR="00CD0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4D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CRIS Discussion Paper </w:t>
      </w:r>
      <w:r w:rsidR="00C54DCC" w:rsidRPr="00C54DCC">
        <w:rPr>
          <w:rFonts w:ascii="Times New Roman" w:hAnsi="Times New Roman" w:cs="Times New Roman"/>
          <w:sz w:val="28"/>
          <w:szCs w:val="28"/>
          <w:lang w:val="en-US"/>
        </w:rPr>
        <w:t>No 66</w:t>
      </w:r>
      <w:r w:rsidRPr="00C54DCC">
        <w:rPr>
          <w:rFonts w:ascii="Times New Roman" w:hAnsi="Times New Roman" w:cs="Times New Roman"/>
          <w:sz w:val="28"/>
          <w:szCs w:val="28"/>
          <w:lang w:val="en-US"/>
        </w:rPr>
        <w:t xml:space="preserve">, 31 p. </w:t>
      </w:r>
    </w:p>
    <w:p w:rsidR="00A277B9" w:rsidRPr="00E87E33" w:rsidRDefault="00A277B9" w:rsidP="00C54D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7B9" w:rsidRPr="00E87E33" w:rsidSect="00CB3D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3B"/>
    <w:multiLevelType w:val="hybridMultilevel"/>
    <w:tmpl w:val="FA50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08A"/>
    <w:multiLevelType w:val="hybridMultilevel"/>
    <w:tmpl w:val="57DE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F639F5"/>
    <w:rsid w:val="000017E1"/>
    <w:rsid w:val="0003563D"/>
    <w:rsid w:val="0003593C"/>
    <w:rsid w:val="00035A8B"/>
    <w:rsid w:val="00043BC0"/>
    <w:rsid w:val="000511E3"/>
    <w:rsid w:val="00054657"/>
    <w:rsid w:val="00080BE8"/>
    <w:rsid w:val="000836FD"/>
    <w:rsid w:val="00091F6B"/>
    <w:rsid w:val="00096C93"/>
    <w:rsid w:val="000B2D4F"/>
    <w:rsid w:val="000E5F12"/>
    <w:rsid w:val="000F0433"/>
    <w:rsid w:val="00117926"/>
    <w:rsid w:val="00156383"/>
    <w:rsid w:val="00185278"/>
    <w:rsid w:val="00185A36"/>
    <w:rsid w:val="001A042A"/>
    <w:rsid w:val="001A7367"/>
    <w:rsid w:val="001D1BBD"/>
    <w:rsid w:val="001D3601"/>
    <w:rsid w:val="001D5673"/>
    <w:rsid w:val="00215818"/>
    <w:rsid w:val="00255FA0"/>
    <w:rsid w:val="00266992"/>
    <w:rsid w:val="00287783"/>
    <w:rsid w:val="0029503F"/>
    <w:rsid w:val="002B1AAF"/>
    <w:rsid w:val="002C3ACD"/>
    <w:rsid w:val="00327D83"/>
    <w:rsid w:val="00341887"/>
    <w:rsid w:val="00347589"/>
    <w:rsid w:val="00362C9B"/>
    <w:rsid w:val="0036566F"/>
    <w:rsid w:val="00395AED"/>
    <w:rsid w:val="003A6933"/>
    <w:rsid w:val="003D0817"/>
    <w:rsid w:val="00416679"/>
    <w:rsid w:val="00433303"/>
    <w:rsid w:val="00434854"/>
    <w:rsid w:val="00435D46"/>
    <w:rsid w:val="004A57F2"/>
    <w:rsid w:val="004A7EA1"/>
    <w:rsid w:val="004B3814"/>
    <w:rsid w:val="004E3F11"/>
    <w:rsid w:val="004F3439"/>
    <w:rsid w:val="005006C8"/>
    <w:rsid w:val="00532F58"/>
    <w:rsid w:val="00535805"/>
    <w:rsid w:val="00537E17"/>
    <w:rsid w:val="0054508B"/>
    <w:rsid w:val="005A3FB8"/>
    <w:rsid w:val="005C1C56"/>
    <w:rsid w:val="005C60DC"/>
    <w:rsid w:val="005E552A"/>
    <w:rsid w:val="006013E5"/>
    <w:rsid w:val="00616C82"/>
    <w:rsid w:val="00631F23"/>
    <w:rsid w:val="00642DB8"/>
    <w:rsid w:val="00646C05"/>
    <w:rsid w:val="0065430E"/>
    <w:rsid w:val="00657368"/>
    <w:rsid w:val="006579F0"/>
    <w:rsid w:val="006611AF"/>
    <w:rsid w:val="006702C7"/>
    <w:rsid w:val="006730E1"/>
    <w:rsid w:val="006803C1"/>
    <w:rsid w:val="0069181D"/>
    <w:rsid w:val="006D3BBB"/>
    <w:rsid w:val="006E3CBE"/>
    <w:rsid w:val="006E5642"/>
    <w:rsid w:val="006F5D3C"/>
    <w:rsid w:val="0070589F"/>
    <w:rsid w:val="00706750"/>
    <w:rsid w:val="00711E68"/>
    <w:rsid w:val="007152B6"/>
    <w:rsid w:val="00723D1D"/>
    <w:rsid w:val="00737435"/>
    <w:rsid w:val="007533D0"/>
    <w:rsid w:val="007534AB"/>
    <w:rsid w:val="00782B61"/>
    <w:rsid w:val="007B15E4"/>
    <w:rsid w:val="007B54FF"/>
    <w:rsid w:val="007E1B82"/>
    <w:rsid w:val="007E5D3C"/>
    <w:rsid w:val="007F76C0"/>
    <w:rsid w:val="008028D6"/>
    <w:rsid w:val="008318D4"/>
    <w:rsid w:val="008326DB"/>
    <w:rsid w:val="00872B56"/>
    <w:rsid w:val="00885D42"/>
    <w:rsid w:val="008974D1"/>
    <w:rsid w:val="008C2D5F"/>
    <w:rsid w:val="008D64EC"/>
    <w:rsid w:val="008E02D9"/>
    <w:rsid w:val="00900480"/>
    <w:rsid w:val="00907AB4"/>
    <w:rsid w:val="009147FA"/>
    <w:rsid w:val="00931B69"/>
    <w:rsid w:val="00933065"/>
    <w:rsid w:val="00936922"/>
    <w:rsid w:val="0096313D"/>
    <w:rsid w:val="00976D60"/>
    <w:rsid w:val="0099087B"/>
    <w:rsid w:val="009C6128"/>
    <w:rsid w:val="009C6DBA"/>
    <w:rsid w:val="009E72A8"/>
    <w:rsid w:val="009F1792"/>
    <w:rsid w:val="00A07FF5"/>
    <w:rsid w:val="00A14BBF"/>
    <w:rsid w:val="00A277B9"/>
    <w:rsid w:val="00A94633"/>
    <w:rsid w:val="00AD3B26"/>
    <w:rsid w:val="00AE08E6"/>
    <w:rsid w:val="00B015BD"/>
    <w:rsid w:val="00B05D3B"/>
    <w:rsid w:val="00B100F1"/>
    <w:rsid w:val="00B23D6D"/>
    <w:rsid w:val="00B31C0A"/>
    <w:rsid w:val="00B421BA"/>
    <w:rsid w:val="00B45152"/>
    <w:rsid w:val="00B645CA"/>
    <w:rsid w:val="00B64F14"/>
    <w:rsid w:val="00B67FCB"/>
    <w:rsid w:val="00B7541C"/>
    <w:rsid w:val="00B80D68"/>
    <w:rsid w:val="00BD7ED8"/>
    <w:rsid w:val="00BF54F1"/>
    <w:rsid w:val="00C27838"/>
    <w:rsid w:val="00C30549"/>
    <w:rsid w:val="00C30F1F"/>
    <w:rsid w:val="00C502F2"/>
    <w:rsid w:val="00C50760"/>
    <w:rsid w:val="00C54DCC"/>
    <w:rsid w:val="00C701BF"/>
    <w:rsid w:val="00C81449"/>
    <w:rsid w:val="00C95967"/>
    <w:rsid w:val="00C96F03"/>
    <w:rsid w:val="00CA4263"/>
    <w:rsid w:val="00CB186A"/>
    <w:rsid w:val="00CB3D89"/>
    <w:rsid w:val="00CB4736"/>
    <w:rsid w:val="00CB7422"/>
    <w:rsid w:val="00CD09CA"/>
    <w:rsid w:val="00CE3592"/>
    <w:rsid w:val="00CF50E0"/>
    <w:rsid w:val="00D51B12"/>
    <w:rsid w:val="00D65F82"/>
    <w:rsid w:val="00DE38A3"/>
    <w:rsid w:val="00DF7423"/>
    <w:rsid w:val="00E03950"/>
    <w:rsid w:val="00E07702"/>
    <w:rsid w:val="00E87E33"/>
    <w:rsid w:val="00EC1AA7"/>
    <w:rsid w:val="00EC1B57"/>
    <w:rsid w:val="00ED4CCC"/>
    <w:rsid w:val="00EE3247"/>
    <w:rsid w:val="00EF268A"/>
    <w:rsid w:val="00F0740B"/>
    <w:rsid w:val="00F23A65"/>
    <w:rsid w:val="00F61A70"/>
    <w:rsid w:val="00F639F5"/>
    <w:rsid w:val="00F64A7A"/>
    <w:rsid w:val="00F64F47"/>
    <w:rsid w:val="00FA06C7"/>
    <w:rsid w:val="00FE09F0"/>
    <w:rsid w:val="00FE1BDB"/>
    <w:rsid w:val="00FE55F8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7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96F0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E3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2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dspace.uni.lodz.pl:808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vaopenmind.com/wp-content/uploads/static/pdf/%2021_MILES_ING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uid8.sit.aau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erviceallian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BA20-EE4C-4874-A295-54398369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2015-07-01T12:44:00Z</dcterms:created>
  <dcterms:modified xsi:type="dcterms:W3CDTF">2015-07-06T12:36:00Z</dcterms:modified>
</cp:coreProperties>
</file>