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AA" w:rsidRPr="0052466A" w:rsidRDefault="004039AA" w:rsidP="005246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466A">
        <w:rPr>
          <w:rFonts w:ascii="Times New Roman" w:hAnsi="Times New Roman" w:cs="Times New Roman"/>
          <w:sz w:val="24"/>
          <w:szCs w:val="24"/>
        </w:rPr>
        <w:t>Рошко С. М. Порівняльна характеристика еколого-економічної політики регіонів України в умовах регіонального природокористування / С.М. Рошко, М.О. Гордейчук, Б.І. Дяченко // Проблеми сталого розвитку економіки України в умовах інтеграційних процесів: Матеріали доповідей міжнародної науково-практичної конференції (м. Ужгород, 5-6 грудня 2014 р.). У 2-х частинах. - Херсон: Видавничий дім «Гельветика», 2014. - Ч.2. – С. 26– 29.</w:t>
      </w:r>
    </w:p>
    <w:p w:rsidR="004039AA" w:rsidRPr="0052466A" w:rsidRDefault="004039AA" w:rsidP="00626A17">
      <w:pPr>
        <w:pStyle w:val="Heading1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039AA" w:rsidRDefault="004039AA" w:rsidP="00626A17">
      <w:pPr>
        <w:pStyle w:val="Heading1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Секція: Економіка природокористування і охорони навколишнього середовища</w:t>
      </w:r>
    </w:p>
    <w:p w:rsidR="004039AA" w:rsidRPr="00C64683" w:rsidRDefault="004039AA" w:rsidP="00626A17">
      <w:pPr>
        <w:spacing w:after="0" w:line="240" w:lineRule="auto"/>
        <w:rPr>
          <w:lang w:eastAsia="ru-RU"/>
        </w:rPr>
      </w:pPr>
    </w:p>
    <w:p w:rsidR="004039AA" w:rsidRDefault="004039AA" w:rsidP="00626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Порівняльна характеристика еколого-економічної політики регіонів України</w:t>
      </w:r>
      <w:r w:rsidRPr="009927FC">
        <w:rPr>
          <w:rFonts w:ascii="Times New Roman" w:hAnsi="Times New Roman" w:cs="Times New Roman"/>
          <w:b/>
          <w:bCs/>
          <w:sz w:val="28"/>
          <w:szCs w:val="28"/>
        </w:rPr>
        <w:t xml:space="preserve"> в умовах регіонального природокористування</w:t>
      </w:r>
    </w:p>
    <w:p w:rsidR="004039AA" w:rsidRPr="009927FC" w:rsidRDefault="004039AA" w:rsidP="00626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39AA" w:rsidRPr="00C64683" w:rsidRDefault="004039AA" w:rsidP="00626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C6468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Дяченко Борис Іванович</w:t>
      </w:r>
    </w:p>
    <w:p w:rsidR="004039AA" w:rsidRDefault="004039AA" w:rsidP="00626A17">
      <w:pPr>
        <w:pStyle w:val="Heading1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к</w:t>
      </w:r>
      <w:r w:rsidRPr="00C64683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.е.н., доцент кафедри </w:t>
      </w:r>
      <w:r w:rsidRPr="00C64683">
        <w:rPr>
          <w:rFonts w:ascii="Times New Roman" w:hAnsi="Times New Roman" w:cs="Times New Roman"/>
          <w:b w:val="0"/>
          <w:bCs w:val="0"/>
          <w:i w:val="0"/>
          <w:iCs w:val="0"/>
        </w:rPr>
        <w:t>міжнародних економічних відносин ДВНЗ «Ужгородський національний університет»</w:t>
      </w:r>
    </w:p>
    <w:p w:rsidR="004039AA" w:rsidRPr="00C64683" w:rsidRDefault="004039AA" w:rsidP="00626A17">
      <w:pPr>
        <w:spacing w:after="0" w:line="240" w:lineRule="auto"/>
        <w:rPr>
          <w:lang w:eastAsia="ru-RU"/>
        </w:rPr>
      </w:pPr>
    </w:p>
    <w:p w:rsidR="004039AA" w:rsidRPr="0052466A" w:rsidRDefault="004039AA" w:rsidP="00626A17">
      <w:pPr>
        <w:pStyle w:val="Heading1"/>
        <w:jc w:val="center"/>
        <w:rPr>
          <w:rFonts w:ascii="Times New Roman" w:hAnsi="Times New Roman" w:cs="Times New Roman"/>
          <w:i w:val="0"/>
          <w:iCs w:val="0"/>
        </w:rPr>
      </w:pPr>
      <w:r w:rsidRPr="00C64683">
        <w:rPr>
          <w:rFonts w:ascii="Times New Roman" w:hAnsi="Times New Roman" w:cs="Times New Roman"/>
          <w:i w:val="0"/>
          <w:iCs w:val="0"/>
        </w:rPr>
        <w:t>Рошко Світлана Михайлівна</w:t>
      </w:r>
    </w:p>
    <w:p w:rsidR="004039AA" w:rsidRDefault="004039AA" w:rsidP="00626A17">
      <w:pPr>
        <w:pStyle w:val="Heading1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к. філол. н., </w:t>
      </w:r>
      <w:r w:rsidRPr="007F7710">
        <w:rPr>
          <w:rFonts w:ascii="Times New Roman" w:hAnsi="Times New Roman" w:cs="Times New Roman"/>
          <w:b w:val="0"/>
          <w:bCs w:val="0"/>
          <w:i w:val="0"/>
          <w:iCs w:val="0"/>
        </w:rPr>
        <w:t>доц. кафедри міжнародних економічних відносин ДВНЗ «Ужгородський національний університет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»</w:t>
      </w:r>
    </w:p>
    <w:p w:rsidR="004039AA" w:rsidRPr="00C64683" w:rsidRDefault="004039AA" w:rsidP="00626A17">
      <w:pPr>
        <w:spacing w:after="0" w:line="240" w:lineRule="auto"/>
        <w:rPr>
          <w:lang w:eastAsia="ru-RU"/>
        </w:rPr>
      </w:pPr>
    </w:p>
    <w:p w:rsidR="004039AA" w:rsidRPr="00C64683" w:rsidRDefault="004039AA" w:rsidP="00626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683">
        <w:rPr>
          <w:rFonts w:ascii="Times New Roman" w:hAnsi="Times New Roman" w:cs="Times New Roman"/>
          <w:b/>
          <w:bCs/>
          <w:sz w:val="28"/>
          <w:szCs w:val="28"/>
        </w:rPr>
        <w:t>Гордейчук Михайло Олександрович</w:t>
      </w:r>
    </w:p>
    <w:p w:rsidR="004039AA" w:rsidRDefault="004039AA" w:rsidP="00626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197">
        <w:rPr>
          <w:rFonts w:ascii="Times New Roman" w:hAnsi="Times New Roman" w:cs="Times New Roman"/>
          <w:sz w:val="28"/>
          <w:szCs w:val="28"/>
        </w:rPr>
        <w:t>здобувач кафедри економіки підприємства економічного факультету Ужгородського національного університету ДВНЗ «Ужгород</w:t>
      </w:r>
      <w:r>
        <w:rPr>
          <w:rFonts w:ascii="Times New Roman" w:hAnsi="Times New Roman" w:cs="Times New Roman"/>
          <w:sz w:val="28"/>
          <w:szCs w:val="28"/>
        </w:rPr>
        <w:t>ський національний університет»</w:t>
      </w:r>
    </w:p>
    <w:p w:rsidR="004039AA" w:rsidRDefault="004039AA" w:rsidP="00C64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9AA" w:rsidRPr="00A32197" w:rsidRDefault="004039AA" w:rsidP="007300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97">
        <w:rPr>
          <w:rFonts w:ascii="Times New Roman" w:hAnsi="Times New Roman" w:cs="Times New Roman"/>
          <w:sz w:val="28"/>
          <w:szCs w:val="28"/>
        </w:rPr>
        <w:t xml:space="preserve">Регіональне природокористування як цілісна система взаємовідносин територіально-господарського комплексу продуктивних сил суспільства і природного потенціалу його існування, що розвиваються на основі принципів раціонального природокористування та управління природно-господарською збалансованістю, єдності соціально-економічних демографічних і природних процесів, створює умови для реалізації та використання природних ресурсів як країни, так і її регіонів. Порушення екологічних зв’язків у природі невіддільне від специфіки регіонального соціально-економічного розвитку, історичних традицій формування галузей, наявності природних ресурсів, політики розвитку й територіального розміщення різних галузей виробництва. </w:t>
      </w:r>
    </w:p>
    <w:p w:rsidR="004039AA" w:rsidRPr="00A32197" w:rsidRDefault="004039AA" w:rsidP="007300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97">
        <w:rPr>
          <w:rFonts w:ascii="Times New Roman" w:hAnsi="Times New Roman" w:cs="Times New Roman"/>
          <w:sz w:val="28"/>
          <w:szCs w:val="28"/>
        </w:rPr>
        <w:t xml:space="preserve">Суть і зміст регіональної екологічної політики у природокористуванні охоплюють два її зрізи: перший – екологічна політика держави щодо регіонів (державна регіональна екологічна політика), другий – екологічна політика здійснювана відповідними органами самих регіонів [1, с.166]. Першу реалізують органи центральної влади, другу – місцеві органи державної влади і самоврядування. Враховуючи, що будь-яка політика покликана обслуговувати певні інтереси, державна політика у сфері екологічної безпеки має забезпечити реалізацію державних регіональних екологічних інтересів і створювати умови для реалізації місцевих екологічних інтересів силами регіонів. Ключова роль у цьому процесі належить законодавчому закріпленню прав і повноважень різних гілок влади, відсутність якого призводить до конфліктів між ними, знижуючи ефективність екологічної політики. Необхідність регіоналізації екологічної політики, як вважає Васюта С., зумовлена екологічною різноманітністю території України, особливостями соціально-економічних процесів у регіонах, які в історичному, природному, соціальному, економічному аспектах є неоднорідними, оскільки під дією цих факторів відбувалося господарське освоєння територій, сформувалися різні типи виробничих систем і комплексів, кожен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32197">
        <w:rPr>
          <w:rFonts w:ascii="Times New Roman" w:hAnsi="Times New Roman" w:cs="Times New Roman"/>
          <w:sz w:val="28"/>
          <w:szCs w:val="28"/>
        </w:rPr>
        <w:t>з яких характеризується специфічними видами та масштабами впливу на довкілля [1, с.166]. З огляду на 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197">
        <w:rPr>
          <w:rFonts w:ascii="Times New Roman" w:hAnsi="Times New Roman" w:cs="Times New Roman"/>
          <w:sz w:val="28"/>
          <w:szCs w:val="28"/>
        </w:rPr>
        <w:t xml:space="preserve"> екологічна ситуація в Україні, як констатує цитований науковець, має свої територіальні відмінності як за характером та гостротою проблем, так і щодо можливостей їх практичного розв’язання, а тому існує об’єктивна необхідність регіональної диференціації управлінських рішень та практичних дій, спрямованих на стабілізацію і поліпшення екологічної ситуації. </w:t>
      </w:r>
    </w:p>
    <w:p w:rsidR="004039AA" w:rsidRPr="00A32197" w:rsidRDefault="004039AA" w:rsidP="007300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97">
        <w:rPr>
          <w:rFonts w:ascii="Times New Roman" w:hAnsi="Times New Roman" w:cs="Times New Roman"/>
          <w:sz w:val="28"/>
          <w:szCs w:val="28"/>
        </w:rPr>
        <w:t>На доцільності регіонального та міжрегіонального (залежно від умов поширення забруднень) регулювання витрат наголошувалося на Всесвітній конференції ООН з навколишнього середовища та розвитку (Ріо-де-Жанейро), оскільки скорочуючи викиди, наприклад в атмосферу, підприємство потенційно може збільшити викиди шкідливих речовин у водойми чи ґрунти.  У той же час спалювання відходів сприяє зменшенню забруднення ґрунту за рахунок збільшення викидів в атмосферу, а їх поховання призводить до зворотної ситуації – зменшення забруднення атмосфери за одночасного збільшення твердих відходів. Для забезпечення екологічно сприятливого стійкого соціально-економічного розвитку регіонів необхідна співпраця держави, ділових кіл і широких верс</w:t>
      </w:r>
      <w:r>
        <w:rPr>
          <w:rFonts w:ascii="Times New Roman" w:hAnsi="Times New Roman" w:cs="Times New Roman"/>
          <w:sz w:val="28"/>
          <w:szCs w:val="28"/>
        </w:rPr>
        <w:t xml:space="preserve">тв населення. У зв’язку з цим,  </w:t>
      </w:r>
      <w:r w:rsidRPr="00A32197">
        <w:rPr>
          <w:rFonts w:ascii="Times New Roman" w:hAnsi="Times New Roman" w:cs="Times New Roman"/>
          <w:sz w:val="28"/>
          <w:szCs w:val="28"/>
        </w:rPr>
        <w:t xml:space="preserve">необхідно забезпечити скорочення викидів насамперед на  </w:t>
      </w:r>
      <w:r>
        <w:rPr>
          <w:rFonts w:ascii="Times New Roman" w:hAnsi="Times New Roman" w:cs="Times New Roman"/>
          <w:sz w:val="28"/>
          <w:szCs w:val="28"/>
        </w:rPr>
        <w:t>підприємствах, де спостерігається</w:t>
      </w:r>
      <w:r w:rsidRPr="00A32197">
        <w:rPr>
          <w:rFonts w:ascii="Times New Roman" w:hAnsi="Times New Roman" w:cs="Times New Roman"/>
          <w:sz w:val="28"/>
          <w:szCs w:val="28"/>
        </w:rPr>
        <w:t xml:space="preserve"> перевищення заданого допустимого рівня емісій забруднень у довкілля регіонів. Водночас, як засвідчують наші дослідження,  масштаби викидів забруднюючих речовин в атмосферу в розрізі регіонів України мають зростаючу тенденцію (табл. 1.)</w:t>
      </w:r>
    </w:p>
    <w:p w:rsidR="004039AA" w:rsidRPr="006A3E85" w:rsidRDefault="004039AA" w:rsidP="00730030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A3E85">
        <w:rPr>
          <w:rFonts w:ascii="Times New Roman" w:hAnsi="Times New Roman" w:cs="Times New Roman"/>
          <w:i/>
          <w:iCs/>
          <w:sz w:val="28"/>
          <w:szCs w:val="28"/>
        </w:rPr>
        <w:t>Таблиця 1.</w:t>
      </w:r>
    </w:p>
    <w:p w:rsidR="004039AA" w:rsidRPr="006A3E85" w:rsidRDefault="004039AA" w:rsidP="00730030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A3E85">
        <w:rPr>
          <w:rFonts w:ascii="Times New Roman" w:hAnsi="Times New Roman" w:cs="Times New Roman"/>
          <w:sz w:val="28"/>
          <w:szCs w:val="28"/>
        </w:rPr>
        <w:t>Викиди</w:t>
      </w:r>
      <w:r w:rsidRPr="00A32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3E85">
        <w:rPr>
          <w:rFonts w:ascii="Times New Roman" w:hAnsi="Times New Roman" w:cs="Times New Roman"/>
          <w:sz w:val="28"/>
          <w:szCs w:val="28"/>
        </w:rPr>
        <w:t>забруднюючих речовин в атмосферне повітря за регіонами ٭</w:t>
      </w:r>
    </w:p>
    <w:tbl>
      <w:tblPr>
        <w:tblW w:w="95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5"/>
        <w:gridCol w:w="707"/>
        <w:gridCol w:w="708"/>
        <w:gridCol w:w="709"/>
        <w:gridCol w:w="709"/>
        <w:gridCol w:w="574"/>
        <w:gridCol w:w="568"/>
        <w:gridCol w:w="708"/>
        <w:gridCol w:w="709"/>
        <w:gridCol w:w="669"/>
        <w:gridCol w:w="616"/>
        <w:gridCol w:w="616"/>
        <w:gridCol w:w="617"/>
      </w:tblGrid>
      <w:tr w:rsidR="004039AA" w:rsidRPr="00A32197">
        <w:trPr>
          <w:trHeight w:val="491"/>
        </w:trPr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97">
              <w:rPr>
                <w:rFonts w:ascii="Times New Roman" w:hAnsi="Times New Roman" w:cs="Times New Roman"/>
                <w:sz w:val="24"/>
                <w:szCs w:val="24"/>
              </w:rPr>
              <w:t xml:space="preserve">Регіони </w:t>
            </w:r>
          </w:p>
        </w:tc>
        <w:tc>
          <w:tcPr>
            <w:tcW w:w="2833" w:type="dxa"/>
            <w:gridSpan w:val="4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97">
              <w:rPr>
                <w:rFonts w:ascii="Times New Roman" w:hAnsi="Times New Roman" w:cs="Times New Roman"/>
                <w:sz w:val="24"/>
                <w:szCs w:val="24"/>
              </w:rPr>
              <w:t>Усього тис. т</w:t>
            </w:r>
          </w:p>
        </w:tc>
        <w:tc>
          <w:tcPr>
            <w:tcW w:w="1142" w:type="dxa"/>
            <w:gridSpan w:val="2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97">
              <w:rPr>
                <w:rFonts w:ascii="Times New Roman" w:hAnsi="Times New Roman" w:cs="Times New Roman"/>
                <w:sz w:val="24"/>
                <w:szCs w:val="24"/>
              </w:rPr>
              <w:t>2012, % до</w:t>
            </w:r>
          </w:p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4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97">
              <w:rPr>
                <w:rFonts w:ascii="Times New Roman" w:hAnsi="Times New Roman" w:cs="Times New Roman"/>
                <w:sz w:val="24"/>
                <w:szCs w:val="24"/>
              </w:rPr>
              <w:t>У розрахунку на км</w:t>
            </w:r>
            <w:r w:rsidRPr="00A321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32197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1233" w:type="dxa"/>
            <w:gridSpan w:val="2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97">
              <w:rPr>
                <w:rFonts w:ascii="Times New Roman" w:hAnsi="Times New Roman" w:cs="Times New Roman"/>
                <w:sz w:val="24"/>
                <w:szCs w:val="24"/>
              </w:rPr>
              <w:t xml:space="preserve">2012, % до 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A3219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A3219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4039AA" w:rsidRPr="00A32197">
        <w:tc>
          <w:tcPr>
            <w:tcW w:w="1665" w:type="dxa"/>
          </w:tcPr>
          <w:p w:rsidR="004039AA" w:rsidRPr="006A3E85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3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Україна 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5908,6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6678,0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6877,3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6821,1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039AA" w:rsidRPr="00A32197">
        <w:trPr>
          <w:trHeight w:val="470"/>
        </w:trPr>
        <w:tc>
          <w:tcPr>
            <w:tcW w:w="1665" w:type="dxa"/>
          </w:tcPr>
          <w:p w:rsidR="004039AA" w:rsidRPr="006A3E85" w:rsidRDefault="004039AA" w:rsidP="00730030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3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області </w:t>
            </w:r>
          </w:p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Вінницька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182,7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 xml:space="preserve">Волинська 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ind w:left="-14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Дніпропетровська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939,5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1157,9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1173,1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834,9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139,9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 xml:space="preserve">Донецька 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1795,3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1589,9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1729,3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1714,7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Житомирська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Закарпатська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Запорізька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333,3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326,1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341,2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316,0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Івано-Франків.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224,9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275,9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249,1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Київська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278,7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308,1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Кіровоградська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Луганська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529,2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599,2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553,5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529,5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Львівська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246,3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256,6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253,9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Миколаївська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Одеська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113.5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181,2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Полтавська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181.3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Рівненська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Сумська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88.9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Тернопільська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Харківська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268.6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281,4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319,4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Херсонська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Хмельницька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70.0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Черкаська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</w:tr>
      <w:tr w:rsidR="004039AA" w:rsidRPr="00A32197"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197">
              <w:rPr>
                <w:rFonts w:ascii="Times New Roman" w:hAnsi="Times New Roman" w:cs="Times New Roman"/>
                <w:sz w:val="24"/>
                <w:szCs w:val="24"/>
              </w:rPr>
              <w:t>Чернівецька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4039AA" w:rsidRPr="00A32197">
        <w:trPr>
          <w:trHeight w:val="285"/>
        </w:trPr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197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Чернігівська 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4039AA" w:rsidRPr="00A32197">
        <w:trPr>
          <w:trHeight w:val="172"/>
        </w:trPr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міста</w:t>
            </w:r>
          </w:p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170.4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265,3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254,5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359,2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331,6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318,1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05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</w:tr>
      <w:tr w:rsidR="004039AA" w:rsidRPr="00A32197">
        <w:trPr>
          <w:trHeight w:val="273"/>
        </w:trPr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 xml:space="preserve">Севастополь 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039AA" w:rsidRPr="00A32197">
        <w:trPr>
          <w:trHeight w:val="418"/>
        </w:trPr>
        <w:tc>
          <w:tcPr>
            <w:tcW w:w="1665" w:type="dxa"/>
          </w:tcPr>
          <w:p w:rsidR="004039AA" w:rsidRPr="00A32197" w:rsidRDefault="004039AA" w:rsidP="00730030">
            <w:pPr>
              <w:spacing w:after="0" w:line="36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довідково:</w:t>
            </w: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 xml:space="preserve"> АРК</w:t>
            </w:r>
          </w:p>
        </w:tc>
        <w:tc>
          <w:tcPr>
            <w:tcW w:w="707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123,4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574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568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11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708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69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16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617" w:type="dxa"/>
          </w:tcPr>
          <w:p w:rsidR="004039AA" w:rsidRPr="00A32197" w:rsidRDefault="004039AA" w:rsidP="007300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9AA" w:rsidRPr="00A32197" w:rsidRDefault="004039AA" w:rsidP="00730030">
            <w:pPr>
              <w:spacing w:after="0" w:line="360" w:lineRule="auto"/>
              <w:ind w:left="-27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7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</w:tbl>
    <w:p w:rsidR="004039AA" w:rsidRPr="00A32197" w:rsidRDefault="004039AA" w:rsidP="006A3E8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32197">
        <w:rPr>
          <w:rFonts w:ascii="Times New Roman" w:hAnsi="Times New Roman" w:cs="Times New Roman"/>
          <w:sz w:val="24"/>
          <w:szCs w:val="24"/>
        </w:rPr>
        <w:t>Розраховано на основі джерела [6, с. 502]</w:t>
      </w:r>
    </w:p>
    <w:p w:rsidR="004039AA" w:rsidRPr="00A32197" w:rsidRDefault="004039AA" w:rsidP="006A3E85">
      <w:pPr>
        <w:pStyle w:val="ListParagraph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32197">
        <w:rPr>
          <w:rFonts w:ascii="Times New Roman" w:hAnsi="Times New Roman" w:cs="Times New Roman"/>
          <w:sz w:val="24"/>
          <w:szCs w:val="24"/>
        </w:rPr>
        <w:t xml:space="preserve"> 2000 р. наводяться дані щодо викидів забруднюючих речовин від стаціонарних джерел забруднення та автотранспорту, а з 2010 р. включені дані щодо викидів від залізничного, авіаційного, водного транспорту  та від виробничої техніки.</w:t>
      </w:r>
    </w:p>
    <w:p w:rsidR="004039AA" w:rsidRPr="006A3E85" w:rsidRDefault="004039AA" w:rsidP="006A3E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9AA" w:rsidRPr="00A32197" w:rsidRDefault="004039AA" w:rsidP="007300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97">
        <w:rPr>
          <w:rFonts w:ascii="Times New Roman" w:hAnsi="Times New Roman" w:cs="Times New Roman"/>
          <w:sz w:val="28"/>
          <w:szCs w:val="28"/>
        </w:rPr>
        <w:t>Аналіз наведеної табл. 1 засвідчує, що, по-перше, обсяги викиду забруднюючих речовин мають тенденцію до збільшення у м. Київ, Київській області, Дніпропетровській, Харківській, Черкаській областях. По-друге, щодо викидів забруднюючих речовин в атмосферне повітря у розрахунку в т на 1 км</w:t>
      </w:r>
      <w:r w:rsidRPr="00A321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2197">
        <w:rPr>
          <w:rFonts w:ascii="Times New Roman" w:hAnsi="Times New Roman" w:cs="Times New Roman"/>
          <w:sz w:val="28"/>
          <w:szCs w:val="28"/>
        </w:rPr>
        <w:t>, еколого небезпечними територіями є м. Київ (у 2012 р. тут на 1 км</w:t>
      </w:r>
      <w:r w:rsidRPr="00A321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2197">
        <w:rPr>
          <w:rFonts w:ascii="Times New Roman" w:hAnsi="Times New Roman" w:cs="Times New Roman"/>
          <w:sz w:val="28"/>
          <w:szCs w:val="28"/>
        </w:rPr>
        <w:t xml:space="preserve"> викиди забруднюючих речовин склали 324 т  при аналогічному показнику в Україні – 11,3), Донецька обл. (64,7 т на 1 км</w:t>
      </w:r>
      <w:r w:rsidRPr="00A321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2197">
        <w:rPr>
          <w:rFonts w:ascii="Times New Roman" w:hAnsi="Times New Roman" w:cs="Times New Roman"/>
          <w:sz w:val="28"/>
          <w:szCs w:val="28"/>
        </w:rPr>
        <w:t>) , Луганська обл. (19,8 т на 1 км</w:t>
      </w:r>
      <w:r w:rsidRPr="00A321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2197">
        <w:rPr>
          <w:rFonts w:ascii="Times New Roman" w:hAnsi="Times New Roman" w:cs="Times New Roman"/>
          <w:sz w:val="28"/>
          <w:szCs w:val="28"/>
        </w:rPr>
        <w:t>), а також м. Севастополь (23,0 т на 1 км</w:t>
      </w:r>
      <w:r w:rsidRPr="00A321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2197">
        <w:rPr>
          <w:rFonts w:ascii="Times New Roman" w:hAnsi="Times New Roman" w:cs="Times New Roman"/>
          <w:sz w:val="28"/>
          <w:szCs w:val="28"/>
        </w:rPr>
        <w:t>) та Івано-Франківська обл. (17,9 т на 1 км</w:t>
      </w:r>
      <w:r w:rsidRPr="00A321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2197">
        <w:rPr>
          <w:rFonts w:ascii="Times New Roman" w:hAnsi="Times New Roman" w:cs="Times New Roman"/>
          <w:sz w:val="28"/>
          <w:szCs w:val="28"/>
        </w:rPr>
        <w:t>). По-третє, найменші викиди забруднюючих речовин в атмосферне повітря характерні для Волинської, Закарпатської, Кіровоградської, Миколаївської, Одеської, Тернопільської, Херсонської, Хмельницької, Чернівецької та Чернігівської о</w:t>
      </w:r>
      <w:r>
        <w:rPr>
          <w:rFonts w:ascii="Times New Roman" w:hAnsi="Times New Roman" w:cs="Times New Roman"/>
          <w:sz w:val="28"/>
          <w:szCs w:val="28"/>
        </w:rPr>
        <w:t>бластей. По-четверте, середньо-</w:t>
      </w:r>
      <w:r w:rsidRPr="00A32197">
        <w:rPr>
          <w:rFonts w:ascii="Times New Roman" w:hAnsi="Times New Roman" w:cs="Times New Roman"/>
          <w:sz w:val="28"/>
          <w:szCs w:val="28"/>
        </w:rPr>
        <w:t xml:space="preserve">національному рівню викиду забруднюючих речовин в атмосферне повітря відповідають території Запорізької, Київської, Львівської, Миколаївської та Харківської областей.  </w:t>
      </w:r>
    </w:p>
    <w:p w:rsidR="004039AA" w:rsidRPr="00A32197" w:rsidRDefault="004039AA" w:rsidP="007300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97">
        <w:rPr>
          <w:rFonts w:ascii="Times New Roman" w:hAnsi="Times New Roman" w:cs="Times New Roman"/>
          <w:sz w:val="28"/>
          <w:szCs w:val="28"/>
        </w:rPr>
        <w:t xml:space="preserve">Загострення екологічної кризи в України та загрозливий характер стану довкілля, зокрема атмосферного повітря, земельних, водних, лісових ресурсів вимагає істотного посилення ролі держави, її центральних управлінських органів у розв’язанні екологічних проблем у господарській діяльності. У зв’язку із істотними відмінностями у соціально-економічному розвитку регіонів та екологічної ситуації в них, наявністю значної кількості територій підвищеного екологічного ризику й т.зв. «зон екологічного лиха» завданням держави є реалізація таких першочергових заходів: оздоровлення довкілля та реабілітація населення, що проживає в зонах із його найбільш критичним станом і регіонах надзвичайної екологічної ситуації; реальна та ефективна допомога у фінансуванні у регіонах, де розташовано природні об’єкти загальнодержавного значення, заподіяння шкоди яким може призвести до глобальних негативних екологічних наслідків; при виборі регіонів, що потребують пріоритетної підтримки держави у розв’язанні екологічних проблем, слід звернути увагу на величину екологічної шкоди від забруднення та деградації навколишнього середовища й аранжування всіх регіонів на основі порівняння сумарної екологічної шкоди з компенсаційними можливостями кожного із них. В еколого-економічній політиці необхідно дотримуватися переведення економіки на шлях маловідходних, ресурсоощадних  та високо інтенсивних технологій, створення екологічної природовідтворюваної інфраструктури на основі реалізації державних міжрегіональних програм.  </w:t>
      </w:r>
    </w:p>
    <w:p w:rsidR="004039AA" w:rsidRDefault="004039AA" w:rsidP="007300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197">
        <w:rPr>
          <w:rFonts w:ascii="Times New Roman" w:hAnsi="Times New Roman" w:cs="Times New Roman"/>
          <w:sz w:val="28"/>
          <w:szCs w:val="28"/>
        </w:rPr>
        <w:t>У політиці природокористування доцільно здійснювати планування використання земельних ресурсів, а також приділяти більше уваги правильному співвідношенню полів і лісів. Адже ліси цілюще впливають на довкілля, особливо на сільськогосподарські культури, які стають значно продуктивнішими під дією лісу або лісосмуг. Тому у малолісних регіонах необхідно всіляко зберігати ділянки лісу як природо регулюючі фактори.</w:t>
      </w:r>
    </w:p>
    <w:p w:rsidR="004039AA" w:rsidRPr="00A32197" w:rsidRDefault="004039AA" w:rsidP="00730030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Pr="00A3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9AA" w:rsidRPr="00A32197" w:rsidRDefault="004039AA" w:rsidP="007300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97">
        <w:rPr>
          <w:rFonts w:ascii="Times New Roman" w:hAnsi="Times New Roman" w:cs="Times New Roman"/>
          <w:sz w:val="28"/>
          <w:szCs w:val="28"/>
        </w:rPr>
        <w:t>Васюта С. Регіональне природокористування. Економічна енциклопедія:  У трьох томах. Т. 3 / Редкол.: … С. В. Мочерний  (від. ред.) та ін.. – К.: Видавничий центр «Академія», 2002.  – 952 с.</w:t>
      </w:r>
    </w:p>
    <w:p w:rsidR="004039AA" w:rsidRPr="00A32197" w:rsidRDefault="004039AA" w:rsidP="007300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A32197">
        <w:rPr>
          <w:rStyle w:val="hl"/>
          <w:rFonts w:ascii="Times New Roman" w:hAnsi="Times New Roman" w:cs="Times New Roman"/>
          <w:sz w:val="28"/>
          <w:szCs w:val="28"/>
        </w:rPr>
        <w:t>Вернадский В. И. Избранные сочинения / В. И. Вернадский. – М., 1960. – Т. 5.</w:t>
      </w:r>
    </w:p>
    <w:p w:rsidR="004039AA" w:rsidRPr="00A32197" w:rsidRDefault="004039AA" w:rsidP="007300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97">
        <w:rPr>
          <w:rStyle w:val="hl"/>
          <w:rFonts w:ascii="Times New Roman" w:hAnsi="Times New Roman" w:cs="Times New Roman"/>
          <w:sz w:val="28"/>
          <w:szCs w:val="28"/>
        </w:rPr>
        <w:t>Воєйков</w:t>
      </w:r>
      <w:r w:rsidRPr="00A321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2197">
        <w:rPr>
          <w:rFonts w:ascii="Times New Roman" w:hAnsi="Times New Roman" w:cs="Times New Roman"/>
          <w:sz w:val="28"/>
          <w:szCs w:val="28"/>
          <w:shd w:val="clear" w:color="auto" w:fill="FFFFFF"/>
        </w:rPr>
        <w:t>А.И. Воздействие человека на природу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А.И</w:t>
      </w:r>
      <w:r w:rsidRPr="00A32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32197">
        <w:rPr>
          <w:rStyle w:val="hl"/>
          <w:rFonts w:ascii="Times New Roman" w:hAnsi="Times New Roman" w:cs="Times New Roman"/>
          <w:sz w:val="28"/>
          <w:szCs w:val="28"/>
        </w:rPr>
        <w:t>Воєйков</w:t>
      </w:r>
      <w:r>
        <w:rPr>
          <w:rStyle w:val="hl"/>
          <w:rFonts w:ascii="Times New Roman" w:hAnsi="Times New Roman" w:cs="Times New Roman"/>
          <w:sz w:val="28"/>
          <w:szCs w:val="28"/>
          <w:lang w:val="ru-RU"/>
        </w:rPr>
        <w:t>.</w:t>
      </w:r>
      <w:r w:rsidRPr="00A321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2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М., 1983. -  252 с.</w:t>
      </w:r>
    </w:p>
    <w:p w:rsidR="004039AA" w:rsidRPr="00A32197" w:rsidRDefault="004039AA" w:rsidP="007300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97">
        <w:rPr>
          <w:rFonts w:ascii="Times New Roman" w:hAnsi="Times New Roman" w:cs="Times New Roman"/>
          <w:sz w:val="28"/>
          <w:szCs w:val="28"/>
        </w:rPr>
        <w:t>Фурдичко О. Ефективність ресурсно-виробничого потенціалу лісогосподарського комплексу (</w:t>
      </w:r>
      <w:r>
        <w:rPr>
          <w:rFonts w:ascii="Times New Roman" w:hAnsi="Times New Roman" w:cs="Times New Roman"/>
          <w:sz w:val="28"/>
          <w:szCs w:val="28"/>
        </w:rPr>
        <w:t>теорія, методологія, практика) / О.Фурдичко. -</w:t>
      </w:r>
      <w:r w:rsidRPr="00A32197">
        <w:rPr>
          <w:rFonts w:ascii="Times New Roman" w:hAnsi="Times New Roman" w:cs="Times New Roman"/>
          <w:sz w:val="28"/>
          <w:szCs w:val="28"/>
        </w:rPr>
        <w:t xml:space="preserve"> Львів: Видавництво «Світ», 1995. – 287 с. </w:t>
      </w:r>
    </w:p>
    <w:p w:rsidR="004039AA" w:rsidRPr="00A32197" w:rsidRDefault="004039AA" w:rsidP="007300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97">
        <w:rPr>
          <w:rFonts w:ascii="Times New Roman" w:hAnsi="Times New Roman" w:cs="Times New Roman"/>
          <w:sz w:val="28"/>
          <w:szCs w:val="28"/>
        </w:rPr>
        <w:t>Манівчук Ю. В. Екологічні системи аграрного виробництва в Карпатах</w:t>
      </w:r>
      <w:r>
        <w:rPr>
          <w:rFonts w:ascii="Times New Roman" w:hAnsi="Times New Roman" w:cs="Times New Roman"/>
          <w:sz w:val="28"/>
          <w:szCs w:val="28"/>
        </w:rPr>
        <w:t xml:space="preserve"> / Ю.В.Манівчук</w:t>
      </w:r>
      <w:r w:rsidRPr="00A32197">
        <w:rPr>
          <w:rFonts w:ascii="Times New Roman" w:hAnsi="Times New Roman" w:cs="Times New Roman"/>
          <w:sz w:val="28"/>
          <w:szCs w:val="28"/>
        </w:rPr>
        <w:t>. – Ужгород: Видавництво «Закарпаття», 1996 – С. 276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9AA" w:rsidRDefault="004039AA" w:rsidP="007300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97">
        <w:rPr>
          <w:rFonts w:ascii="Times New Roman" w:hAnsi="Times New Roman" w:cs="Times New Roman"/>
          <w:sz w:val="28"/>
          <w:szCs w:val="28"/>
        </w:rPr>
        <w:t>Статистичний щорічник</w:t>
      </w:r>
      <w:r>
        <w:rPr>
          <w:rFonts w:ascii="Times New Roman" w:hAnsi="Times New Roman" w:cs="Times New Roman"/>
          <w:sz w:val="28"/>
          <w:szCs w:val="28"/>
        </w:rPr>
        <w:t xml:space="preserve"> України за 2012 рік / Державна служба статистики України; З</w:t>
      </w:r>
      <w:r w:rsidRPr="00A32197">
        <w:rPr>
          <w:rFonts w:ascii="Times New Roman" w:hAnsi="Times New Roman" w:cs="Times New Roman"/>
          <w:sz w:val="28"/>
          <w:szCs w:val="28"/>
        </w:rPr>
        <w:t>а ред. Осауленка О. Г. – К.: ТОВ «Август Трейд», 2013. – 551 с.</w:t>
      </w:r>
    </w:p>
    <w:sectPr w:rsidR="004039AA" w:rsidSect="009927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4EC2"/>
    <w:multiLevelType w:val="hybridMultilevel"/>
    <w:tmpl w:val="926A88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83C"/>
    <w:multiLevelType w:val="hybridMultilevel"/>
    <w:tmpl w:val="0C64DC5C"/>
    <w:lvl w:ilvl="0" w:tplc="6190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D14E16"/>
    <w:multiLevelType w:val="hybridMultilevel"/>
    <w:tmpl w:val="1236EA18"/>
    <w:lvl w:ilvl="0" w:tplc="856AD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3B084D"/>
    <w:multiLevelType w:val="hybridMultilevel"/>
    <w:tmpl w:val="1E3EA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7731E"/>
    <w:multiLevelType w:val="hybridMultilevel"/>
    <w:tmpl w:val="D8329164"/>
    <w:lvl w:ilvl="0" w:tplc="C78824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87B68DB"/>
    <w:multiLevelType w:val="hybridMultilevel"/>
    <w:tmpl w:val="873A572A"/>
    <w:lvl w:ilvl="0" w:tplc="6B10C99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92F"/>
    <w:rsid w:val="0001632E"/>
    <w:rsid w:val="00056398"/>
    <w:rsid w:val="000633BF"/>
    <w:rsid w:val="00120A3D"/>
    <w:rsid w:val="00133DF7"/>
    <w:rsid w:val="001A15C0"/>
    <w:rsid w:val="001C24D1"/>
    <w:rsid w:val="001D367A"/>
    <w:rsid w:val="001F2D1F"/>
    <w:rsid w:val="002056AD"/>
    <w:rsid w:val="0021185C"/>
    <w:rsid w:val="00240CA0"/>
    <w:rsid w:val="00253E13"/>
    <w:rsid w:val="00270503"/>
    <w:rsid w:val="002C15A8"/>
    <w:rsid w:val="002F5AC6"/>
    <w:rsid w:val="00354633"/>
    <w:rsid w:val="003704CC"/>
    <w:rsid w:val="00394B14"/>
    <w:rsid w:val="003A1EFD"/>
    <w:rsid w:val="003A5E09"/>
    <w:rsid w:val="003B67A9"/>
    <w:rsid w:val="003B6846"/>
    <w:rsid w:val="003E7F9E"/>
    <w:rsid w:val="004039AA"/>
    <w:rsid w:val="00420353"/>
    <w:rsid w:val="00423615"/>
    <w:rsid w:val="00465487"/>
    <w:rsid w:val="00470893"/>
    <w:rsid w:val="004956C8"/>
    <w:rsid w:val="004A0DD3"/>
    <w:rsid w:val="004A19A4"/>
    <w:rsid w:val="004A5B86"/>
    <w:rsid w:val="004E44A5"/>
    <w:rsid w:val="004E7B82"/>
    <w:rsid w:val="005114B8"/>
    <w:rsid w:val="0052466A"/>
    <w:rsid w:val="00531056"/>
    <w:rsid w:val="00544BBD"/>
    <w:rsid w:val="00555A31"/>
    <w:rsid w:val="005A0901"/>
    <w:rsid w:val="005D48C7"/>
    <w:rsid w:val="005E6A80"/>
    <w:rsid w:val="00610212"/>
    <w:rsid w:val="00626A17"/>
    <w:rsid w:val="006619AC"/>
    <w:rsid w:val="006625D2"/>
    <w:rsid w:val="00665DDD"/>
    <w:rsid w:val="006A3E85"/>
    <w:rsid w:val="006D5B80"/>
    <w:rsid w:val="006E15DF"/>
    <w:rsid w:val="006E27B1"/>
    <w:rsid w:val="00715891"/>
    <w:rsid w:val="00730030"/>
    <w:rsid w:val="00766FE7"/>
    <w:rsid w:val="00774AA4"/>
    <w:rsid w:val="00796D23"/>
    <w:rsid w:val="007A7727"/>
    <w:rsid w:val="007F7710"/>
    <w:rsid w:val="0081672B"/>
    <w:rsid w:val="00822E11"/>
    <w:rsid w:val="00827B55"/>
    <w:rsid w:val="00854CA6"/>
    <w:rsid w:val="008A40ED"/>
    <w:rsid w:val="008B30C3"/>
    <w:rsid w:val="008F2399"/>
    <w:rsid w:val="0090356C"/>
    <w:rsid w:val="009927FC"/>
    <w:rsid w:val="00997649"/>
    <w:rsid w:val="009A5A1C"/>
    <w:rsid w:val="009C53B9"/>
    <w:rsid w:val="009D4615"/>
    <w:rsid w:val="009F5093"/>
    <w:rsid w:val="00A15504"/>
    <w:rsid w:val="00A17BDF"/>
    <w:rsid w:val="00A27A0E"/>
    <w:rsid w:val="00A32197"/>
    <w:rsid w:val="00A7039E"/>
    <w:rsid w:val="00A7321B"/>
    <w:rsid w:val="00AA4FDE"/>
    <w:rsid w:val="00AB7388"/>
    <w:rsid w:val="00AF602F"/>
    <w:rsid w:val="00B61916"/>
    <w:rsid w:val="00B75314"/>
    <w:rsid w:val="00B820EF"/>
    <w:rsid w:val="00B9399D"/>
    <w:rsid w:val="00BA262F"/>
    <w:rsid w:val="00BA2A5B"/>
    <w:rsid w:val="00BA3FCE"/>
    <w:rsid w:val="00BD7ED7"/>
    <w:rsid w:val="00C20B84"/>
    <w:rsid w:val="00C22138"/>
    <w:rsid w:val="00C64683"/>
    <w:rsid w:val="00C70760"/>
    <w:rsid w:val="00C91CB4"/>
    <w:rsid w:val="00CA192F"/>
    <w:rsid w:val="00CB3C7F"/>
    <w:rsid w:val="00D03EA8"/>
    <w:rsid w:val="00D171EC"/>
    <w:rsid w:val="00D17F1F"/>
    <w:rsid w:val="00D36E6F"/>
    <w:rsid w:val="00D62135"/>
    <w:rsid w:val="00D82F65"/>
    <w:rsid w:val="00D9779C"/>
    <w:rsid w:val="00DA6402"/>
    <w:rsid w:val="00DC23B1"/>
    <w:rsid w:val="00E43EC7"/>
    <w:rsid w:val="00EA0801"/>
    <w:rsid w:val="00EA6B1B"/>
    <w:rsid w:val="00EB0B26"/>
    <w:rsid w:val="00ED7A8F"/>
    <w:rsid w:val="00EE3651"/>
    <w:rsid w:val="00EE401B"/>
    <w:rsid w:val="00EE4772"/>
    <w:rsid w:val="00EE4854"/>
    <w:rsid w:val="00EF6FCC"/>
    <w:rsid w:val="00F007E2"/>
    <w:rsid w:val="00F1296D"/>
    <w:rsid w:val="00F465AF"/>
    <w:rsid w:val="00F564D1"/>
    <w:rsid w:val="00F66D3C"/>
    <w:rsid w:val="00F807E8"/>
    <w:rsid w:val="00FB23AF"/>
    <w:rsid w:val="00FC49F5"/>
    <w:rsid w:val="00FC5055"/>
    <w:rsid w:val="00FE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D3"/>
    <w:pPr>
      <w:spacing w:after="200" w:line="276" w:lineRule="auto"/>
    </w:pPr>
    <w:rPr>
      <w:rFonts w:cs="Calibri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A15C0"/>
    <w:pPr>
      <w:keepNext/>
      <w:spacing w:after="0" w:line="240" w:lineRule="auto"/>
      <w:jc w:val="right"/>
      <w:outlineLvl w:val="0"/>
    </w:pPr>
    <w:rPr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5A8"/>
    <w:rPr>
      <w:rFonts w:ascii="Cambria" w:hAnsi="Cambria" w:cs="Cambria"/>
      <w:b/>
      <w:bCs/>
      <w:kern w:val="32"/>
      <w:sz w:val="32"/>
      <w:szCs w:val="32"/>
      <w:lang w:val="uk-UA"/>
    </w:rPr>
  </w:style>
  <w:style w:type="paragraph" w:styleId="ListParagraph">
    <w:name w:val="List Paragraph"/>
    <w:basedOn w:val="Normal"/>
    <w:uiPriority w:val="99"/>
    <w:qFormat/>
    <w:rsid w:val="00CA192F"/>
    <w:pPr>
      <w:ind w:left="720"/>
    </w:pPr>
  </w:style>
  <w:style w:type="table" w:styleId="TableGrid">
    <w:name w:val="Table Grid"/>
    <w:basedOn w:val="TableNormal"/>
    <w:uiPriority w:val="99"/>
    <w:rsid w:val="002056A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DefaultParagraphFont"/>
    <w:uiPriority w:val="99"/>
    <w:rsid w:val="00D82F65"/>
  </w:style>
  <w:style w:type="character" w:customStyle="1" w:styleId="apple-converted-space">
    <w:name w:val="apple-converted-space"/>
    <w:basedOn w:val="DefaultParagraphFont"/>
    <w:uiPriority w:val="99"/>
    <w:rsid w:val="00D82F65"/>
  </w:style>
  <w:style w:type="paragraph" w:styleId="NormalWeb">
    <w:name w:val="Normal (Web)"/>
    <w:basedOn w:val="Normal"/>
    <w:uiPriority w:val="99"/>
    <w:semiHidden/>
    <w:rsid w:val="003A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1638</Words>
  <Characters>9339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332</dc:title>
  <dc:subject/>
  <dc:creator>Миша</dc:creator>
  <cp:keywords/>
  <dc:description/>
  <cp:lastModifiedBy>pc</cp:lastModifiedBy>
  <cp:revision>2</cp:revision>
  <cp:lastPrinted>2014-09-16T07:00:00Z</cp:lastPrinted>
  <dcterms:created xsi:type="dcterms:W3CDTF">2015-09-06T15:10:00Z</dcterms:created>
  <dcterms:modified xsi:type="dcterms:W3CDTF">2015-09-06T15:10:00Z</dcterms:modified>
</cp:coreProperties>
</file>