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6" w:rsidRPr="00030EE1" w:rsidRDefault="006929F6" w:rsidP="006929F6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030EE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УДК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811.161.2:316.72(477)(045)</w:t>
      </w:r>
    </w:p>
    <w:p w:rsidR="006929F6" w:rsidRPr="00030EE1" w:rsidRDefault="006929F6" w:rsidP="006929F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0EE1">
        <w:rPr>
          <w:rFonts w:ascii="Times New Roman" w:hAnsi="Times New Roman" w:cs="Times New Roman"/>
          <w:sz w:val="28"/>
          <w:szCs w:val="28"/>
          <w:lang w:val="uk-UA"/>
        </w:rPr>
        <w:t>Малець</w:t>
      </w:r>
      <w:proofErr w:type="spellEnd"/>
      <w:r w:rsidRPr="00030EE1">
        <w:rPr>
          <w:rFonts w:ascii="Times New Roman" w:hAnsi="Times New Roman" w:cs="Times New Roman"/>
          <w:sz w:val="28"/>
          <w:szCs w:val="28"/>
          <w:lang w:val="uk-UA"/>
        </w:rPr>
        <w:t xml:space="preserve"> Н.Б.</w:t>
      </w:r>
    </w:p>
    <w:p w:rsidR="006929F6" w:rsidRDefault="006929F6" w:rsidP="006929F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30EE1">
        <w:rPr>
          <w:rFonts w:ascii="Times New Roman" w:hAnsi="Times New Roman" w:cs="Times New Roman"/>
          <w:sz w:val="28"/>
          <w:szCs w:val="28"/>
          <w:lang w:val="uk-UA"/>
        </w:rPr>
        <w:t>ДВНЗ «Ужгородський національний університет»</w:t>
      </w:r>
    </w:p>
    <w:p w:rsidR="006929F6" w:rsidRPr="00030EE1" w:rsidRDefault="006929F6" w:rsidP="006929F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84E50" w:rsidRPr="00030EE1" w:rsidRDefault="00E21C6B" w:rsidP="00684E50">
      <w:pPr>
        <w:pStyle w:val="a4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</w:t>
      </w:r>
      <w:r w:rsidR="00684E50" w:rsidRPr="00030EE1">
        <w:rPr>
          <w:rFonts w:ascii="Arial" w:hAnsi="Arial" w:cs="Arial"/>
          <w:b/>
          <w:sz w:val="28"/>
          <w:szCs w:val="28"/>
          <w:lang w:val="uk-UA"/>
        </w:rPr>
        <w:t>УТВЕРДЖЕННЯ УКРАЇНСЬКОЇ МОВИ В СУЧАСНИХ МУЛЬТИКУЛЬТУРНИХ ПРОЦЕСАХ УКРАЇНИ</w:t>
      </w:r>
    </w:p>
    <w:p w:rsidR="00F3299E" w:rsidRDefault="00F3299E" w:rsidP="00F329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30EE1">
        <w:rPr>
          <w:rStyle w:val="rvts9"/>
          <w:rFonts w:ascii="Times New Roman" w:hAnsi="Times New Roman" w:cs="Times New Roman"/>
          <w:i/>
          <w:sz w:val="28"/>
          <w:szCs w:val="28"/>
          <w:lang w:val="uk-UA"/>
        </w:rPr>
        <w:t>Анотація.</w:t>
      </w:r>
      <w:r w:rsidRPr="00030EE1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0EE1">
        <w:rPr>
          <w:rFonts w:ascii="Times New Roman" w:hAnsi="Times New Roman" w:cs="Times New Roman"/>
          <w:sz w:val="28"/>
          <w:szCs w:val="28"/>
          <w:lang w:val="uk-UA"/>
        </w:rPr>
        <w:t xml:space="preserve">Важлива роль у формуванні національної самосвідомості належить рідній мові, яка є суттєвою </w:t>
      </w:r>
      <w:proofErr w:type="spellStart"/>
      <w:r w:rsidRPr="00030EE1">
        <w:rPr>
          <w:rFonts w:ascii="Times New Roman" w:hAnsi="Times New Roman" w:cs="Times New Roman"/>
          <w:sz w:val="28"/>
          <w:szCs w:val="28"/>
          <w:lang w:val="uk-UA"/>
        </w:rPr>
        <w:t>етнодиференціюючою</w:t>
      </w:r>
      <w:proofErr w:type="spellEnd"/>
      <w:r w:rsidRPr="00030EE1">
        <w:rPr>
          <w:rFonts w:ascii="Times New Roman" w:hAnsi="Times New Roman" w:cs="Times New Roman"/>
          <w:sz w:val="28"/>
          <w:szCs w:val="28"/>
          <w:lang w:val="uk-UA"/>
        </w:rPr>
        <w:t xml:space="preserve"> ознакою. У свідомості часто відбувається фактичне споріднення мови і народу. Виховання і розвиток підростаючих поколінь забезпечується лише рідною мовою – це здавна прийнята цивілізованими націями аксіома.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На сьогодні є необхідність відновлення і розвитку культурної традиції нашого народу, розвитку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української мови.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Процес очищення та культурного відродження нашого  суспільства можливий лише за  умови більш-менш повного  відновлення багатогранної традиційної народної культури,реального повсякденного функціонування української мови за умови  реального функціонування її елементів в культурно-побутовому житті етносів.</w:t>
      </w:r>
    </w:p>
    <w:p w:rsidR="00F3299E" w:rsidRDefault="00F3299E" w:rsidP="00F329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99E">
        <w:rPr>
          <w:rFonts w:ascii="Times New Roman" w:hAnsi="Times New Roman" w:cs="Times New Roman"/>
          <w:i/>
          <w:sz w:val="28"/>
          <w:szCs w:val="28"/>
          <w:lang w:val="uk-UA" w:eastAsia="uk-UA"/>
        </w:rPr>
        <w:t>Ключові слова:</w:t>
      </w:r>
      <w:r w:rsidRPr="00F32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освіта, виховання, мова, свідомість, культура, національність, етнос.</w:t>
      </w:r>
    </w:p>
    <w:p w:rsidR="00E21C6B" w:rsidRPr="00F3299E" w:rsidRDefault="00E21C6B" w:rsidP="00F329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Істотною особливістю людського суспільства є те, що воно постійно впливає на оточення, яке саме створило і в якому живе. А тому говорячи про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мову та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культуру як сукупність практичних, матеріальних і духовних над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бань людства,  мусимо говорити про всі сторони життя людини та її конкретних </w:t>
      </w:r>
      <w:proofErr w:type="spellStart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етносоціальних</w:t>
      </w:r>
      <w:proofErr w:type="spellEnd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утворень в їх історичному часі і просторі. Суб’єктами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мови та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культури виступають окремі людські спільноти - племена, народи, нації, багатоетнічні державні утворення, що розвивають, зба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гачують і виробляють сукупність умов свого життєзабезпечення.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Йдеться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про все багатогранне людсь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ке життя, тобто про: працю і споживання, житло і його внутрішній інтер’єр, одяг і прикладне народне та сучасне мистецтво, громадське життя і сімейно-родинні відносини, традиційне і сучасне виховання та рівень освіченості і вихованості, сфери традиційної і сучасної святко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во-обрядової культури, рівень традиці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йного і сучасного духовного житт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я суспільства і т. д. А тому зрозуміло, що рівень сучасної цивілізації як сукупності розвитку матеріальної і духовної культури суспільства визначається не наявністю і числом ракетно-ядерних комплексів та кількістю танків, а станом розвитку всіх рівнів народної традиційної і високої професійної культури народу,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її мови,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глибиною і широтою їх функціонування, збереження і передачі культурної традиції від по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коління до покоління.</w:t>
      </w:r>
    </w:p>
    <w:p w:rsidR="000E2BFA" w:rsidRPr="00F3299E" w:rsidRDefault="00E21C6B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сьогодні є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необхідність відновлення і розвитку культурної традиції нашого народу,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розвитку</w:t>
      </w:r>
      <w:r w:rsidR="00F33D2F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української мови,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але при цьому маємо на увазі її кількісні, а не якісні, характеристики. Такий підхід створює ілюзію про можливість вирішити справи на "ниві культури" шляхом активної короткочасної кампанії.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E2BFA" w:rsidRPr="00F3299E" w:rsidRDefault="00E21C6B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D2A4B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Нагадаємо, що </w:t>
      </w:r>
      <w:r w:rsidR="00684E50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ED2A4B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Україні командно-адміністративна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політика знайшла продовження в організованому  сталінсько-брежнєвському геноциді проти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українського народу та його  національної культури. Великодержавні "інтернаціоналісти" прагнули  зруйнувати етнопсихологічний тип волелюбного і гордого, роботящого  і терпеливого, доброго і чуйного, життєрадісного і веселого українця.  Вони значною мірою досягли успіху, бо з їх допомогою і під їх керівництвом дуже поширений став тип українця-безбатченка, який втратив зв’язок з культурою власного народу, став перекотиполем, </w:t>
      </w:r>
      <w:r w:rsidR="00ED2A4B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ED2A4B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рускоязычным</w:t>
      </w:r>
      <w:proofErr w:type="spellEnd"/>
      <w:r w:rsidR="00ED2A4B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вірнопідданим рабом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совєтської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імперії, носієм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безнаціонально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партійно-державної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галіматні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, яку чомусь називають "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совєтською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культурою". Терором та матеріальними подачками вони національну інтелігенцію заставили мовчки переносити зневажливе ставлення до культури власного народу, до української мови заставляли її міняти культурну орієнтацію, вихваляти фальшиві і брехливі ідеали, видумувати нові моральні цінності.</w:t>
      </w:r>
    </w:p>
    <w:p w:rsidR="00F3299E" w:rsidRDefault="00E50605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Відірвані від свого історичного та національно-культурного середовища такі багатомільйонні групи "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інтернаціоналістів”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перетворились у маріонеток «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Русского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мира» імперської командно-адміністративної системи. Цей безнаціональний, але російськомовний, "людський фактор" не  тільки повсюдно вимагає соціальних і політичних привілеїв, як прояву інтернаціоналізму, а й своєю мобільністю, агресивністю і нетерпеливістю починає виступати як основна політична сила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неосталінізму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Ці погляди формувались на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ґрунті</w:t>
      </w:r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марксистсько-ленінської теорії націй, що пропагувала переважання класових інтересів і солідарності над національно-культурними традиціями і почуттями. Про такий інтернаціоналізм В.Винниченко писав:"...інтернаціоналізм спеціального руського видання,» інтернаціоналізм, що вимагає одречення від своєї національності й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розтворення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себе в </w:t>
      </w:r>
      <w:proofErr w:type="spellStart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безфарбній</w:t>
      </w:r>
      <w:proofErr w:type="spellEnd"/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абстрактній масі людності, є абсурд.  не лише абсурд, а й лицемірна, шкідлива пропаганда самогубства, пропаганда убивання життя в собі" </w:t>
      </w:r>
      <w:r w:rsidR="00F3299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0E2BFA" w:rsidRPr="00F3299E" w:rsidRDefault="00F3299E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Нові покоління успадковує не лише фізичне здоровіє, а й всю глибину духовної кризи своїх батьків. 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hyperlink w:anchor="_Hlk8201000" w:history="1" w:docLocation="1,38154,40649,0,,переслідування і т.д. Все це їй 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E2BFA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</w:t>
      </w:r>
    </w:p>
    <w:p w:rsidR="000E2BFA" w:rsidRPr="00F3299E" w:rsidRDefault="000E2BFA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Процес очищення та культурного відродження нашого  суспільства можливий лише за  умови більш-менш повного  відновлення багатогранної традиційної народної культури,реального повсякденного функціонування української мови за умови  реального функціонування її елементів в культурно-побутовому житті етносів. А це вимагає справжнього національно-культурного</w:t>
      </w:r>
      <w:r w:rsidRPr="00F329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299E">
        <w:rPr>
          <w:rFonts w:ascii="Times New Roman" w:hAnsi="Times New Roman" w:cs="Times New Roman"/>
          <w:b/>
          <w:bCs/>
          <w:w w:val="50"/>
          <w:sz w:val="28"/>
          <w:szCs w:val="28"/>
          <w:lang w:val="uk-UA" w:eastAsia="uk-UA"/>
        </w:rPr>
        <w:t xml:space="preserve"> 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відродження, що можливе лише за умови саморегулювального  розвитку етносів на тисячоліттями освоюваних ними просторах, тобто на їх історичній батьківщині. Рідна земля стала невід’ємним  історичним фактором культури етносу, ввійшла в його плоть, людську пам’ять, в стереотипи етнічної поведінки. Вона переважно визначає  напрямки господарської діяльності етносу, впливає на його етнокультурні та побутові особливості. Звідси етнічна пам’ять і ностальгія за  батьківщиною, устремління до саморегулювального розвитку на рідній  землі і створення своєрідного етнокультурного середовища через </w:t>
      </w:r>
      <w:r w:rsidR="00E50605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утворення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незалежних національно-державних утворень.  </w:t>
      </w:r>
    </w:p>
    <w:p w:rsidR="000E2BFA" w:rsidRPr="00F3299E" w:rsidRDefault="000E2BFA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Процес національно-культурного відродження у нас на Україні дуже складний і неоднозначний. Нині в ньому можна виділити ряд таких суперечливих факторів: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сеохоплююче відчуття загальної безпомічності, породжене відсутністю реальних змін в економічному і політичному житті. Звідси - байдужість, відчуття безсилля, відмова багатьох людей від загально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національних та особистих устремлінь. Свідченням такої інертності 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апатії є стан справ з відродженням української мови у східних і південних областях 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>країни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де </w:t>
      </w:r>
      <w:proofErr w:type="spellStart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совєтська</w:t>
      </w:r>
      <w:proofErr w:type="spellEnd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культурна традиція російськомовного великодержавного "</w:t>
      </w:r>
      <w:proofErr w:type="spellStart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>інтернаціоналізму”</w:t>
      </w:r>
      <w:proofErr w:type="spellEnd"/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породила у ставленні до неї навіть жорсткість та агресивність.   Старі ідеологічні стереотипи і міщанська бай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дужість не зникають автоматично, для їх подолання необхідна широка пропаганда нових ідей, потрібні люди, які здатні пронести ідеї національно-культурного відродження, утвердження цінностей рідної української мови. 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E2BFA" w:rsidRPr="00F3299E" w:rsidRDefault="000E2BFA" w:rsidP="00F3299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Національно-культурне відродження українців, як і інших ет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носів, можливе лише за умови пробудження інтересу до власної історії, процесів українізації, до свого походження та національно-культурних традицій. Цей здоровий процес охопив б всі регіони України. Це дало б можливість українцям відчути себе жителями і патріотами своїх міст і сіл, районів, країв, всієї рідної землі. Масове виникнення різноманітних культурно - освітніх та громадсько-політичних груп і організацій сприяло тому, що цілі групи українців почали усвідомлювати свою етнічну належність. Саме відроджувана національна самосвідомість стає єдиним реальним фактором протистояння асиміляції та збереження етнічної самобут</w:t>
      </w:r>
      <w:r w:rsidRPr="00F3299E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ності українців. </w:t>
      </w:r>
      <w:r w:rsidR="006929F6" w:rsidRPr="00F329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929F6" w:rsidRPr="00030EE1" w:rsidRDefault="006929F6" w:rsidP="006929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</w:p>
    <w:p w:rsidR="006929F6" w:rsidRPr="00030EE1" w:rsidRDefault="006929F6" w:rsidP="006929F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0EE1">
        <w:rPr>
          <w:rFonts w:ascii="Times New Roman" w:hAnsi="Times New Roman" w:cs="Times New Roman"/>
          <w:i/>
          <w:sz w:val="28"/>
          <w:szCs w:val="28"/>
          <w:lang w:val="uk-UA"/>
        </w:rPr>
        <w:t>Література</w:t>
      </w:r>
    </w:p>
    <w:p w:rsidR="00F3299E" w:rsidRPr="00030EE1" w:rsidRDefault="00F3299E" w:rsidP="006929F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99E" w:rsidRPr="006929F6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29F6"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 w:rsidRPr="006929F6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proofErr w:type="spellStart"/>
      <w:r w:rsidRPr="006929F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6929F6">
        <w:rPr>
          <w:rFonts w:ascii="Times New Roman" w:hAnsi="Times New Roman" w:cs="Times New Roman"/>
          <w:sz w:val="28"/>
          <w:szCs w:val="28"/>
          <w:lang w:val="uk-UA"/>
        </w:rPr>
        <w:t xml:space="preserve"> підхід у сучасній освіті: світовий досвід та українські перспективи: Бібліотека з освітньої політики / Під </w:t>
      </w:r>
      <w:proofErr w:type="spellStart"/>
      <w:r w:rsidRPr="006929F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929F6">
        <w:rPr>
          <w:rFonts w:ascii="Times New Roman" w:hAnsi="Times New Roman" w:cs="Times New Roman"/>
          <w:sz w:val="28"/>
          <w:szCs w:val="28"/>
          <w:lang w:val="uk-UA"/>
        </w:rPr>
        <w:t>. ред. О.В.</w:t>
      </w:r>
      <w:proofErr w:type="spellStart"/>
      <w:r w:rsidRPr="006929F6">
        <w:rPr>
          <w:rFonts w:ascii="Times New Roman" w:hAnsi="Times New Roman" w:cs="Times New Roman"/>
          <w:sz w:val="28"/>
          <w:szCs w:val="28"/>
          <w:lang w:val="uk-UA"/>
        </w:rPr>
        <w:t>Овчарук</w:t>
      </w:r>
      <w:proofErr w:type="spellEnd"/>
      <w:r w:rsidRPr="006929F6">
        <w:rPr>
          <w:rFonts w:ascii="Times New Roman" w:hAnsi="Times New Roman" w:cs="Times New Roman"/>
          <w:sz w:val="28"/>
          <w:szCs w:val="28"/>
          <w:lang w:val="uk-UA"/>
        </w:rPr>
        <w:t>. – К.: “К.І.С.”, 2004. –112 с.</w:t>
      </w:r>
    </w:p>
    <w:p w:rsidR="00F3299E" w:rsidRPr="006929F6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6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В.Винниченко. Відродження нації, ч. І,</w:t>
      </w:r>
      <w:proofErr w:type="spellStart"/>
      <w:r w:rsidRPr="00E506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-Київ</w:t>
      </w:r>
      <w:proofErr w:type="spellEnd"/>
      <w:r w:rsidRPr="00E506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Відень, 1920.-С. 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3299E" w:rsidRPr="00030EE1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EE1">
        <w:rPr>
          <w:rFonts w:ascii="Times New Roman" w:hAnsi="Times New Roman" w:cs="Times New Roman"/>
          <w:sz w:val="28"/>
          <w:szCs w:val="28"/>
          <w:lang w:val="uk-UA"/>
        </w:rPr>
        <w:t>Крем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0EE1">
        <w:rPr>
          <w:rFonts w:ascii="Times New Roman" w:hAnsi="Times New Roman" w:cs="Times New Roman"/>
          <w:sz w:val="28"/>
          <w:szCs w:val="28"/>
          <w:lang w:val="uk-UA"/>
        </w:rPr>
        <w:t>нь В. Г. Філософія національної ідеї. Людина. Освіта. Соціум. – К.: Грамота, 2007. – 576 с.</w:t>
      </w:r>
    </w:p>
    <w:p w:rsidR="00F3299E" w:rsidRPr="00030EE1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Лисенко Н.В. </w:t>
      </w:r>
      <w:proofErr w:type="spellStart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Етнофілософський</w:t>
      </w:r>
      <w:proofErr w:type="spellEnd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контекст спадщини М. </w:t>
      </w:r>
      <w:proofErr w:type="spellStart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Стельмаховича</w:t>
      </w:r>
      <w:proofErr w:type="spellEnd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родинна педагогіка // Вісник Прикарпатського університету. Серія: Педагогіка. – Івано-Франківськ, 2003. – </w:t>
      </w:r>
      <w:proofErr w:type="spellStart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Вип.ІХ</w:t>
      </w:r>
      <w:proofErr w:type="spellEnd"/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– С.83 – 91.</w:t>
      </w:r>
    </w:p>
    <w:p w:rsidR="00F3299E" w:rsidRPr="00030EE1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E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Лисенко Н.В. Підготовка майбутніх педагогів до роботи з дітьми в полікультурному середовищі. Культурно-історична спадщина Польщі на Україні як чинник розвитку полікультурної освіти. – Київ – Хмельницький, 2011. – С. 242 – 251.</w:t>
      </w:r>
    </w:p>
    <w:p w:rsidR="00F3299E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EE1">
        <w:rPr>
          <w:rFonts w:ascii="Times New Roman" w:hAnsi="Times New Roman" w:cs="Times New Roman"/>
          <w:sz w:val="28"/>
          <w:szCs w:val="28"/>
          <w:lang w:val="uk-UA"/>
        </w:rPr>
        <w:t xml:space="preserve"> Стріха М. "</w:t>
      </w:r>
      <w:proofErr w:type="spellStart"/>
      <w:r w:rsidRPr="00030EE1">
        <w:rPr>
          <w:rFonts w:ascii="Times New Roman" w:hAnsi="Times New Roman" w:cs="Times New Roman"/>
          <w:sz w:val="28"/>
          <w:szCs w:val="28"/>
          <w:lang w:val="uk-UA"/>
        </w:rPr>
        <w:t>Мультикультуралізм</w:t>
      </w:r>
      <w:proofErr w:type="spellEnd"/>
      <w:r w:rsidRPr="00030EE1">
        <w:rPr>
          <w:rFonts w:ascii="Times New Roman" w:hAnsi="Times New Roman" w:cs="Times New Roman"/>
          <w:sz w:val="28"/>
          <w:szCs w:val="28"/>
          <w:lang w:val="uk-UA"/>
        </w:rPr>
        <w:t xml:space="preserve"> по-українському": спроба "перегнати, не доганяючи". – </w:t>
      </w:r>
      <w:hyperlink r:id="rId6" w:history="1">
        <w:r w:rsidRPr="006F281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http://krytyka.kiev.ua/comments/Strixa27.html</w:t>
        </w:r>
      </w:hyperlink>
    </w:p>
    <w:p w:rsidR="00F3299E" w:rsidRPr="00030EE1" w:rsidRDefault="00F3299E" w:rsidP="006929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Тиводар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Закарпаття:народознавчі роздуми. – Ужгород: «Карпати»,1995. – 205 с.</w:t>
      </w:r>
    </w:p>
    <w:p w:rsidR="000E2BFA" w:rsidRPr="00E50605" w:rsidRDefault="000E2BFA" w:rsidP="000E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21C6B" w:rsidRPr="00EA1FAC" w:rsidRDefault="006929F6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</w:t>
      </w:r>
      <w:r w:rsidR="000E2B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F5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F524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</w:t>
      </w: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0E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1FA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</w:t>
      </w: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1C6B" w:rsidRPr="00EA1FAC" w:rsidRDefault="00E21C6B" w:rsidP="00E21C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1C6B" w:rsidRPr="00EA1FAC" w:rsidRDefault="00E21C6B" w:rsidP="00E21C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6BA4" w:rsidRDefault="00E56BA4"/>
    <w:sectPr w:rsidR="00E56BA4" w:rsidSect="001F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1600"/>
    <w:multiLevelType w:val="hybridMultilevel"/>
    <w:tmpl w:val="82F8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6B"/>
    <w:rsid w:val="000E2BFA"/>
    <w:rsid w:val="00684E50"/>
    <w:rsid w:val="006929F6"/>
    <w:rsid w:val="007A447D"/>
    <w:rsid w:val="00E21C6B"/>
    <w:rsid w:val="00E50605"/>
    <w:rsid w:val="00E56BA4"/>
    <w:rsid w:val="00ED2A4B"/>
    <w:rsid w:val="00F3299E"/>
    <w:rsid w:val="00F33D2F"/>
    <w:rsid w:val="00F5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C6B"/>
    <w:rPr>
      <w:color w:val="0000FF" w:themeColor="hyperlink"/>
      <w:u w:val="single"/>
    </w:rPr>
  </w:style>
  <w:style w:type="paragraph" w:styleId="a4">
    <w:name w:val="No Spacing"/>
    <w:uiPriority w:val="1"/>
    <w:qFormat/>
    <w:rsid w:val="00684E50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E50605"/>
    <w:rPr>
      <w:color w:val="800080" w:themeColor="followedHyperlink"/>
      <w:u w:val="single"/>
    </w:rPr>
  </w:style>
  <w:style w:type="character" w:customStyle="1" w:styleId="rvts9">
    <w:name w:val="rvts9"/>
    <w:basedOn w:val="a0"/>
    <w:rsid w:val="00F3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tyka.kiev.ua/comments/Strixa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31525-F56F-4817-9A67-63B2C407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Batki</dc:creator>
  <cp:lastModifiedBy>Batki</cp:lastModifiedBy>
  <cp:revision>1</cp:revision>
  <dcterms:created xsi:type="dcterms:W3CDTF">2019-05-08T15:34:00Z</dcterms:created>
  <dcterms:modified xsi:type="dcterms:W3CDTF">2019-05-08T17:36:00Z</dcterms:modified>
</cp:coreProperties>
</file>