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4D" w:rsidRDefault="00D8174D" w:rsidP="00D8174D">
      <w:pPr>
        <w:spacing w:after="0" w:line="360" w:lineRule="auto"/>
        <w:jc w:val="center"/>
        <w:rPr>
          <w:rFonts w:ascii="Times New Roman" w:hAnsi="Times New Roman" w:cs="Times New Roman"/>
          <w:b/>
          <w:sz w:val="28"/>
          <w:szCs w:val="28"/>
        </w:rPr>
      </w:pPr>
      <w:r w:rsidRPr="00D8174D">
        <w:rPr>
          <w:rFonts w:ascii="Times New Roman" w:hAnsi="Times New Roman" w:cs="Times New Roman"/>
          <w:b/>
          <w:sz w:val="28"/>
          <w:szCs w:val="28"/>
        </w:rPr>
        <w:t>Аналітична записка до органів державної влади</w:t>
      </w:r>
    </w:p>
    <w:p w:rsidR="00D8174D" w:rsidRDefault="00D8174D" w:rsidP="00D817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доктор історичних наук, доцент Ужгородського національного університету, кафедра туристичної інфраструктури і сервісу</w:t>
      </w:r>
    </w:p>
    <w:p w:rsidR="00913F54" w:rsidRDefault="00913F54" w:rsidP="00D817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Корсака Романа Володимировича</w:t>
      </w:r>
    </w:p>
    <w:p w:rsidR="00D8174D" w:rsidRPr="00D8174D" w:rsidRDefault="00D8174D" w:rsidP="00D817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тему:</w:t>
      </w:r>
    </w:p>
    <w:p w:rsidR="00D8174D" w:rsidRDefault="00D8174D" w:rsidP="00D8174D">
      <w:pPr>
        <w:spacing w:after="0" w:line="360" w:lineRule="auto"/>
        <w:jc w:val="center"/>
        <w:rPr>
          <w:rFonts w:ascii="Times New Roman" w:hAnsi="Times New Roman"/>
          <w:b/>
          <w:sz w:val="28"/>
          <w:szCs w:val="28"/>
        </w:rPr>
      </w:pPr>
      <w:r>
        <w:rPr>
          <w:rFonts w:ascii="Times New Roman" w:hAnsi="Times New Roman" w:cs="Times New Roman"/>
          <w:b/>
          <w:sz w:val="28"/>
          <w:szCs w:val="28"/>
        </w:rPr>
        <w:t>«</w:t>
      </w:r>
      <w:r w:rsidRPr="00B749A7">
        <w:rPr>
          <w:rFonts w:ascii="Times New Roman" w:hAnsi="Times New Roman" w:cs="Times New Roman"/>
          <w:b/>
          <w:sz w:val="28"/>
          <w:szCs w:val="28"/>
        </w:rPr>
        <w:t xml:space="preserve">Пропозиції та рекомендації щодо </w:t>
      </w:r>
      <w:r w:rsidRPr="00ED3957">
        <w:rPr>
          <w:rFonts w:ascii="Times New Roman" w:hAnsi="Times New Roman" w:cs="Times New Roman"/>
          <w:b/>
          <w:sz w:val="28"/>
          <w:szCs w:val="28"/>
        </w:rPr>
        <w:t xml:space="preserve">використання чеського досвіду </w:t>
      </w:r>
      <w:r w:rsidRPr="00ED3957">
        <w:rPr>
          <w:rFonts w:ascii="Times New Roman" w:hAnsi="Times New Roman"/>
          <w:b/>
          <w:sz w:val="28"/>
          <w:szCs w:val="28"/>
        </w:rPr>
        <w:t>трансформаційних реформ в Україні</w:t>
      </w:r>
      <w:r>
        <w:rPr>
          <w:rFonts w:ascii="Times New Roman" w:hAnsi="Times New Roman"/>
          <w:b/>
          <w:sz w:val="28"/>
          <w:szCs w:val="28"/>
        </w:rPr>
        <w:t>»</w:t>
      </w:r>
    </w:p>
    <w:p w:rsidR="007F3DE4" w:rsidRDefault="007F3DE4" w:rsidP="007F3DE4">
      <w:pPr>
        <w:spacing w:after="0" w:line="360" w:lineRule="auto"/>
        <w:jc w:val="both"/>
        <w:rPr>
          <w:rFonts w:ascii="Times New Roman" w:hAnsi="Times New Roman" w:cs="Times New Roman"/>
          <w:b/>
          <w:sz w:val="28"/>
          <w:szCs w:val="28"/>
        </w:rPr>
      </w:pPr>
    </w:p>
    <w:p w:rsidR="007F3DE4" w:rsidRPr="007F3DE4" w:rsidRDefault="007F3DE4" w:rsidP="007F3DE4">
      <w:pPr>
        <w:spacing w:after="0" w:line="360" w:lineRule="auto"/>
        <w:ind w:firstLine="426"/>
        <w:jc w:val="both"/>
        <w:rPr>
          <w:rFonts w:ascii="Times New Roman" w:hAnsi="Times New Roman" w:cs="Times New Roman"/>
          <w:sz w:val="28"/>
          <w:szCs w:val="28"/>
        </w:rPr>
      </w:pPr>
      <w:r w:rsidRPr="007F3DE4">
        <w:rPr>
          <w:rFonts w:ascii="Times New Roman" w:hAnsi="Times New Roman" w:cs="Times New Roman"/>
          <w:sz w:val="28"/>
          <w:szCs w:val="28"/>
        </w:rPr>
        <w:t>Події</w:t>
      </w:r>
      <w:r>
        <w:rPr>
          <w:rFonts w:ascii="Times New Roman" w:hAnsi="Times New Roman" w:cs="Times New Roman"/>
          <w:sz w:val="28"/>
          <w:szCs w:val="28"/>
        </w:rPr>
        <w:t xml:space="preserve"> які відбуваються в Україні з кінця 2013 р. свідчать про бажання українського суспільства інтегруватись в європейську спільноту. Одним із адвокатів</w:t>
      </w:r>
      <w:r w:rsidR="00A313D2">
        <w:rPr>
          <w:rFonts w:ascii="Times New Roman" w:hAnsi="Times New Roman" w:cs="Times New Roman"/>
          <w:sz w:val="28"/>
          <w:szCs w:val="28"/>
        </w:rPr>
        <w:t xml:space="preserve"> захисту</w:t>
      </w:r>
      <w:r>
        <w:rPr>
          <w:rFonts w:ascii="Times New Roman" w:hAnsi="Times New Roman" w:cs="Times New Roman"/>
          <w:sz w:val="28"/>
          <w:szCs w:val="28"/>
        </w:rPr>
        <w:t xml:space="preserve"> цих прагнень</w:t>
      </w:r>
      <w:r w:rsidR="00A313D2">
        <w:rPr>
          <w:rFonts w:ascii="Times New Roman" w:hAnsi="Times New Roman" w:cs="Times New Roman"/>
          <w:sz w:val="28"/>
          <w:szCs w:val="28"/>
        </w:rPr>
        <w:t xml:space="preserve"> України,</w:t>
      </w:r>
      <w:r>
        <w:rPr>
          <w:rFonts w:ascii="Times New Roman" w:hAnsi="Times New Roman" w:cs="Times New Roman"/>
          <w:sz w:val="28"/>
          <w:szCs w:val="28"/>
        </w:rPr>
        <w:t xml:space="preserve"> завжди </w:t>
      </w:r>
      <w:r w:rsidR="00A313D2">
        <w:rPr>
          <w:rFonts w:ascii="Times New Roman" w:hAnsi="Times New Roman" w:cs="Times New Roman"/>
          <w:sz w:val="28"/>
          <w:szCs w:val="28"/>
        </w:rPr>
        <w:t xml:space="preserve">була Чеська Республіка. Досвід європеїзації який здійснила Чехія у різних сферах чеського суспільства протягом 1993-2003 рр., сьогодні може з успіхом бути врахований українським Урядом для ефективної побудови стандартів європейської демократії </w:t>
      </w:r>
      <w:r w:rsidR="00A313D2">
        <w:rPr>
          <w:rFonts w:ascii="Times New Roman" w:hAnsi="Times New Roman" w:cs="Times New Roman"/>
          <w:sz w:val="28"/>
          <w:szCs w:val="28"/>
        </w:rPr>
        <w:t>та</w:t>
      </w:r>
      <w:r w:rsidR="00A313D2">
        <w:rPr>
          <w:rFonts w:ascii="Times New Roman" w:hAnsi="Times New Roman" w:cs="Times New Roman"/>
          <w:sz w:val="28"/>
          <w:szCs w:val="28"/>
        </w:rPr>
        <w:t xml:space="preserve"> інтеграції в Європейський Союз.</w:t>
      </w:r>
    </w:p>
    <w:p w:rsidR="00450650" w:rsidRDefault="00450650" w:rsidP="00450650">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Сфера євроінтеграції:</w:t>
      </w:r>
    </w:p>
    <w:p w:rsidR="00450650" w:rsidRDefault="00450650" w:rsidP="007B0C97">
      <w:pPr>
        <w:spacing w:after="0" w:line="360" w:lineRule="auto"/>
        <w:ind w:firstLine="425"/>
        <w:jc w:val="both"/>
        <w:rPr>
          <w:rFonts w:ascii="Times New Roman" w:hAnsi="Times New Roman" w:cs="Times New Roman"/>
          <w:sz w:val="28"/>
          <w:szCs w:val="28"/>
        </w:rPr>
      </w:pPr>
      <w:r>
        <w:rPr>
          <w:rFonts w:ascii="Times New Roman" w:hAnsi="Times New Roman" w:cs="Times New Roman"/>
          <w:b/>
          <w:sz w:val="28"/>
          <w:szCs w:val="28"/>
        </w:rPr>
        <w:t xml:space="preserve">1. </w:t>
      </w:r>
      <w:r w:rsidR="00F77A41" w:rsidRPr="00450650">
        <w:rPr>
          <w:rFonts w:ascii="Times New Roman" w:hAnsi="Times New Roman"/>
          <w:b/>
          <w:sz w:val="28"/>
          <w:szCs w:val="28"/>
        </w:rPr>
        <w:t>Загальний процес реальної інтеграції ЧР до ЄС зна</w:t>
      </w:r>
      <w:r w:rsidR="00F77A41">
        <w:rPr>
          <w:rFonts w:ascii="Times New Roman" w:hAnsi="Times New Roman"/>
          <w:b/>
          <w:sz w:val="28"/>
          <w:szCs w:val="28"/>
        </w:rPr>
        <w:t xml:space="preserve">йшов продовження у реалізації </w:t>
      </w:r>
      <w:proofErr w:type="spellStart"/>
      <w:r w:rsidR="00F77A41">
        <w:rPr>
          <w:rFonts w:ascii="Times New Roman" w:hAnsi="Times New Roman"/>
          <w:b/>
          <w:sz w:val="28"/>
          <w:szCs w:val="28"/>
        </w:rPr>
        <w:t>„П</w:t>
      </w:r>
      <w:r w:rsidR="00F77A41" w:rsidRPr="00450650">
        <w:rPr>
          <w:rFonts w:ascii="Times New Roman" w:hAnsi="Times New Roman"/>
          <w:b/>
          <w:sz w:val="28"/>
          <w:szCs w:val="28"/>
        </w:rPr>
        <w:t>озиційних</w:t>
      </w:r>
      <w:proofErr w:type="spellEnd"/>
      <w:r w:rsidR="00F77A41" w:rsidRPr="00450650">
        <w:rPr>
          <w:rFonts w:ascii="Times New Roman" w:hAnsi="Times New Roman"/>
          <w:b/>
          <w:sz w:val="28"/>
          <w:szCs w:val="28"/>
        </w:rPr>
        <w:t xml:space="preserve"> документів”. </w:t>
      </w:r>
      <w:r w:rsidR="008C4E5C" w:rsidRPr="008C4E5C">
        <w:rPr>
          <w:rFonts w:ascii="Times New Roman" w:hAnsi="Times New Roman"/>
          <w:sz w:val="28"/>
          <w:szCs w:val="28"/>
        </w:rPr>
        <w:t>Зокрема,</w:t>
      </w:r>
      <w:r w:rsidR="008C4E5C">
        <w:rPr>
          <w:rFonts w:ascii="Times New Roman" w:hAnsi="Times New Roman"/>
          <w:b/>
          <w:sz w:val="28"/>
          <w:szCs w:val="28"/>
        </w:rPr>
        <w:t xml:space="preserve"> </w:t>
      </w:r>
      <w:r w:rsidR="008C4E5C">
        <w:rPr>
          <w:rFonts w:ascii="Times New Roman" w:hAnsi="Times New Roman"/>
          <w:sz w:val="28"/>
          <w:szCs w:val="28"/>
        </w:rPr>
        <w:t>б</w:t>
      </w:r>
      <w:r w:rsidR="00F77A41" w:rsidRPr="008C4E5C">
        <w:rPr>
          <w:rFonts w:ascii="Times New Roman" w:hAnsi="Times New Roman"/>
          <w:sz w:val="28"/>
          <w:szCs w:val="28"/>
        </w:rPr>
        <w:t>ули розроблені Програми з підготовки вступу в ЄС.</w:t>
      </w:r>
      <w:r w:rsidR="00F77A41" w:rsidRPr="00450650">
        <w:rPr>
          <w:rFonts w:ascii="Times New Roman" w:hAnsi="Times New Roman"/>
          <w:b/>
          <w:sz w:val="28"/>
          <w:szCs w:val="28"/>
        </w:rPr>
        <w:t xml:space="preserve"> </w:t>
      </w:r>
      <w:r w:rsidR="00F77A41" w:rsidRPr="00450650">
        <w:rPr>
          <w:rFonts w:ascii="Times New Roman" w:hAnsi="Times New Roman"/>
          <w:sz w:val="28"/>
          <w:szCs w:val="28"/>
        </w:rPr>
        <w:t>У 2000</w:t>
      </w:r>
      <w:r w:rsidR="00F77A41">
        <w:rPr>
          <w:rFonts w:ascii="Times New Roman" w:hAnsi="Times New Roman"/>
          <w:sz w:val="28"/>
          <w:szCs w:val="28"/>
        </w:rPr>
        <w:t xml:space="preserve"> р. було реалізовано програму: </w:t>
      </w:r>
      <w:r w:rsidR="00F77A41">
        <w:rPr>
          <w:rFonts w:ascii="Times New Roman" w:hAnsi="Times New Roman" w:cs="Times New Roman"/>
          <w:sz w:val="28"/>
          <w:szCs w:val="28"/>
        </w:rPr>
        <w:t>,,</w:t>
      </w:r>
      <w:r w:rsidR="00F77A41">
        <w:rPr>
          <w:rFonts w:ascii="Times New Roman" w:hAnsi="Times New Roman"/>
          <w:sz w:val="28"/>
          <w:szCs w:val="28"/>
        </w:rPr>
        <w:t>С</w:t>
      </w:r>
      <w:r w:rsidR="00F77A41" w:rsidRPr="00450650">
        <w:rPr>
          <w:rFonts w:ascii="Times New Roman" w:hAnsi="Times New Roman"/>
          <w:sz w:val="28"/>
          <w:szCs w:val="28"/>
        </w:rPr>
        <w:t>пільна зовнішня політика та політика безпеки і митний союз</w:t>
      </w:r>
      <w:r w:rsidR="00F77A41">
        <w:rPr>
          <w:rFonts w:ascii="Times New Roman" w:hAnsi="Times New Roman" w:cs="Times New Roman"/>
          <w:sz w:val="28"/>
          <w:szCs w:val="28"/>
        </w:rPr>
        <w:t>”</w:t>
      </w:r>
      <w:r w:rsidR="00F77A41">
        <w:rPr>
          <w:rFonts w:ascii="Times New Roman" w:hAnsi="Times New Roman"/>
          <w:sz w:val="28"/>
          <w:szCs w:val="28"/>
        </w:rPr>
        <w:t xml:space="preserve">, а у 2001 р. – </w:t>
      </w:r>
      <w:r w:rsidR="00F77A41">
        <w:rPr>
          <w:rFonts w:ascii="Times New Roman" w:hAnsi="Times New Roman" w:cs="Times New Roman"/>
          <w:sz w:val="28"/>
          <w:szCs w:val="28"/>
        </w:rPr>
        <w:t>,,</w:t>
      </w:r>
      <w:r w:rsidR="00F77A41">
        <w:rPr>
          <w:rFonts w:ascii="Times New Roman" w:hAnsi="Times New Roman"/>
          <w:sz w:val="28"/>
          <w:szCs w:val="28"/>
        </w:rPr>
        <w:t>З</w:t>
      </w:r>
      <w:r w:rsidR="00F77A41" w:rsidRPr="00450650">
        <w:rPr>
          <w:rFonts w:ascii="Times New Roman" w:hAnsi="Times New Roman"/>
          <w:sz w:val="28"/>
          <w:szCs w:val="28"/>
        </w:rPr>
        <w:t>овнішні відносини</w:t>
      </w:r>
      <w:r w:rsidR="00F77A41">
        <w:rPr>
          <w:rFonts w:ascii="Times New Roman" w:hAnsi="Times New Roman"/>
          <w:sz w:val="28"/>
          <w:szCs w:val="28"/>
        </w:rPr>
        <w:t xml:space="preserve">”, </w:t>
      </w:r>
      <w:r w:rsidR="00F77A41">
        <w:rPr>
          <w:rFonts w:ascii="Times New Roman" w:hAnsi="Times New Roman" w:cs="Times New Roman"/>
          <w:sz w:val="28"/>
          <w:szCs w:val="28"/>
        </w:rPr>
        <w:t>,,</w:t>
      </w:r>
      <w:r w:rsidR="00F77A41">
        <w:rPr>
          <w:rFonts w:ascii="Times New Roman" w:hAnsi="Times New Roman"/>
          <w:sz w:val="28"/>
          <w:szCs w:val="28"/>
        </w:rPr>
        <w:t>К</w:t>
      </w:r>
      <w:r w:rsidR="00F77A41" w:rsidRPr="00450650">
        <w:rPr>
          <w:rFonts w:ascii="Times New Roman" w:hAnsi="Times New Roman"/>
          <w:sz w:val="28"/>
          <w:szCs w:val="28"/>
        </w:rPr>
        <w:t>омерційне право</w:t>
      </w:r>
      <w:r w:rsidR="00F77A41">
        <w:rPr>
          <w:rFonts w:ascii="Times New Roman" w:hAnsi="Times New Roman"/>
          <w:sz w:val="28"/>
          <w:szCs w:val="28"/>
        </w:rPr>
        <w:t xml:space="preserve">”, </w:t>
      </w:r>
      <w:r w:rsidR="00F77A41">
        <w:rPr>
          <w:rFonts w:ascii="Times New Roman" w:hAnsi="Times New Roman" w:cs="Times New Roman"/>
          <w:sz w:val="28"/>
          <w:szCs w:val="28"/>
        </w:rPr>
        <w:t>,,</w:t>
      </w:r>
      <w:r w:rsidR="00F77A41">
        <w:rPr>
          <w:rFonts w:ascii="Times New Roman" w:hAnsi="Times New Roman"/>
          <w:sz w:val="28"/>
          <w:szCs w:val="28"/>
        </w:rPr>
        <w:t>В</w:t>
      </w:r>
      <w:r w:rsidR="00F77A41" w:rsidRPr="00450650">
        <w:rPr>
          <w:rFonts w:ascii="Times New Roman" w:hAnsi="Times New Roman"/>
          <w:sz w:val="28"/>
          <w:szCs w:val="28"/>
        </w:rPr>
        <w:t>ільне пересування послуг</w:t>
      </w:r>
      <w:r w:rsidR="00F77A41">
        <w:rPr>
          <w:rFonts w:ascii="Times New Roman" w:hAnsi="Times New Roman"/>
          <w:sz w:val="28"/>
          <w:szCs w:val="28"/>
        </w:rPr>
        <w:t xml:space="preserve">”, </w:t>
      </w:r>
      <w:r w:rsidR="00F77A41">
        <w:rPr>
          <w:rFonts w:ascii="Times New Roman" w:hAnsi="Times New Roman" w:cs="Times New Roman"/>
          <w:sz w:val="28"/>
          <w:szCs w:val="28"/>
        </w:rPr>
        <w:t>,,</w:t>
      </w:r>
      <w:r w:rsidR="00F77A41">
        <w:rPr>
          <w:rFonts w:ascii="Times New Roman" w:hAnsi="Times New Roman"/>
          <w:sz w:val="28"/>
          <w:szCs w:val="28"/>
        </w:rPr>
        <w:t>В</w:t>
      </w:r>
      <w:r w:rsidR="00F77A41" w:rsidRPr="00450650">
        <w:rPr>
          <w:rFonts w:ascii="Times New Roman" w:hAnsi="Times New Roman"/>
          <w:sz w:val="28"/>
          <w:szCs w:val="28"/>
        </w:rPr>
        <w:t>ільне пересування капіталу</w:t>
      </w:r>
      <w:r w:rsidR="00F77A41">
        <w:rPr>
          <w:rFonts w:ascii="Times New Roman" w:hAnsi="Times New Roman"/>
          <w:sz w:val="28"/>
          <w:szCs w:val="28"/>
        </w:rPr>
        <w:t xml:space="preserve">”, </w:t>
      </w:r>
      <w:r w:rsidR="00F77A41">
        <w:rPr>
          <w:rFonts w:ascii="Times New Roman" w:hAnsi="Times New Roman" w:cs="Times New Roman"/>
          <w:sz w:val="28"/>
          <w:szCs w:val="28"/>
        </w:rPr>
        <w:t>,,</w:t>
      </w:r>
      <w:r w:rsidR="00F77A41">
        <w:rPr>
          <w:rFonts w:ascii="Times New Roman" w:hAnsi="Times New Roman"/>
          <w:sz w:val="28"/>
          <w:szCs w:val="28"/>
        </w:rPr>
        <w:t>С</w:t>
      </w:r>
      <w:r w:rsidR="00F77A41" w:rsidRPr="00450650">
        <w:rPr>
          <w:rFonts w:ascii="Times New Roman" w:hAnsi="Times New Roman"/>
          <w:sz w:val="28"/>
          <w:szCs w:val="28"/>
        </w:rPr>
        <w:t>оціальна політика і зайнятість</w:t>
      </w:r>
      <w:r w:rsidR="00F77A41">
        <w:rPr>
          <w:rFonts w:ascii="Times New Roman" w:hAnsi="Times New Roman"/>
          <w:sz w:val="28"/>
          <w:szCs w:val="28"/>
        </w:rPr>
        <w:t>”</w:t>
      </w:r>
      <w:r w:rsidR="00F77A41" w:rsidRPr="00450650">
        <w:rPr>
          <w:rFonts w:ascii="Times New Roman" w:hAnsi="Times New Roman"/>
          <w:sz w:val="28"/>
          <w:szCs w:val="28"/>
        </w:rPr>
        <w:t xml:space="preserve"> і т. ін. У 2002</w:t>
      </w:r>
      <w:r w:rsidR="00F77A41">
        <w:rPr>
          <w:rFonts w:ascii="Times New Roman" w:hAnsi="Times New Roman"/>
          <w:sz w:val="28"/>
          <w:szCs w:val="28"/>
        </w:rPr>
        <w:t xml:space="preserve"> р. було реалізовано програми: ,,Р</w:t>
      </w:r>
      <w:r w:rsidR="00F77A41" w:rsidRPr="00450650">
        <w:rPr>
          <w:rFonts w:ascii="Times New Roman" w:hAnsi="Times New Roman"/>
          <w:sz w:val="28"/>
          <w:szCs w:val="28"/>
        </w:rPr>
        <w:t>егіональна політика</w:t>
      </w:r>
      <w:r w:rsidR="00F77A41">
        <w:rPr>
          <w:rFonts w:ascii="Times New Roman" w:hAnsi="Times New Roman"/>
          <w:sz w:val="28"/>
          <w:szCs w:val="28"/>
        </w:rPr>
        <w:t>” та ,,К</w:t>
      </w:r>
      <w:r w:rsidR="00F77A41" w:rsidRPr="00450650">
        <w:rPr>
          <w:rFonts w:ascii="Times New Roman" w:hAnsi="Times New Roman"/>
          <w:sz w:val="28"/>
          <w:szCs w:val="28"/>
        </w:rPr>
        <w:t>оординація структурних засобів</w:t>
      </w:r>
      <w:r w:rsidR="00F77A41">
        <w:rPr>
          <w:rFonts w:ascii="Times New Roman" w:hAnsi="Times New Roman"/>
          <w:sz w:val="28"/>
          <w:szCs w:val="28"/>
        </w:rPr>
        <w:t>”</w:t>
      </w:r>
      <w:r w:rsidR="00F77A41" w:rsidRPr="00450650">
        <w:rPr>
          <w:rFonts w:ascii="Times New Roman" w:hAnsi="Times New Roman"/>
          <w:sz w:val="28"/>
          <w:szCs w:val="28"/>
        </w:rPr>
        <w:t>.</w:t>
      </w:r>
      <w:r w:rsidR="00F77A41">
        <w:rPr>
          <w:rFonts w:ascii="Times New Roman" w:hAnsi="Times New Roman"/>
          <w:sz w:val="28"/>
          <w:szCs w:val="28"/>
        </w:rPr>
        <w:t xml:space="preserve"> </w:t>
      </w:r>
    </w:p>
    <w:p w:rsidR="00DB01FF" w:rsidRPr="00F77A41" w:rsidRDefault="00450650" w:rsidP="00F77A41">
      <w:pPr>
        <w:spacing w:after="0" w:line="360" w:lineRule="auto"/>
        <w:ind w:firstLine="425"/>
        <w:jc w:val="both"/>
        <w:rPr>
          <w:rFonts w:ascii="Times New Roman" w:hAnsi="Times New Roman" w:cs="Times New Roman"/>
          <w:sz w:val="28"/>
          <w:szCs w:val="28"/>
        </w:rPr>
      </w:pPr>
      <w:r w:rsidRPr="00450650">
        <w:rPr>
          <w:rFonts w:ascii="Times New Roman" w:hAnsi="Times New Roman" w:cs="Times New Roman"/>
          <w:b/>
          <w:sz w:val="28"/>
          <w:szCs w:val="28"/>
        </w:rPr>
        <w:t xml:space="preserve">2. </w:t>
      </w:r>
      <w:r w:rsidR="00F77A41" w:rsidRPr="00450650">
        <w:rPr>
          <w:rFonts w:ascii="Times New Roman" w:hAnsi="Times New Roman" w:cs="Times New Roman"/>
          <w:b/>
          <w:sz w:val="28"/>
          <w:szCs w:val="28"/>
        </w:rPr>
        <w:t>Була правильно організована робота по координації діяльності органів влади ЧР та взаємодії з органами ЄС по проведенню реформ, гармонізації національного законодавства до вимог Євросоюзу</w:t>
      </w:r>
      <w:r w:rsidR="00F77A41" w:rsidRPr="00450650">
        <w:rPr>
          <w:rFonts w:ascii="Times New Roman" w:hAnsi="Times New Roman" w:cs="Times New Roman"/>
          <w:sz w:val="28"/>
          <w:szCs w:val="28"/>
        </w:rPr>
        <w:t xml:space="preserve">. Ця робота проводилася послідовно на протязі тривалого відрізку часу. Для її організації та координації </w:t>
      </w:r>
      <w:r w:rsidR="00F77A41" w:rsidRPr="00450650">
        <w:rPr>
          <w:rFonts w:ascii="Times New Roman" w:hAnsi="Times New Roman" w:cs="Times New Roman"/>
          <w:b/>
          <w:sz w:val="28"/>
          <w:szCs w:val="28"/>
        </w:rPr>
        <w:t xml:space="preserve">у 1994р. був створений Комітет Уряду у справах європейської інтеграції. </w:t>
      </w:r>
      <w:r w:rsidR="00F77A41" w:rsidRPr="00450650">
        <w:rPr>
          <w:rFonts w:ascii="Times New Roman" w:hAnsi="Times New Roman" w:cs="Times New Roman"/>
          <w:sz w:val="28"/>
          <w:szCs w:val="28"/>
        </w:rPr>
        <w:t xml:space="preserve">З часом він був реорганізований відповідно до вимог і складності </w:t>
      </w:r>
      <w:r w:rsidR="00F77A41" w:rsidRPr="00450650">
        <w:rPr>
          <w:rFonts w:ascii="Times New Roman" w:hAnsi="Times New Roman" w:cs="Times New Roman"/>
          <w:sz w:val="28"/>
          <w:szCs w:val="28"/>
        </w:rPr>
        <w:lastRenderedPageBreak/>
        <w:t>завдань. Так, у 2001 р був перетворений на Раду Уряду у справах європейської інтеграції, а у 2003 р. – на урядовий Комітет з питань ЄС. Він став головним робочим координаційним органом у питаннях відносин з Євросоюзом у структурі органів державного у</w:t>
      </w:r>
      <w:r w:rsidR="00F77A41">
        <w:rPr>
          <w:rFonts w:ascii="Times New Roman" w:hAnsi="Times New Roman" w:cs="Times New Roman"/>
          <w:sz w:val="28"/>
          <w:szCs w:val="28"/>
        </w:rPr>
        <w:t xml:space="preserve">правління. Його завданням було </w:t>
      </w:r>
      <w:r w:rsidR="00F77A41" w:rsidRPr="00450650">
        <w:rPr>
          <w:rFonts w:ascii="Times New Roman" w:hAnsi="Times New Roman" w:cs="Times New Roman"/>
          <w:sz w:val="28"/>
          <w:szCs w:val="28"/>
        </w:rPr>
        <w:t>сприяння реалізації стратегічної ролі Уряду ЧР у справі формування та реалізації політики стосовно ЄС.</w:t>
      </w:r>
      <w:r w:rsidR="00F77A41" w:rsidRPr="00450650">
        <w:rPr>
          <w:rFonts w:ascii="Times New Roman" w:hAnsi="Times New Roman" w:cs="Times New Roman"/>
          <w:spacing w:val="-2"/>
          <w:sz w:val="28"/>
          <w:szCs w:val="28"/>
        </w:rPr>
        <w:t xml:space="preserve"> Він також здійснював координацію </w:t>
      </w:r>
      <w:r w:rsidR="00F77A41" w:rsidRPr="00450650">
        <w:rPr>
          <w:rFonts w:ascii="Times New Roman" w:hAnsi="Times New Roman" w:cs="Times New Roman"/>
          <w:sz w:val="28"/>
          <w:szCs w:val="28"/>
        </w:rPr>
        <w:t xml:space="preserve">Галузевих координаційних груп (ГКГ), які опрацьовували законопроекти Європейської комісії і впливали на розробку та підготовку цих проектів. </w:t>
      </w:r>
      <w:r w:rsidR="00F77A41" w:rsidRPr="00450650">
        <w:rPr>
          <w:rFonts w:ascii="Times New Roman" w:hAnsi="Times New Roman" w:cs="Times New Roman"/>
          <w:b/>
          <w:sz w:val="28"/>
          <w:szCs w:val="28"/>
        </w:rPr>
        <w:t xml:space="preserve">Таким чином, протягом всього часу забезпечувалася неперервна, послідовна робота по реалізації стратегічних завдань. </w:t>
      </w:r>
      <w:r w:rsidR="00F77A41" w:rsidRPr="00FD75BD">
        <w:rPr>
          <w:rFonts w:ascii="Times New Roman" w:hAnsi="Times New Roman" w:cs="Times New Roman"/>
          <w:b/>
          <w:sz w:val="28"/>
          <w:szCs w:val="28"/>
        </w:rPr>
        <w:t>На відміну, в Україні</w:t>
      </w:r>
      <w:r w:rsidR="00F77A41" w:rsidRPr="00FD75BD">
        <w:rPr>
          <w:rFonts w:ascii="Times New Roman" w:hAnsi="Times New Roman" w:cs="Times New Roman"/>
          <w:sz w:val="28"/>
          <w:szCs w:val="28"/>
        </w:rPr>
        <w:t xml:space="preserve"> вже декілька разів Мінекономіки додавалася функція євроінтегра</w:t>
      </w:r>
      <w:r w:rsidR="00F77A41">
        <w:rPr>
          <w:rFonts w:ascii="Times New Roman" w:hAnsi="Times New Roman" w:cs="Times New Roman"/>
          <w:sz w:val="28"/>
          <w:szCs w:val="28"/>
        </w:rPr>
        <w:t>ції і воно перейменовувалося на</w:t>
      </w:r>
      <w:r w:rsidR="00F77A41" w:rsidRPr="00FD75BD">
        <w:rPr>
          <w:rFonts w:ascii="Times New Roman" w:hAnsi="Times New Roman" w:cs="Times New Roman"/>
          <w:sz w:val="28"/>
          <w:szCs w:val="28"/>
        </w:rPr>
        <w:t xml:space="preserve"> Міністерство економіки та європейської інтеграції. У Кабінеті М</w:t>
      </w:r>
      <w:r w:rsidR="00F77A41">
        <w:rPr>
          <w:rFonts w:ascii="Times New Roman" w:hAnsi="Times New Roman" w:cs="Times New Roman"/>
          <w:sz w:val="28"/>
          <w:szCs w:val="28"/>
        </w:rPr>
        <w:t>іністрів вводилася посада Віце-</w:t>
      </w:r>
      <w:r w:rsidR="00F77A41" w:rsidRPr="00FD75BD">
        <w:rPr>
          <w:rFonts w:ascii="Times New Roman" w:hAnsi="Times New Roman" w:cs="Times New Roman"/>
          <w:sz w:val="28"/>
          <w:szCs w:val="28"/>
        </w:rPr>
        <w:t>прем’єр-міністра з питань європейської інтеграції. Але скоріш за все, робилося це під конкретних людей, а потім відмінялося. Ніхто особливо не дбав про послідовність та неперервність проведення роботи.</w:t>
      </w:r>
    </w:p>
    <w:p w:rsidR="00DB01FF" w:rsidRPr="00DB01FF" w:rsidRDefault="00DB01FF" w:rsidP="00DB01FF">
      <w:pPr>
        <w:spacing w:after="0" w:line="360" w:lineRule="auto"/>
        <w:ind w:left="360"/>
        <w:jc w:val="both"/>
        <w:rPr>
          <w:rFonts w:ascii="Times New Roman" w:hAnsi="Times New Roman" w:cs="Times New Roman"/>
          <w:b/>
          <w:sz w:val="28"/>
          <w:szCs w:val="28"/>
        </w:rPr>
      </w:pPr>
      <w:r w:rsidRPr="00DB01FF">
        <w:rPr>
          <w:rFonts w:ascii="Times New Roman" w:hAnsi="Times New Roman" w:cs="Times New Roman"/>
          <w:b/>
          <w:sz w:val="28"/>
          <w:szCs w:val="28"/>
        </w:rPr>
        <w:t>У політичній</w:t>
      </w:r>
      <w:r w:rsidR="00982049">
        <w:rPr>
          <w:rFonts w:ascii="Times New Roman" w:hAnsi="Times New Roman" w:cs="Times New Roman"/>
          <w:b/>
          <w:sz w:val="28"/>
          <w:szCs w:val="28"/>
        </w:rPr>
        <w:t xml:space="preserve"> та правовій</w:t>
      </w:r>
      <w:r w:rsidRPr="00DB01FF">
        <w:rPr>
          <w:rFonts w:ascii="Times New Roman" w:hAnsi="Times New Roman" w:cs="Times New Roman"/>
          <w:b/>
          <w:sz w:val="28"/>
          <w:szCs w:val="28"/>
        </w:rPr>
        <w:t xml:space="preserve"> сфері:</w:t>
      </w:r>
    </w:p>
    <w:p w:rsidR="00982049" w:rsidRPr="00982049" w:rsidRDefault="00D8174D" w:rsidP="00982049">
      <w:pPr>
        <w:pStyle w:val="a3"/>
        <w:numPr>
          <w:ilvl w:val="0"/>
          <w:numId w:val="1"/>
        </w:numPr>
        <w:tabs>
          <w:tab w:val="left" w:pos="709"/>
        </w:tabs>
        <w:spacing w:after="0" w:line="360" w:lineRule="auto"/>
        <w:ind w:left="0" w:firstLine="426"/>
        <w:jc w:val="both"/>
        <w:rPr>
          <w:rFonts w:ascii="Times New Roman" w:hAnsi="Times New Roman" w:cs="Times New Roman"/>
          <w:b/>
          <w:sz w:val="28"/>
          <w:szCs w:val="28"/>
        </w:rPr>
      </w:pPr>
      <w:r w:rsidRPr="00DB01FF">
        <w:rPr>
          <w:rFonts w:ascii="Times New Roman" w:hAnsi="Times New Roman" w:cs="Times New Roman"/>
          <w:b/>
          <w:sz w:val="28"/>
          <w:szCs w:val="28"/>
        </w:rPr>
        <w:t xml:space="preserve">Об’єднання політичних еліт, владних державних структур навколо реалізації головної мети – проведення демократичних і економічних реформ у країні задля вступу до Європейського Союзу. </w:t>
      </w:r>
      <w:r w:rsidRPr="00DB01FF">
        <w:rPr>
          <w:rFonts w:ascii="Times New Roman" w:hAnsi="Times New Roman" w:cs="Times New Roman"/>
          <w:sz w:val="28"/>
          <w:szCs w:val="28"/>
        </w:rPr>
        <w:t xml:space="preserve">Зокрема, </w:t>
      </w:r>
      <w:r w:rsidRPr="00DB01FF">
        <w:rPr>
          <w:rFonts w:ascii="Times New Roman" w:hAnsi="Times New Roman"/>
          <w:sz w:val="28"/>
          <w:szCs w:val="28"/>
        </w:rPr>
        <w:t xml:space="preserve">на початку 2000 року був підписаний </w:t>
      </w:r>
      <w:proofErr w:type="spellStart"/>
      <w:r w:rsidRPr="00DB01FF">
        <w:rPr>
          <w:rFonts w:ascii="Times New Roman" w:hAnsi="Times New Roman"/>
          <w:sz w:val="28"/>
          <w:szCs w:val="28"/>
        </w:rPr>
        <w:t>„Патент</w:t>
      </w:r>
      <w:proofErr w:type="spellEnd"/>
      <w:r w:rsidRPr="00DB01FF">
        <w:rPr>
          <w:rFonts w:ascii="Times New Roman" w:hAnsi="Times New Roman"/>
          <w:sz w:val="28"/>
          <w:szCs w:val="28"/>
        </w:rPr>
        <w:t xml:space="preserve"> взаємної підтримки” – п’ять міжпартійних документів до т. </w:t>
      </w:r>
      <w:proofErr w:type="spellStart"/>
      <w:r w:rsidRPr="00DB01FF">
        <w:rPr>
          <w:rFonts w:ascii="Times New Roman" w:hAnsi="Times New Roman"/>
          <w:sz w:val="28"/>
          <w:szCs w:val="28"/>
        </w:rPr>
        <w:t>зв</w:t>
      </w:r>
      <w:proofErr w:type="spellEnd"/>
      <w:r w:rsidRPr="00DB01FF">
        <w:rPr>
          <w:rFonts w:ascii="Times New Roman" w:hAnsi="Times New Roman"/>
          <w:sz w:val="28"/>
          <w:szCs w:val="28"/>
        </w:rPr>
        <w:t xml:space="preserve">. </w:t>
      </w:r>
      <w:proofErr w:type="spellStart"/>
      <w:r w:rsidRPr="00DB01FF">
        <w:rPr>
          <w:rFonts w:ascii="Times New Roman" w:hAnsi="Times New Roman"/>
          <w:sz w:val="28"/>
          <w:szCs w:val="28"/>
        </w:rPr>
        <w:t>„опозиційної</w:t>
      </w:r>
      <w:proofErr w:type="spellEnd"/>
      <w:r w:rsidRPr="00DB01FF">
        <w:rPr>
          <w:rFonts w:ascii="Times New Roman" w:hAnsi="Times New Roman"/>
          <w:sz w:val="28"/>
          <w:szCs w:val="28"/>
        </w:rPr>
        <w:t xml:space="preserve"> угоди” (липень 1998 р.). Підписання цих документів відбулося між двома головними опонуючими партіями – ЧСДП та ГДП, у особі давніх непримиримих політичних опонентів - Прем’єр-міністром ЧР М. </w:t>
      </w:r>
      <w:proofErr w:type="spellStart"/>
      <w:r w:rsidRPr="00DB01FF">
        <w:rPr>
          <w:rFonts w:ascii="Times New Roman" w:hAnsi="Times New Roman"/>
          <w:sz w:val="28"/>
          <w:szCs w:val="28"/>
        </w:rPr>
        <w:t>Земаном</w:t>
      </w:r>
      <w:proofErr w:type="spellEnd"/>
      <w:r w:rsidRPr="00DB01FF">
        <w:rPr>
          <w:rFonts w:ascii="Times New Roman" w:hAnsi="Times New Roman"/>
          <w:sz w:val="28"/>
          <w:szCs w:val="28"/>
        </w:rPr>
        <w:t xml:space="preserve"> та Головою Палати депутатів Парламенту ЧР В. Клаусом. Підписанням міжпартійних документів був створений також політичний прецедент у новітній історії Чехії, коли основні політичні суперники, відклавши партійні амбіції, продемонстрували розуміння державних пріоритетів та національних інтересів країни в реалізації її стратегічної мети. За висновками чеських політологів, основним політичним наслідком підписання зазначених міжпартійних документів було те, що завдяки компромісу, </w:t>
      </w:r>
      <w:r w:rsidRPr="00DB01FF">
        <w:rPr>
          <w:rFonts w:ascii="Times New Roman" w:hAnsi="Times New Roman"/>
          <w:sz w:val="28"/>
          <w:szCs w:val="28"/>
        </w:rPr>
        <w:lastRenderedPageBreak/>
        <w:t xml:space="preserve">досягнутому між ГДП і ЧСДП, зникала загроза виникнення нової урядової кризи у країні, яка була б небезпечною на завершальному етапі підготовки ЧР до </w:t>
      </w:r>
      <w:r w:rsidR="00DB01FF">
        <w:rPr>
          <w:rFonts w:ascii="Times New Roman" w:hAnsi="Times New Roman"/>
          <w:sz w:val="28"/>
          <w:szCs w:val="28"/>
        </w:rPr>
        <w:t>вступу до Євросоюзу</w:t>
      </w:r>
      <w:r w:rsidRPr="00DB01FF">
        <w:rPr>
          <w:rFonts w:ascii="Times New Roman" w:hAnsi="Times New Roman"/>
          <w:sz w:val="28"/>
          <w:szCs w:val="28"/>
        </w:rPr>
        <w:t xml:space="preserve">. </w:t>
      </w:r>
      <w:r w:rsidRPr="00DB01FF">
        <w:rPr>
          <w:rFonts w:ascii="Times New Roman" w:hAnsi="Times New Roman" w:cs="Times New Roman"/>
          <w:b/>
          <w:sz w:val="28"/>
          <w:szCs w:val="28"/>
        </w:rPr>
        <w:t xml:space="preserve">Для України це важливо тепер, коли </w:t>
      </w:r>
      <w:r w:rsidR="00DB01FF" w:rsidRPr="00DB01FF">
        <w:rPr>
          <w:rFonts w:ascii="Times New Roman" w:hAnsi="Times New Roman" w:cs="Times New Roman"/>
          <w:b/>
          <w:sz w:val="28"/>
          <w:szCs w:val="28"/>
        </w:rPr>
        <w:t>підписана</w:t>
      </w:r>
      <w:r w:rsidRPr="00DB01FF">
        <w:rPr>
          <w:rFonts w:ascii="Times New Roman" w:hAnsi="Times New Roman" w:cs="Times New Roman"/>
          <w:b/>
          <w:sz w:val="28"/>
          <w:szCs w:val="28"/>
        </w:rPr>
        <w:t xml:space="preserve"> Коаліційна угода після позачергових парламентських виборів 2014 р. і постало завдання невідворотності у реформуванні країни.</w:t>
      </w:r>
    </w:p>
    <w:p w:rsidR="00840219" w:rsidRDefault="00982049" w:rsidP="0084021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 Реформування</w:t>
      </w:r>
      <w:r w:rsidR="00D8174D" w:rsidRPr="00982049">
        <w:rPr>
          <w:rFonts w:ascii="Times New Roman" w:hAnsi="Times New Roman" w:cs="Times New Roman"/>
          <w:b/>
          <w:sz w:val="28"/>
          <w:szCs w:val="28"/>
        </w:rPr>
        <w:t xml:space="preserve"> виборчого законодавства по виборах до парламенту країни.</w:t>
      </w:r>
      <w:r w:rsidR="00D8174D" w:rsidRPr="00DB01FF">
        <w:rPr>
          <w:rFonts w:ascii="Times New Roman" w:hAnsi="Times New Roman" w:cs="Times New Roman"/>
          <w:sz w:val="28"/>
          <w:szCs w:val="28"/>
        </w:rPr>
        <w:t xml:space="preserve"> У Чехії діє двопалатний парламент, а вибори депутатів проводяться за пропорційною системою по відкритих партійних списках. Це дало змогу досить швидко політично структурувати суспільство, підвищити відповідальність партій за реформування країни, ідеологізувало партійні програми та  наблизило депутатів (і без мажоритарних округів) до місцевих громад та регіонів, які висуваються до партійних виборчих списків первинними партійними осередками де періодично і звітують про свою роботу. </w:t>
      </w:r>
      <w:r w:rsidR="00D8174D" w:rsidRPr="00982049">
        <w:rPr>
          <w:rFonts w:ascii="Times New Roman" w:hAnsi="Times New Roman" w:cs="Times New Roman"/>
          <w:sz w:val="28"/>
          <w:szCs w:val="28"/>
        </w:rPr>
        <w:t>Прозорість виборчого процесу та політичні традиції у Чехії унеможливлюють фальсифікацію результатів виборів, а загальнодержавні підсумки голосування підраховуються Головним державним</w:t>
      </w:r>
      <w:r>
        <w:rPr>
          <w:rFonts w:ascii="Times New Roman" w:hAnsi="Times New Roman" w:cs="Times New Roman"/>
          <w:sz w:val="28"/>
          <w:szCs w:val="28"/>
        </w:rPr>
        <w:t xml:space="preserve"> статистичним управлінням – як </w:t>
      </w:r>
      <w:r w:rsidR="00D8174D" w:rsidRPr="00982049">
        <w:rPr>
          <w:rFonts w:ascii="Times New Roman" w:hAnsi="Times New Roman" w:cs="Times New Roman"/>
          <w:sz w:val="28"/>
          <w:szCs w:val="28"/>
        </w:rPr>
        <w:t>єдиним державним уповноваженим органом у цій сфері. За задумом, такий порядок виводить фахівців статистки поза партійного впливу. Формування Це</w:t>
      </w:r>
      <w:r>
        <w:rPr>
          <w:rFonts w:ascii="Times New Roman" w:hAnsi="Times New Roman" w:cs="Times New Roman"/>
          <w:sz w:val="28"/>
          <w:szCs w:val="28"/>
        </w:rPr>
        <w:t xml:space="preserve">нтральної виборчої комісії за </w:t>
      </w:r>
      <w:r w:rsidR="00D8174D" w:rsidRPr="00982049">
        <w:rPr>
          <w:rFonts w:ascii="Times New Roman" w:hAnsi="Times New Roman" w:cs="Times New Roman"/>
          <w:sz w:val="28"/>
          <w:szCs w:val="28"/>
        </w:rPr>
        <w:t>українською моделлю,</w:t>
      </w:r>
      <w:r>
        <w:rPr>
          <w:rFonts w:ascii="Times New Roman" w:hAnsi="Times New Roman" w:cs="Times New Roman"/>
          <w:sz w:val="28"/>
          <w:szCs w:val="28"/>
        </w:rPr>
        <w:t xml:space="preserve"> тобто</w:t>
      </w:r>
      <w:r w:rsidR="00D8174D" w:rsidRPr="00982049">
        <w:rPr>
          <w:rFonts w:ascii="Times New Roman" w:hAnsi="Times New Roman" w:cs="Times New Roman"/>
          <w:sz w:val="28"/>
          <w:szCs w:val="28"/>
        </w:rPr>
        <w:t xml:space="preserve"> за партійним квотним принципом заздалегідь створює умови для партійних уподобань та відстоювання інтересів певних політичних сил.</w:t>
      </w:r>
    </w:p>
    <w:p w:rsidR="00F42980" w:rsidRDefault="00840219" w:rsidP="00F42980">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3</w:t>
      </w:r>
      <w:r w:rsidRPr="008C4E5C">
        <w:rPr>
          <w:rFonts w:ascii="Times New Roman" w:hAnsi="Times New Roman" w:cs="Times New Roman"/>
          <w:b/>
          <w:sz w:val="28"/>
          <w:szCs w:val="28"/>
        </w:rPr>
        <w:t xml:space="preserve">. </w:t>
      </w:r>
      <w:r w:rsidR="00D8174D" w:rsidRPr="008C4E5C">
        <w:rPr>
          <w:rFonts w:ascii="Times New Roman" w:hAnsi="Times New Roman" w:cs="Times New Roman"/>
          <w:b/>
          <w:sz w:val="28"/>
          <w:szCs w:val="28"/>
        </w:rPr>
        <w:t>Використання</w:t>
      </w:r>
      <w:r w:rsidR="009007D1" w:rsidRPr="008C4E5C">
        <w:rPr>
          <w:rFonts w:ascii="Times New Roman" w:hAnsi="Times New Roman" w:cs="Times New Roman"/>
          <w:b/>
          <w:sz w:val="28"/>
          <w:szCs w:val="28"/>
        </w:rPr>
        <w:t xml:space="preserve"> у діяльності Державної служби</w:t>
      </w:r>
      <w:r w:rsidR="00D8174D" w:rsidRPr="008C4E5C">
        <w:rPr>
          <w:rFonts w:ascii="Times New Roman" w:hAnsi="Times New Roman" w:cs="Times New Roman"/>
          <w:b/>
          <w:sz w:val="28"/>
          <w:szCs w:val="28"/>
        </w:rPr>
        <w:t xml:space="preserve"> фінансового моніторингу Украї</w:t>
      </w:r>
      <w:r w:rsidRPr="008C4E5C">
        <w:rPr>
          <w:rFonts w:ascii="Times New Roman" w:hAnsi="Times New Roman" w:cs="Times New Roman"/>
          <w:b/>
          <w:sz w:val="28"/>
          <w:szCs w:val="28"/>
        </w:rPr>
        <w:t xml:space="preserve">ни чеського досвіду здійснення </w:t>
      </w:r>
      <w:r w:rsidR="00D8174D" w:rsidRPr="008C4E5C">
        <w:rPr>
          <w:rFonts w:ascii="Times New Roman" w:hAnsi="Times New Roman" w:cs="Times New Roman"/>
          <w:b/>
          <w:sz w:val="28"/>
          <w:szCs w:val="28"/>
        </w:rPr>
        <w:t>антикорупційних заходів, боротьби з незаконним обігом та відмиванням коштів отриманих злочинним шляхом.</w:t>
      </w:r>
      <w:r w:rsidRPr="008C4E5C">
        <w:rPr>
          <w:rFonts w:ascii="Times New Roman" w:hAnsi="Times New Roman" w:cs="Times New Roman"/>
          <w:b/>
          <w:sz w:val="28"/>
          <w:szCs w:val="28"/>
        </w:rPr>
        <w:t xml:space="preserve"> </w:t>
      </w:r>
      <w:r w:rsidR="00D8174D" w:rsidRPr="00840219">
        <w:rPr>
          <w:rFonts w:ascii="Times New Roman" w:hAnsi="Times New Roman" w:cs="Times New Roman"/>
          <w:sz w:val="28"/>
          <w:szCs w:val="28"/>
        </w:rPr>
        <w:t>На виконання циркулярного листа МЗС України №103/21-020-114 від 18 лютого 2003 р. Посольство</w:t>
      </w:r>
      <w:r w:rsidR="009007D1">
        <w:rPr>
          <w:rFonts w:ascii="Times New Roman" w:hAnsi="Times New Roman" w:cs="Times New Roman"/>
          <w:sz w:val="28"/>
          <w:szCs w:val="28"/>
        </w:rPr>
        <w:t>м України у ЧР та Торговельно-</w:t>
      </w:r>
      <w:r w:rsidR="00D8174D" w:rsidRPr="00840219">
        <w:rPr>
          <w:rFonts w:ascii="Times New Roman" w:hAnsi="Times New Roman" w:cs="Times New Roman"/>
          <w:sz w:val="28"/>
          <w:szCs w:val="28"/>
        </w:rPr>
        <w:t xml:space="preserve">економічною місією у його складі було налагоджено належні робочі контакти та встановлено співпрацю з Фінансово-аналітичним управлінням </w:t>
      </w:r>
      <w:r w:rsidR="009007D1">
        <w:rPr>
          <w:rFonts w:ascii="Times New Roman" w:hAnsi="Times New Roman" w:cs="Times New Roman"/>
          <w:sz w:val="28"/>
          <w:szCs w:val="28"/>
        </w:rPr>
        <w:t>(ФАУ) Міністерства фінансів ЧР −</w:t>
      </w:r>
      <w:r w:rsidR="00D8174D" w:rsidRPr="00840219">
        <w:rPr>
          <w:rFonts w:ascii="Times New Roman" w:hAnsi="Times New Roman" w:cs="Times New Roman"/>
          <w:sz w:val="28"/>
          <w:szCs w:val="28"/>
        </w:rPr>
        <w:t xml:space="preserve"> провідним державним органом у цій країні, який координує і безпосередньо здійснює заходи з боротьби з </w:t>
      </w:r>
      <w:r w:rsidR="00D8174D" w:rsidRPr="00840219">
        <w:rPr>
          <w:rFonts w:ascii="Times New Roman" w:hAnsi="Times New Roman" w:cs="Times New Roman"/>
          <w:sz w:val="28"/>
          <w:szCs w:val="28"/>
        </w:rPr>
        <w:lastRenderedPageBreak/>
        <w:t>відмиванням коштів. Було проаналізовано відповідну законодавчу базу Чехії з цього питання. Робота в Чехії у цьому напрямку проводиться відповідно до Закону ЧР №61 від 15 лютого 1996 року. У цьо</w:t>
      </w:r>
      <w:r w:rsidR="00F2347E">
        <w:rPr>
          <w:rFonts w:ascii="Times New Roman" w:hAnsi="Times New Roman" w:cs="Times New Roman"/>
          <w:sz w:val="28"/>
          <w:szCs w:val="28"/>
        </w:rPr>
        <w:t xml:space="preserve">му зв’язку заслуговує на увагу </w:t>
      </w:r>
      <w:r w:rsidR="00D8174D" w:rsidRPr="00840219">
        <w:rPr>
          <w:rFonts w:ascii="Times New Roman" w:hAnsi="Times New Roman" w:cs="Times New Roman"/>
          <w:sz w:val="28"/>
          <w:szCs w:val="28"/>
        </w:rPr>
        <w:t xml:space="preserve">співпраця між міністерствами фінансів і внутрішніх справ Чехії яка врегульовує порядок взаємодії між ними у цій сфері за допомогою </w:t>
      </w:r>
      <w:r w:rsidR="00D8174D" w:rsidRPr="00840219">
        <w:rPr>
          <w:rFonts w:ascii="Times New Roman" w:hAnsi="Times New Roman" w:cs="Times New Roman"/>
          <w:b/>
          <w:sz w:val="28"/>
          <w:szCs w:val="28"/>
        </w:rPr>
        <w:t>міжвідомчої угоди</w:t>
      </w:r>
      <w:r w:rsidR="00D8174D" w:rsidRPr="00840219">
        <w:rPr>
          <w:rFonts w:ascii="Times New Roman" w:hAnsi="Times New Roman" w:cs="Times New Roman"/>
          <w:sz w:val="28"/>
          <w:szCs w:val="28"/>
        </w:rPr>
        <w:t>. Причому, основні функції тут виконує саме ФАУ.</w:t>
      </w:r>
      <w:r w:rsidR="00F2347E">
        <w:rPr>
          <w:rFonts w:ascii="Times New Roman" w:hAnsi="Times New Roman" w:cs="Times New Roman"/>
          <w:b/>
          <w:sz w:val="28"/>
          <w:szCs w:val="28"/>
        </w:rPr>
        <w:t xml:space="preserve"> </w:t>
      </w:r>
      <w:r w:rsidR="00D8174D" w:rsidRPr="00F2347E">
        <w:rPr>
          <w:rFonts w:ascii="Times New Roman" w:hAnsi="Times New Roman" w:cs="Times New Roman"/>
          <w:sz w:val="28"/>
          <w:szCs w:val="28"/>
        </w:rPr>
        <w:t>Дана робота проводилася для відвернення заходів проти України які планувала здійснити Група з розробки фінансових заходів боротьби з відмивання</w:t>
      </w:r>
      <w:r w:rsidR="00F2347E">
        <w:rPr>
          <w:rFonts w:ascii="Times New Roman" w:hAnsi="Times New Roman" w:cs="Times New Roman"/>
          <w:sz w:val="28"/>
          <w:szCs w:val="28"/>
        </w:rPr>
        <w:t xml:space="preserve">м коштів </w:t>
      </w:r>
      <w:r w:rsidR="00D8174D" w:rsidRPr="00F2347E">
        <w:rPr>
          <w:rFonts w:ascii="Times New Roman" w:hAnsi="Times New Roman" w:cs="Times New Roman"/>
          <w:sz w:val="28"/>
          <w:szCs w:val="28"/>
        </w:rPr>
        <w:t>та з метою покращення іміджу України у цій сфері. Вона знайшла своє продовження у запропонованій чеською стороною допомозі по</w:t>
      </w:r>
      <w:r w:rsidR="00F2347E">
        <w:rPr>
          <w:rFonts w:ascii="Times New Roman" w:hAnsi="Times New Roman" w:cs="Times New Roman"/>
          <w:sz w:val="28"/>
          <w:szCs w:val="28"/>
        </w:rPr>
        <w:t xml:space="preserve"> передачі досвіду та підтримці України у </w:t>
      </w:r>
      <w:r w:rsidR="00D8174D" w:rsidRPr="00F2347E">
        <w:rPr>
          <w:rFonts w:ascii="Times New Roman" w:hAnsi="Times New Roman" w:cs="Times New Roman"/>
          <w:sz w:val="28"/>
          <w:szCs w:val="28"/>
        </w:rPr>
        <w:t xml:space="preserve">співпраці з міжнародними фінансовими організаціями, фінансовими розвідками інших країн, а також у </w:t>
      </w:r>
      <w:proofErr w:type="spellStart"/>
      <w:r w:rsidR="00D8174D" w:rsidRPr="00F2347E">
        <w:rPr>
          <w:rFonts w:ascii="Times New Roman" w:hAnsi="Times New Roman" w:cs="Times New Roman"/>
          <w:sz w:val="28"/>
          <w:szCs w:val="28"/>
        </w:rPr>
        <w:t>Егмонтській</w:t>
      </w:r>
      <w:proofErr w:type="spellEnd"/>
      <w:r w:rsidR="00D8174D" w:rsidRPr="00F2347E">
        <w:rPr>
          <w:rFonts w:ascii="Times New Roman" w:hAnsi="Times New Roman" w:cs="Times New Roman"/>
          <w:sz w:val="28"/>
          <w:szCs w:val="28"/>
        </w:rPr>
        <w:t xml:space="preserve"> групі, членом якої ЧР є з 1996 року. Внаслідок проведеної роботи у листопаді 2004 р. був підписаний Меморандум про </w:t>
      </w:r>
      <w:proofErr w:type="spellStart"/>
      <w:r w:rsidR="00D8174D" w:rsidRPr="00F2347E">
        <w:rPr>
          <w:rFonts w:ascii="Times New Roman" w:hAnsi="Times New Roman" w:cs="Times New Roman"/>
          <w:sz w:val="28"/>
          <w:szCs w:val="28"/>
        </w:rPr>
        <w:t>взаємопорозуміння</w:t>
      </w:r>
      <w:proofErr w:type="spellEnd"/>
      <w:r w:rsidR="00D8174D" w:rsidRPr="00F2347E">
        <w:rPr>
          <w:rFonts w:ascii="Times New Roman" w:hAnsi="Times New Roman" w:cs="Times New Roman"/>
          <w:sz w:val="28"/>
          <w:szCs w:val="28"/>
        </w:rPr>
        <w:t xml:space="preserve"> між Державним департаментом фінансового моніторингу України та Фінансово </w:t>
      </w:r>
      <w:proofErr w:type="spellStart"/>
      <w:r w:rsidR="00D8174D" w:rsidRPr="00F2347E">
        <w:rPr>
          <w:rFonts w:ascii="Times New Roman" w:hAnsi="Times New Roman" w:cs="Times New Roman"/>
          <w:sz w:val="28"/>
          <w:szCs w:val="28"/>
        </w:rPr>
        <w:t>–аналітичним</w:t>
      </w:r>
      <w:proofErr w:type="spellEnd"/>
      <w:r w:rsidR="00D8174D" w:rsidRPr="00F2347E">
        <w:rPr>
          <w:rFonts w:ascii="Times New Roman" w:hAnsi="Times New Roman" w:cs="Times New Roman"/>
          <w:sz w:val="28"/>
          <w:szCs w:val="28"/>
        </w:rPr>
        <w:t xml:space="preserve"> управлінням Чеської Республіки. Роботу з цих питань треба продовжувати і надалі.</w:t>
      </w:r>
    </w:p>
    <w:p w:rsidR="00F42980" w:rsidRDefault="00F42980" w:rsidP="00F42980">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Економічна та фінансова сфера:</w:t>
      </w:r>
    </w:p>
    <w:p w:rsidR="00F42980" w:rsidRDefault="00F42980" w:rsidP="00F42980">
      <w:pPr>
        <w:spacing w:after="0" w:line="360" w:lineRule="auto"/>
        <w:ind w:firstLine="567"/>
        <w:jc w:val="both"/>
        <w:rPr>
          <w:rFonts w:ascii="Times New Roman" w:hAnsi="Times New Roman"/>
          <w:b/>
          <w:sz w:val="28"/>
          <w:szCs w:val="28"/>
        </w:rPr>
      </w:pPr>
      <w:r w:rsidRPr="00F42980">
        <w:rPr>
          <w:rFonts w:ascii="Times New Roman" w:hAnsi="Times New Roman" w:cs="Times New Roman"/>
          <w:sz w:val="28"/>
          <w:szCs w:val="28"/>
        </w:rPr>
        <w:t>1.</w:t>
      </w:r>
      <w:r>
        <w:rPr>
          <w:rFonts w:ascii="Times New Roman" w:hAnsi="Times New Roman" w:cs="Times New Roman"/>
          <w:b/>
          <w:sz w:val="28"/>
          <w:szCs w:val="28"/>
        </w:rPr>
        <w:t xml:space="preserve"> </w:t>
      </w:r>
      <w:r w:rsidR="00D8174D" w:rsidRPr="00F42980">
        <w:rPr>
          <w:rFonts w:ascii="Times New Roman" w:hAnsi="Times New Roman" w:cs="Times New Roman"/>
          <w:b/>
          <w:sz w:val="28"/>
          <w:szCs w:val="28"/>
        </w:rPr>
        <w:t>Використання досвіду проведення узгодженої фіскальної та монетарної політики у сфері державних фінансів між центральними органами виконавчої влади.</w:t>
      </w:r>
      <w:r w:rsidR="00D8174D" w:rsidRPr="00F42980">
        <w:rPr>
          <w:rFonts w:ascii="Times New Roman" w:hAnsi="Times New Roman" w:cs="Times New Roman"/>
          <w:sz w:val="28"/>
          <w:szCs w:val="28"/>
        </w:rPr>
        <w:t xml:space="preserve"> </w:t>
      </w:r>
      <w:r w:rsidR="00D8174D" w:rsidRPr="00F42980">
        <w:rPr>
          <w:rFonts w:ascii="Times New Roman" w:hAnsi="Times New Roman"/>
          <w:sz w:val="28"/>
          <w:szCs w:val="28"/>
        </w:rPr>
        <w:t xml:space="preserve">З метою гармонізації фіскальної та монетарної політики у 2000р. було розпочато співробітництво Міністерства фінансів і Національного банку Чехії. У 2002 р. після проведення заходів з приватизації провідних держпідприємств </w:t>
      </w:r>
      <w:proofErr w:type="spellStart"/>
      <w:r w:rsidR="00D8174D" w:rsidRPr="00F42980">
        <w:rPr>
          <w:rFonts w:ascii="Times New Roman" w:hAnsi="Times New Roman"/>
          <w:sz w:val="28"/>
          <w:szCs w:val="28"/>
        </w:rPr>
        <w:t>Тансгаз</w:t>
      </w:r>
      <w:proofErr w:type="spellEnd"/>
      <w:r w:rsidR="00D8174D" w:rsidRPr="00F42980">
        <w:rPr>
          <w:rFonts w:ascii="Times New Roman" w:hAnsi="Times New Roman"/>
          <w:sz w:val="28"/>
          <w:szCs w:val="28"/>
        </w:rPr>
        <w:t xml:space="preserve"> та </w:t>
      </w:r>
      <w:proofErr w:type="spellStart"/>
      <w:r w:rsidR="00D8174D" w:rsidRPr="00F42980">
        <w:rPr>
          <w:rFonts w:ascii="Times New Roman" w:hAnsi="Times New Roman"/>
          <w:sz w:val="28"/>
          <w:szCs w:val="28"/>
        </w:rPr>
        <w:t>Юніпетрол</w:t>
      </w:r>
      <w:proofErr w:type="spellEnd"/>
      <w:r w:rsidR="00D8174D" w:rsidRPr="00F42980">
        <w:rPr>
          <w:rFonts w:ascii="Times New Roman" w:hAnsi="Times New Roman"/>
          <w:sz w:val="28"/>
          <w:szCs w:val="28"/>
        </w:rPr>
        <w:t xml:space="preserve">, виручені майже 4 млрд. дол. США спричинили різке посилення чеської крони на 20 % (з 40 до 32 крон). З метою уникнення негативного впливу на експортерів продукції від розбалансування </w:t>
      </w:r>
      <w:proofErr w:type="spellStart"/>
      <w:r w:rsidR="00D8174D" w:rsidRPr="00F42980">
        <w:rPr>
          <w:rFonts w:ascii="Times New Roman" w:hAnsi="Times New Roman"/>
          <w:sz w:val="28"/>
          <w:szCs w:val="28"/>
        </w:rPr>
        <w:t>фінринку</w:t>
      </w:r>
      <w:proofErr w:type="spellEnd"/>
      <w:r w:rsidR="00D8174D" w:rsidRPr="00F42980">
        <w:rPr>
          <w:rFonts w:ascii="Times New Roman" w:hAnsi="Times New Roman"/>
          <w:sz w:val="28"/>
          <w:szCs w:val="28"/>
        </w:rPr>
        <w:t xml:space="preserve">, Мінфін та Національний банк Чехії </w:t>
      </w:r>
      <w:r w:rsidR="00D8174D" w:rsidRPr="00F42980">
        <w:rPr>
          <w:rFonts w:ascii="Times New Roman" w:hAnsi="Times New Roman"/>
          <w:b/>
          <w:sz w:val="28"/>
          <w:szCs w:val="28"/>
        </w:rPr>
        <w:t>підписали Угоду</w:t>
      </w:r>
      <w:r w:rsidR="00D8174D" w:rsidRPr="00F42980">
        <w:rPr>
          <w:rFonts w:ascii="Times New Roman" w:hAnsi="Times New Roman"/>
          <w:sz w:val="28"/>
          <w:szCs w:val="28"/>
        </w:rPr>
        <w:t xml:space="preserve"> про ринок фінансів, з тим щоб «зв’язати» приватизаційні кошти від попадання на фінансовий ринок та забезпечити інші заходи для досягнення необхідних макроекономічних показників.</w:t>
      </w:r>
      <w:r>
        <w:rPr>
          <w:rFonts w:ascii="Times New Roman" w:hAnsi="Times New Roman" w:cs="Times New Roman"/>
          <w:b/>
          <w:sz w:val="28"/>
          <w:szCs w:val="28"/>
        </w:rPr>
        <w:t xml:space="preserve"> </w:t>
      </w:r>
      <w:r w:rsidR="00D8174D" w:rsidRPr="00F42980">
        <w:rPr>
          <w:rFonts w:ascii="Times New Roman" w:hAnsi="Times New Roman"/>
          <w:b/>
          <w:sz w:val="28"/>
          <w:szCs w:val="28"/>
        </w:rPr>
        <w:t xml:space="preserve">Даний досвід є важливим у період </w:t>
      </w:r>
      <w:r w:rsidR="00D8174D" w:rsidRPr="00F42980">
        <w:rPr>
          <w:rFonts w:ascii="Times New Roman" w:hAnsi="Times New Roman"/>
          <w:b/>
          <w:sz w:val="28"/>
          <w:szCs w:val="28"/>
        </w:rPr>
        <w:lastRenderedPageBreak/>
        <w:t>курсових коливань та кредитних запозичень України у міжна</w:t>
      </w:r>
      <w:r>
        <w:rPr>
          <w:rFonts w:ascii="Times New Roman" w:hAnsi="Times New Roman"/>
          <w:b/>
          <w:sz w:val="28"/>
          <w:szCs w:val="28"/>
        </w:rPr>
        <w:t>родних фінансових організаціях.</w:t>
      </w:r>
    </w:p>
    <w:p w:rsidR="00CA09B5" w:rsidRDefault="00F42980" w:rsidP="00CA09B5">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2. </w:t>
      </w:r>
      <w:r w:rsidRPr="00F42980">
        <w:rPr>
          <w:rFonts w:ascii="Times New Roman" w:hAnsi="Times New Roman" w:cs="Times New Roman"/>
          <w:b/>
          <w:sz w:val="28"/>
          <w:szCs w:val="28"/>
        </w:rPr>
        <w:t>Досвід у</w:t>
      </w:r>
      <w:r w:rsidR="00D8174D" w:rsidRPr="00F42980">
        <w:rPr>
          <w:rFonts w:ascii="Times New Roman" w:hAnsi="Times New Roman" w:cs="Times New Roman"/>
          <w:b/>
          <w:sz w:val="28"/>
          <w:szCs w:val="28"/>
        </w:rPr>
        <w:t xml:space="preserve"> реалізації </w:t>
      </w:r>
      <w:proofErr w:type="spellStart"/>
      <w:r w:rsidR="00D8174D" w:rsidRPr="00F42980">
        <w:rPr>
          <w:rFonts w:ascii="Times New Roman" w:hAnsi="Times New Roman" w:cs="Times New Roman"/>
          <w:b/>
          <w:sz w:val="28"/>
          <w:szCs w:val="28"/>
        </w:rPr>
        <w:t>проекспортної</w:t>
      </w:r>
      <w:proofErr w:type="spellEnd"/>
      <w:r w:rsidR="00D8174D" w:rsidRPr="00F42980">
        <w:rPr>
          <w:rFonts w:ascii="Times New Roman" w:hAnsi="Times New Roman" w:cs="Times New Roman"/>
          <w:b/>
          <w:sz w:val="28"/>
          <w:szCs w:val="28"/>
        </w:rPr>
        <w:t xml:space="preserve"> політики підтримки та підвищення </w:t>
      </w:r>
      <w:proofErr w:type="spellStart"/>
      <w:r w:rsidR="00D8174D" w:rsidRPr="00F42980">
        <w:rPr>
          <w:rFonts w:ascii="Times New Roman" w:hAnsi="Times New Roman" w:cs="Times New Roman"/>
          <w:b/>
          <w:sz w:val="28"/>
          <w:szCs w:val="28"/>
        </w:rPr>
        <w:t>конкурентноздатності</w:t>
      </w:r>
      <w:proofErr w:type="spellEnd"/>
      <w:r w:rsidR="00D8174D" w:rsidRPr="00F42980">
        <w:rPr>
          <w:rFonts w:ascii="Times New Roman" w:hAnsi="Times New Roman" w:cs="Times New Roman"/>
          <w:b/>
          <w:sz w:val="28"/>
          <w:szCs w:val="28"/>
        </w:rPr>
        <w:t xml:space="preserve"> товаровиробників на зовнішніх ринках за допомогою створення системи державного страхового </w:t>
      </w:r>
      <w:r w:rsidRPr="00F42980">
        <w:rPr>
          <w:rFonts w:ascii="Times New Roman" w:hAnsi="Times New Roman" w:cs="Times New Roman"/>
          <w:b/>
          <w:sz w:val="28"/>
          <w:szCs w:val="28"/>
        </w:rPr>
        <w:t>гарантування експорту продукції</w:t>
      </w:r>
      <w:r w:rsidR="00D8174D" w:rsidRPr="00F42980">
        <w:rPr>
          <w:rFonts w:ascii="Times New Roman" w:hAnsi="Times New Roman" w:cs="Times New Roman"/>
          <w:b/>
          <w:sz w:val="28"/>
          <w:szCs w:val="28"/>
        </w:rPr>
        <w:t>.</w:t>
      </w:r>
      <w:r w:rsidR="00D8174D" w:rsidRPr="00F42980">
        <w:rPr>
          <w:rFonts w:ascii="Times New Roman" w:hAnsi="Times New Roman" w:cs="Times New Roman"/>
          <w:sz w:val="28"/>
          <w:szCs w:val="28"/>
        </w:rPr>
        <w:t xml:space="preserve"> Чеська сторона на експертному рівні підтримувала ро</w:t>
      </w:r>
      <w:r>
        <w:rPr>
          <w:rFonts w:ascii="Times New Roman" w:hAnsi="Times New Roman" w:cs="Times New Roman"/>
          <w:sz w:val="28"/>
          <w:szCs w:val="28"/>
        </w:rPr>
        <w:t>боту яка проводилася в Україні у</w:t>
      </w:r>
      <w:r w:rsidR="00D8174D" w:rsidRPr="00F42980">
        <w:rPr>
          <w:rFonts w:ascii="Times New Roman" w:hAnsi="Times New Roman" w:cs="Times New Roman"/>
          <w:sz w:val="28"/>
          <w:szCs w:val="28"/>
        </w:rPr>
        <w:t xml:space="preserve"> напрямку створення системи державного страхування екс</w:t>
      </w:r>
      <w:r>
        <w:rPr>
          <w:rFonts w:ascii="Times New Roman" w:hAnsi="Times New Roman" w:cs="Times New Roman"/>
          <w:sz w:val="28"/>
          <w:szCs w:val="28"/>
        </w:rPr>
        <w:t xml:space="preserve">порту. В свою чергу, в Україні </w:t>
      </w:r>
      <w:r w:rsidR="00D8174D" w:rsidRPr="00F42980">
        <w:rPr>
          <w:rFonts w:ascii="Times New Roman" w:hAnsi="Times New Roman" w:cs="Times New Roman"/>
          <w:sz w:val="28"/>
          <w:szCs w:val="28"/>
        </w:rPr>
        <w:t>були прийняті відповідні урядові рішення</w:t>
      </w:r>
      <w:r>
        <w:rPr>
          <w:rFonts w:ascii="Times New Roman" w:hAnsi="Times New Roman" w:cs="Times New Roman"/>
          <w:sz w:val="28"/>
          <w:szCs w:val="28"/>
        </w:rPr>
        <w:t xml:space="preserve">, зокрема розпорядження </w:t>
      </w:r>
      <w:r w:rsidR="00D8174D" w:rsidRPr="00F42980">
        <w:rPr>
          <w:rFonts w:ascii="Times New Roman" w:hAnsi="Times New Roman" w:cs="Times New Roman"/>
          <w:sz w:val="28"/>
          <w:szCs w:val="28"/>
        </w:rPr>
        <w:t xml:space="preserve">Кабінету Міністрів України </w:t>
      </w:r>
      <w:bookmarkStart w:id="0" w:name="o2"/>
      <w:bookmarkEnd w:id="0"/>
      <w:r>
        <w:rPr>
          <w:rFonts w:ascii="Times New Roman" w:hAnsi="Times New Roman" w:cs="Times New Roman"/>
          <w:sz w:val="28"/>
          <w:szCs w:val="28"/>
        </w:rPr>
        <w:t xml:space="preserve">від 26 жовтня 2001 р. №498-р. </w:t>
      </w:r>
      <w:r w:rsidR="00D8174D" w:rsidRPr="00F42980">
        <w:rPr>
          <w:rFonts w:ascii="Times New Roman" w:hAnsi="Times New Roman" w:cs="Times New Roman"/>
          <w:sz w:val="28"/>
          <w:szCs w:val="28"/>
        </w:rPr>
        <w:t xml:space="preserve">На прохання української сторони Експортно-гарантійній страховій компанії ЧР (ЕГАП) був переданий проекту Закону України </w:t>
      </w:r>
      <w:proofErr w:type="spellStart"/>
      <w:r w:rsidR="00D8174D" w:rsidRPr="00F42980">
        <w:rPr>
          <w:rFonts w:ascii="Times New Roman" w:hAnsi="Times New Roman" w:cs="Times New Roman"/>
          <w:sz w:val="28"/>
          <w:szCs w:val="28"/>
        </w:rPr>
        <w:t>„Про</w:t>
      </w:r>
      <w:proofErr w:type="spellEnd"/>
      <w:r w:rsidR="00D8174D" w:rsidRPr="00F42980">
        <w:rPr>
          <w:rFonts w:ascii="Times New Roman" w:hAnsi="Times New Roman" w:cs="Times New Roman"/>
          <w:sz w:val="28"/>
          <w:szCs w:val="28"/>
        </w:rPr>
        <w:t xml:space="preserve"> державну підтримку страхування та кредитування експорту” для проведе</w:t>
      </w:r>
      <w:r>
        <w:rPr>
          <w:rFonts w:ascii="Times New Roman" w:hAnsi="Times New Roman" w:cs="Times New Roman"/>
          <w:sz w:val="28"/>
          <w:szCs w:val="28"/>
        </w:rPr>
        <w:t>ння останньою експертних оцінок</w:t>
      </w:r>
      <w:r w:rsidR="00D8174D" w:rsidRPr="00F42980">
        <w:rPr>
          <w:rFonts w:ascii="Times New Roman" w:hAnsi="Times New Roman" w:cs="Times New Roman"/>
          <w:sz w:val="28"/>
          <w:szCs w:val="28"/>
        </w:rPr>
        <w:t xml:space="preserve"> (Доручення Мінекономіки України </w:t>
      </w:r>
      <w:r>
        <w:rPr>
          <w:rFonts w:ascii="Times New Roman" w:hAnsi="Times New Roman" w:cs="Times New Roman"/>
          <w:sz w:val="28"/>
          <w:szCs w:val="28"/>
        </w:rPr>
        <w:t xml:space="preserve">від 04. 04. 2003 р. </w:t>
      </w:r>
      <w:r w:rsidR="00D8174D" w:rsidRPr="00F42980">
        <w:rPr>
          <w:rFonts w:ascii="Times New Roman" w:hAnsi="Times New Roman" w:cs="Times New Roman"/>
          <w:sz w:val="28"/>
          <w:szCs w:val="28"/>
        </w:rPr>
        <w:t>№ 29-41/290)</w:t>
      </w:r>
      <w:r>
        <w:rPr>
          <w:rFonts w:ascii="Times New Roman" w:hAnsi="Times New Roman" w:cs="Times New Roman"/>
          <w:sz w:val="28"/>
          <w:szCs w:val="28"/>
        </w:rPr>
        <w:t>.</w:t>
      </w:r>
      <w:r w:rsidR="00D8174D" w:rsidRPr="00F42980">
        <w:rPr>
          <w:rFonts w:ascii="Times New Roman" w:hAnsi="Times New Roman" w:cs="Times New Roman"/>
          <w:sz w:val="28"/>
          <w:szCs w:val="28"/>
        </w:rPr>
        <w:t xml:space="preserve"> Чеське відомство, поряд з експертними оцінками та пропозиціями до законопроекту, запропонувало свою допомогу з метою обміну теоретичним та практичним досвідом при створенні нової української інституції, аналогічної з інституціями країн Центральної та Східної Європи. Генеральний директор компанії ЕГАП П. </w:t>
      </w:r>
      <w:proofErr w:type="spellStart"/>
      <w:r w:rsidR="00D8174D" w:rsidRPr="00F42980">
        <w:rPr>
          <w:rFonts w:ascii="Times New Roman" w:hAnsi="Times New Roman" w:cs="Times New Roman"/>
          <w:sz w:val="28"/>
          <w:szCs w:val="28"/>
        </w:rPr>
        <w:t>Парізек</w:t>
      </w:r>
      <w:proofErr w:type="spellEnd"/>
      <w:r w:rsidR="00D8174D" w:rsidRPr="00F42980">
        <w:rPr>
          <w:rFonts w:ascii="Times New Roman" w:hAnsi="Times New Roman" w:cs="Times New Roman"/>
          <w:sz w:val="28"/>
          <w:szCs w:val="28"/>
        </w:rPr>
        <w:t>, запропонував Україні долучитися до засідань т</w:t>
      </w:r>
      <w:r>
        <w:rPr>
          <w:rFonts w:ascii="Times New Roman" w:hAnsi="Times New Roman" w:cs="Times New Roman"/>
          <w:sz w:val="28"/>
          <w:szCs w:val="28"/>
        </w:rPr>
        <w:t xml:space="preserve">. </w:t>
      </w:r>
      <w:proofErr w:type="spellStart"/>
      <w:r>
        <w:rPr>
          <w:rFonts w:ascii="Times New Roman" w:hAnsi="Times New Roman" w:cs="Times New Roman"/>
          <w:sz w:val="28"/>
          <w:szCs w:val="28"/>
        </w:rPr>
        <w:t>зв</w:t>
      </w:r>
      <w:proofErr w:type="spellEnd"/>
      <w:r>
        <w:rPr>
          <w:rFonts w:ascii="Times New Roman" w:hAnsi="Times New Roman" w:cs="Times New Roman"/>
          <w:sz w:val="28"/>
          <w:szCs w:val="28"/>
        </w:rPr>
        <w:t>. Празького клубу. Х</w:t>
      </w:r>
      <w:r w:rsidR="00D8174D" w:rsidRPr="00F42980">
        <w:rPr>
          <w:rFonts w:ascii="Times New Roman" w:hAnsi="Times New Roman" w:cs="Times New Roman"/>
          <w:sz w:val="28"/>
          <w:szCs w:val="28"/>
        </w:rPr>
        <w:t>оча клуб називається Празьким, шта</w:t>
      </w:r>
      <w:r>
        <w:rPr>
          <w:rFonts w:ascii="Times New Roman" w:hAnsi="Times New Roman" w:cs="Times New Roman"/>
          <w:sz w:val="28"/>
          <w:szCs w:val="28"/>
        </w:rPr>
        <w:t xml:space="preserve">б-квартира знаходиться у Парижі, де </w:t>
      </w:r>
      <w:r w:rsidR="00D8174D" w:rsidRPr="00F42980">
        <w:rPr>
          <w:rFonts w:ascii="Times New Roman" w:hAnsi="Times New Roman" w:cs="Times New Roman"/>
          <w:sz w:val="28"/>
          <w:szCs w:val="28"/>
        </w:rPr>
        <w:t>регулярно, двічі на рік, зустрічаються представники євро</w:t>
      </w:r>
      <w:r>
        <w:rPr>
          <w:rFonts w:ascii="Times New Roman" w:hAnsi="Times New Roman" w:cs="Times New Roman"/>
          <w:sz w:val="28"/>
          <w:szCs w:val="28"/>
        </w:rPr>
        <w:t xml:space="preserve">пейських кредитних компаній, і </w:t>
      </w:r>
      <w:r w:rsidR="00D8174D" w:rsidRPr="00F42980">
        <w:rPr>
          <w:rFonts w:ascii="Times New Roman" w:hAnsi="Times New Roman" w:cs="Times New Roman"/>
          <w:sz w:val="28"/>
          <w:szCs w:val="28"/>
        </w:rPr>
        <w:t>як виконуючий функції виборного го</w:t>
      </w:r>
      <w:r>
        <w:rPr>
          <w:rFonts w:ascii="Times New Roman" w:hAnsi="Times New Roman" w:cs="Times New Roman"/>
          <w:sz w:val="28"/>
          <w:szCs w:val="28"/>
        </w:rPr>
        <w:t xml:space="preserve">лови Празького клубу у той </w:t>
      </w:r>
      <w:r w:rsidR="00D8174D" w:rsidRPr="00F42980">
        <w:rPr>
          <w:rFonts w:ascii="Times New Roman" w:hAnsi="Times New Roman" w:cs="Times New Roman"/>
          <w:sz w:val="28"/>
          <w:szCs w:val="28"/>
        </w:rPr>
        <w:t>період, надіслав запрошення українській стороні на чергове засідання 25-28 травня 2004 р.</w:t>
      </w:r>
      <w:r>
        <w:rPr>
          <w:rFonts w:ascii="Times New Roman" w:hAnsi="Times New Roman" w:cs="Times New Roman"/>
          <w:sz w:val="28"/>
          <w:szCs w:val="28"/>
        </w:rPr>
        <w:t>, що</w:t>
      </w:r>
      <w:r w:rsidR="00D8174D" w:rsidRPr="00F42980">
        <w:rPr>
          <w:rFonts w:ascii="Times New Roman" w:hAnsi="Times New Roman" w:cs="Times New Roman"/>
          <w:sz w:val="28"/>
          <w:szCs w:val="28"/>
        </w:rPr>
        <w:t xml:space="preserve"> в</w:t>
      </w:r>
      <w:r>
        <w:rPr>
          <w:rFonts w:ascii="Times New Roman" w:hAnsi="Times New Roman" w:cs="Times New Roman"/>
          <w:sz w:val="28"/>
          <w:szCs w:val="28"/>
        </w:rPr>
        <w:t>ідбулося у м. Мінськ (Білорусія)</w:t>
      </w:r>
      <w:r w:rsidR="00D8174D" w:rsidRPr="00F42980">
        <w:rPr>
          <w:rFonts w:ascii="Times New Roman" w:hAnsi="Times New Roman" w:cs="Times New Roman"/>
          <w:sz w:val="28"/>
          <w:szCs w:val="28"/>
        </w:rPr>
        <w:t xml:space="preserve">. Однак, українська сторона не скористалася цим запрошенням. Слід зазначити, що на той час з використанням центральноєвропейського досвіду уже були створені білоруська </w:t>
      </w:r>
      <w:r>
        <w:rPr>
          <w:rFonts w:ascii="Times New Roman" w:hAnsi="Times New Roman" w:cs="Times New Roman"/>
          <w:sz w:val="28"/>
          <w:szCs w:val="28"/>
        </w:rPr>
        <w:t>,,</w:t>
      </w:r>
      <w:proofErr w:type="spellStart"/>
      <w:r w:rsidR="00D8174D" w:rsidRPr="00F42980">
        <w:rPr>
          <w:rFonts w:ascii="Times New Roman" w:hAnsi="Times New Roman" w:cs="Times New Roman"/>
          <w:sz w:val="28"/>
          <w:szCs w:val="28"/>
        </w:rPr>
        <w:t>Белексімгарант</w:t>
      </w:r>
      <w:proofErr w:type="spellEnd"/>
      <w:r>
        <w:rPr>
          <w:rFonts w:ascii="Times New Roman" w:hAnsi="Times New Roman" w:cs="Times New Roman"/>
          <w:sz w:val="28"/>
          <w:szCs w:val="28"/>
        </w:rPr>
        <w:t>”</w:t>
      </w:r>
      <w:r w:rsidR="00D8174D" w:rsidRPr="00F42980">
        <w:rPr>
          <w:rFonts w:ascii="Times New Roman" w:hAnsi="Times New Roman" w:cs="Times New Roman"/>
          <w:sz w:val="28"/>
          <w:szCs w:val="28"/>
        </w:rPr>
        <w:t xml:space="preserve">, казахська </w:t>
      </w:r>
      <w:r>
        <w:rPr>
          <w:rFonts w:ascii="Times New Roman" w:hAnsi="Times New Roman" w:cs="Times New Roman"/>
          <w:sz w:val="28"/>
          <w:szCs w:val="28"/>
        </w:rPr>
        <w:t>,,</w:t>
      </w:r>
      <w:r w:rsidR="00D8174D" w:rsidRPr="00F42980">
        <w:rPr>
          <w:rFonts w:ascii="Times New Roman" w:hAnsi="Times New Roman" w:cs="Times New Roman"/>
          <w:sz w:val="28"/>
          <w:szCs w:val="28"/>
        </w:rPr>
        <w:t>Державна корпорація експортних кредитів та інвестицій</w:t>
      </w:r>
      <w:r>
        <w:rPr>
          <w:rFonts w:ascii="Times New Roman" w:hAnsi="Times New Roman" w:cs="Times New Roman"/>
          <w:sz w:val="28"/>
          <w:szCs w:val="28"/>
        </w:rPr>
        <w:t>”</w:t>
      </w:r>
      <w:r w:rsidR="00D8174D" w:rsidRPr="00F42980">
        <w:rPr>
          <w:rFonts w:ascii="Times New Roman" w:hAnsi="Times New Roman" w:cs="Times New Roman"/>
          <w:sz w:val="28"/>
          <w:szCs w:val="28"/>
        </w:rPr>
        <w:t xml:space="preserve">, а також у Росії схвалена державна Концепція з цього питання. На жаль, Україна не використала надану їй можливість і до цього часу не створила системи державного гарантування експорту. На протязі майже 10 років </w:t>
      </w:r>
      <w:r w:rsidR="00D8174D" w:rsidRPr="00F42980">
        <w:rPr>
          <w:rFonts w:ascii="Times New Roman" w:hAnsi="Times New Roman" w:cs="Times New Roman"/>
          <w:sz w:val="28"/>
          <w:szCs w:val="28"/>
        </w:rPr>
        <w:lastRenderedPageBreak/>
        <w:t xml:space="preserve">Верховна Рада України так і не розглянула законопроекти з цього питання. (останній </w:t>
      </w:r>
      <w:r>
        <w:rPr>
          <w:rFonts w:ascii="Times New Roman" w:hAnsi="Times New Roman" w:cs="Times New Roman"/>
          <w:sz w:val="28"/>
          <w:szCs w:val="28"/>
        </w:rPr>
        <w:t>варіант проекту Закону України ,,</w:t>
      </w:r>
      <w:r w:rsidR="00D8174D" w:rsidRPr="00F42980">
        <w:rPr>
          <w:rFonts w:ascii="Times New Roman" w:hAnsi="Times New Roman" w:cs="Times New Roman"/>
          <w:sz w:val="28"/>
          <w:szCs w:val="28"/>
        </w:rPr>
        <w:t>Про експор</w:t>
      </w:r>
      <w:r>
        <w:rPr>
          <w:rFonts w:ascii="Times New Roman" w:hAnsi="Times New Roman" w:cs="Times New Roman"/>
          <w:sz w:val="28"/>
          <w:szCs w:val="28"/>
        </w:rPr>
        <w:t>тне страхування та кредитування”</w:t>
      </w:r>
      <w:r w:rsidR="00D8174D" w:rsidRPr="00F42980">
        <w:rPr>
          <w:rFonts w:ascii="Times New Roman" w:hAnsi="Times New Roman" w:cs="Times New Roman"/>
          <w:sz w:val="28"/>
          <w:szCs w:val="28"/>
        </w:rPr>
        <w:t xml:space="preserve"> </w:t>
      </w:r>
      <w:r>
        <w:rPr>
          <w:rFonts w:ascii="Times New Roman" w:hAnsi="Times New Roman" w:cs="Times New Roman"/>
          <w:sz w:val="28"/>
          <w:szCs w:val="28"/>
        </w:rPr>
        <w:t>був</w:t>
      </w:r>
      <w:r w:rsidR="00D8174D" w:rsidRPr="00F42980">
        <w:rPr>
          <w:rFonts w:ascii="Times New Roman" w:hAnsi="Times New Roman" w:cs="Times New Roman"/>
          <w:sz w:val="28"/>
          <w:szCs w:val="28"/>
        </w:rPr>
        <w:t xml:space="preserve"> зареєстрований у В</w:t>
      </w:r>
      <w:r>
        <w:rPr>
          <w:rFonts w:ascii="Times New Roman" w:hAnsi="Times New Roman" w:cs="Times New Roman"/>
          <w:sz w:val="28"/>
          <w:szCs w:val="28"/>
        </w:rPr>
        <w:t xml:space="preserve">ерховній </w:t>
      </w:r>
      <w:r w:rsidR="00D8174D" w:rsidRPr="00F42980">
        <w:rPr>
          <w:rFonts w:ascii="Times New Roman" w:hAnsi="Times New Roman" w:cs="Times New Roman"/>
          <w:sz w:val="28"/>
          <w:szCs w:val="28"/>
        </w:rPr>
        <w:t>Р</w:t>
      </w:r>
      <w:r>
        <w:rPr>
          <w:rFonts w:ascii="Times New Roman" w:hAnsi="Times New Roman" w:cs="Times New Roman"/>
          <w:sz w:val="28"/>
          <w:szCs w:val="28"/>
        </w:rPr>
        <w:t>аді</w:t>
      </w:r>
      <w:r w:rsidR="00D8174D" w:rsidRPr="00F42980">
        <w:rPr>
          <w:rFonts w:ascii="Times New Roman" w:hAnsi="Times New Roman" w:cs="Times New Roman"/>
          <w:sz w:val="28"/>
          <w:szCs w:val="28"/>
        </w:rPr>
        <w:t xml:space="preserve"> від 3.</w:t>
      </w:r>
      <w:r>
        <w:rPr>
          <w:rFonts w:ascii="Times New Roman" w:hAnsi="Times New Roman" w:cs="Times New Roman"/>
          <w:sz w:val="28"/>
          <w:szCs w:val="28"/>
        </w:rPr>
        <w:t xml:space="preserve"> </w:t>
      </w:r>
      <w:r w:rsidR="00D8174D" w:rsidRPr="00F42980">
        <w:rPr>
          <w:rFonts w:ascii="Times New Roman" w:hAnsi="Times New Roman" w:cs="Times New Roman"/>
          <w:sz w:val="28"/>
          <w:szCs w:val="28"/>
        </w:rPr>
        <w:t>03.</w:t>
      </w:r>
      <w:r>
        <w:rPr>
          <w:rFonts w:ascii="Times New Roman" w:hAnsi="Times New Roman" w:cs="Times New Roman"/>
          <w:sz w:val="28"/>
          <w:szCs w:val="28"/>
        </w:rPr>
        <w:t xml:space="preserve"> </w:t>
      </w:r>
      <w:r w:rsidR="00D8174D" w:rsidRPr="00F42980">
        <w:rPr>
          <w:rFonts w:ascii="Times New Roman" w:hAnsi="Times New Roman" w:cs="Times New Roman"/>
          <w:sz w:val="28"/>
          <w:szCs w:val="28"/>
        </w:rPr>
        <w:t>2009</w:t>
      </w:r>
      <w:r>
        <w:rPr>
          <w:rFonts w:ascii="Times New Roman" w:hAnsi="Times New Roman" w:cs="Times New Roman"/>
          <w:sz w:val="28"/>
          <w:szCs w:val="28"/>
        </w:rPr>
        <w:t xml:space="preserve"> р.</w:t>
      </w:r>
      <w:r w:rsidR="00D8174D" w:rsidRPr="00F42980">
        <w:rPr>
          <w:rFonts w:ascii="Times New Roman" w:hAnsi="Times New Roman" w:cs="Times New Roman"/>
          <w:sz w:val="28"/>
          <w:szCs w:val="28"/>
        </w:rPr>
        <w:t xml:space="preserve"> № 4145).</w:t>
      </w:r>
    </w:p>
    <w:p w:rsidR="00CA09B5" w:rsidRDefault="00CA09B5" w:rsidP="00CA09B5">
      <w:pPr>
        <w:spacing w:after="0" w:line="360" w:lineRule="auto"/>
        <w:ind w:firstLine="567"/>
        <w:jc w:val="both"/>
        <w:rPr>
          <w:rFonts w:ascii="Times New Roman" w:hAnsi="Times New Roman" w:cs="Times New Roman"/>
          <w:b/>
          <w:sz w:val="28"/>
          <w:szCs w:val="28"/>
        </w:rPr>
      </w:pPr>
      <w:r w:rsidRPr="00CA09B5">
        <w:rPr>
          <w:rFonts w:ascii="Times New Roman" w:hAnsi="Times New Roman" w:cs="Times New Roman"/>
          <w:sz w:val="28"/>
          <w:szCs w:val="28"/>
        </w:rPr>
        <w:t>3.</w:t>
      </w:r>
      <w:r>
        <w:rPr>
          <w:rFonts w:ascii="Times New Roman" w:hAnsi="Times New Roman" w:cs="Times New Roman"/>
          <w:b/>
          <w:sz w:val="28"/>
          <w:szCs w:val="28"/>
        </w:rPr>
        <w:t xml:space="preserve"> </w:t>
      </w:r>
      <w:r w:rsidR="00D8174D" w:rsidRPr="00CA09B5">
        <w:rPr>
          <w:rFonts w:ascii="Times New Roman" w:hAnsi="Times New Roman" w:cs="Times New Roman"/>
          <w:b/>
          <w:sz w:val="28"/>
          <w:szCs w:val="28"/>
        </w:rPr>
        <w:t>Створення державних органів та фондів, затвердження державних програм для проведення євроінтеграційних реформ та співпраці з фондами підтримки Європейського Союзу.</w:t>
      </w:r>
      <w:r>
        <w:rPr>
          <w:rFonts w:ascii="Times New Roman" w:hAnsi="Times New Roman" w:cs="Times New Roman"/>
          <w:b/>
          <w:sz w:val="28"/>
          <w:szCs w:val="28"/>
        </w:rPr>
        <w:t xml:space="preserve"> </w:t>
      </w:r>
      <w:r>
        <w:rPr>
          <w:rFonts w:ascii="Times New Roman" w:hAnsi="Times New Roman" w:cs="Times New Roman"/>
          <w:sz w:val="28"/>
          <w:szCs w:val="28"/>
        </w:rPr>
        <w:t>Зокрема,</w:t>
      </w:r>
      <w:r w:rsidR="00D8174D" w:rsidRPr="00CA09B5">
        <w:rPr>
          <w:rFonts w:ascii="Times New Roman" w:hAnsi="Times New Roman" w:cs="Times New Roman"/>
          <w:sz w:val="28"/>
          <w:szCs w:val="28"/>
        </w:rPr>
        <w:t xml:space="preserve"> </w:t>
      </w:r>
      <w:r w:rsidR="00D8174D" w:rsidRPr="00CA09B5">
        <w:rPr>
          <w:rFonts w:ascii="Times New Roman" w:hAnsi="Times New Roman"/>
          <w:sz w:val="28"/>
          <w:szCs w:val="28"/>
        </w:rPr>
        <w:t>Європейський Союз здійснював координацію допомоги у сфері економічної та соціальної взаємодії, пов’язаної з використанням структурних фондів</w:t>
      </w:r>
      <w:r>
        <w:rPr>
          <w:rFonts w:ascii="Times New Roman" w:hAnsi="Times New Roman"/>
          <w:sz w:val="28"/>
          <w:szCs w:val="28"/>
        </w:rPr>
        <w:t xml:space="preserve"> ЄС</w:t>
      </w:r>
      <w:r w:rsidR="00D8174D" w:rsidRPr="00CA09B5">
        <w:rPr>
          <w:rFonts w:ascii="Times New Roman" w:hAnsi="Times New Roman"/>
          <w:sz w:val="28"/>
          <w:szCs w:val="28"/>
        </w:rPr>
        <w:t>.</w:t>
      </w:r>
      <w:r>
        <w:rPr>
          <w:rFonts w:ascii="Times New Roman" w:hAnsi="Times New Roman" w:cs="Times New Roman"/>
          <w:b/>
          <w:sz w:val="28"/>
          <w:szCs w:val="28"/>
        </w:rPr>
        <w:t xml:space="preserve"> </w:t>
      </w:r>
      <w:r w:rsidR="00D8174D" w:rsidRPr="00CA09B5">
        <w:rPr>
          <w:rFonts w:ascii="Times New Roman" w:hAnsi="Times New Roman"/>
          <w:sz w:val="28"/>
          <w:szCs w:val="28"/>
        </w:rPr>
        <w:t>Координація була пов’язана з підготовкою використання структурних фондів</w:t>
      </w:r>
      <w:r>
        <w:rPr>
          <w:rFonts w:ascii="Times New Roman" w:hAnsi="Times New Roman"/>
          <w:sz w:val="28"/>
          <w:szCs w:val="28"/>
        </w:rPr>
        <w:t xml:space="preserve"> урядом ЧР</w:t>
      </w:r>
      <w:r w:rsidR="00D8174D" w:rsidRPr="00CA09B5">
        <w:rPr>
          <w:rFonts w:ascii="Times New Roman" w:hAnsi="Times New Roman"/>
          <w:sz w:val="28"/>
          <w:szCs w:val="28"/>
        </w:rPr>
        <w:t xml:space="preserve">, </w:t>
      </w:r>
      <w:proofErr w:type="spellStart"/>
      <w:r w:rsidR="00D8174D" w:rsidRPr="00CA09B5">
        <w:rPr>
          <w:rFonts w:ascii="Times New Roman" w:hAnsi="Times New Roman"/>
          <w:sz w:val="28"/>
          <w:szCs w:val="28"/>
        </w:rPr>
        <w:t>Когезійного</w:t>
      </w:r>
      <w:proofErr w:type="spellEnd"/>
      <w:r w:rsidR="00D8174D" w:rsidRPr="00CA09B5">
        <w:rPr>
          <w:rFonts w:ascii="Times New Roman" w:hAnsi="Times New Roman"/>
          <w:sz w:val="28"/>
          <w:szCs w:val="28"/>
        </w:rPr>
        <w:t xml:space="preserve"> фонду та стосувалася програм „ФАРЕ” (</w:t>
      </w:r>
      <w:proofErr w:type="spellStart"/>
      <w:r w:rsidR="00D8174D" w:rsidRPr="00CA09B5">
        <w:rPr>
          <w:rFonts w:ascii="Times New Roman" w:hAnsi="Times New Roman"/>
          <w:sz w:val="28"/>
          <w:szCs w:val="28"/>
        </w:rPr>
        <w:t>Phare</w:t>
      </w:r>
      <w:proofErr w:type="spellEnd"/>
      <w:r w:rsidR="00D8174D" w:rsidRPr="00CA09B5">
        <w:rPr>
          <w:rFonts w:ascii="Times New Roman" w:hAnsi="Times New Roman"/>
          <w:sz w:val="28"/>
          <w:szCs w:val="28"/>
        </w:rPr>
        <w:t>) у сфері регіональних та секторних програм розвитку, програм транскордонної співпраці та інструментів „ІСПА” (</w:t>
      </w:r>
      <w:proofErr w:type="spellStart"/>
      <w:r w:rsidR="00D8174D" w:rsidRPr="00CA09B5">
        <w:rPr>
          <w:rFonts w:ascii="Times New Roman" w:hAnsi="Times New Roman"/>
          <w:sz w:val="28"/>
          <w:szCs w:val="28"/>
        </w:rPr>
        <w:t>Ispa</w:t>
      </w:r>
      <w:proofErr w:type="spellEnd"/>
      <w:r w:rsidR="00D8174D" w:rsidRPr="00CA09B5">
        <w:rPr>
          <w:rFonts w:ascii="Times New Roman" w:hAnsi="Times New Roman"/>
          <w:sz w:val="28"/>
          <w:szCs w:val="28"/>
        </w:rPr>
        <w:t>) та „САПАРД” (</w:t>
      </w:r>
      <w:proofErr w:type="spellStart"/>
      <w:r w:rsidR="00D8174D" w:rsidRPr="00CA09B5">
        <w:rPr>
          <w:rFonts w:ascii="Times New Roman" w:hAnsi="Times New Roman"/>
          <w:sz w:val="28"/>
          <w:szCs w:val="28"/>
        </w:rPr>
        <w:t>Sapard</w:t>
      </w:r>
      <w:proofErr w:type="spellEnd"/>
      <w:r w:rsidR="00D8174D" w:rsidRPr="00CA09B5">
        <w:rPr>
          <w:rFonts w:ascii="Times New Roman" w:hAnsi="Times New Roman"/>
          <w:sz w:val="28"/>
          <w:szCs w:val="28"/>
        </w:rPr>
        <w:t>) на етапі перед вступом до ЄС</w:t>
      </w:r>
      <w:r>
        <w:rPr>
          <w:rFonts w:ascii="Times New Roman" w:hAnsi="Times New Roman"/>
          <w:sz w:val="28"/>
          <w:szCs w:val="28"/>
        </w:rPr>
        <w:t xml:space="preserve">. </w:t>
      </w:r>
      <w:r w:rsidR="00D8174D" w:rsidRPr="00CA09B5">
        <w:rPr>
          <w:rFonts w:ascii="Times New Roman" w:hAnsi="Times New Roman"/>
          <w:sz w:val="28"/>
          <w:szCs w:val="28"/>
        </w:rPr>
        <w:t xml:space="preserve">Програма „ФАРЕ” підтримувала підготовку вступу Чеської Республіки до Європейського регіонального фонду розвитку (ERDF) та Європейського соціального фонду (ESF), „ІСПА”– до </w:t>
      </w:r>
      <w:proofErr w:type="spellStart"/>
      <w:r w:rsidR="00D8174D" w:rsidRPr="00CA09B5">
        <w:rPr>
          <w:rFonts w:ascii="Times New Roman" w:hAnsi="Times New Roman"/>
          <w:sz w:val="28"/>
          <w:szCs w:val="28"/>
        </w:rPr>
        <w:t>Когезійного</w:t>
      </w:r>
      <w:proofErr w:type="spellEnd"/>
      <w:r w:rsidR="00D8174D" w:rsidRPr="00CA09B5">
        <w:rPr>
          <w:rFonts w:ascii="Times New Roman" w:hAnsi="Times New Roman"/>
          <w:sz w:val="28"/>
          <w:szCs w:val="28"/>
        </w:rPr>
        <w:t xml:space="preserve"> фонду (СF), а „САПАРД” − до Європейського фонду гарантування та спрямування у сфері сільського господарства (EAGGF).</w:t>
      </w:r>
    </w:p>
    <w:p w:rsidR="00D8174D" w:rsidRPr="00CA09B5" w:rsidRDefault="00CA09B5" w:rsidP="00CA09B5">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4. </w:t>
      </w:r>
      <w:r w:rsidR="00D8174D" w:rsidRPr="00CA09B5">
        <w:rPr>
          <w:rFonts w:ascii="Times New Roman" w:hAnsi="Times New Roman" w:cs="Times New Roman"/>
          <w:b/>
          <w:sz w:val="28"/>
          <w:szCs w:val="28"/>
        </w:rPr>
        <w:t>Використання досвіду залучення прямих іноземних інвестицій в економіку країни та співпраця з фінансовими фондами Європейського Союзу.</w:t>
      </w:r>
      <w:r w:rsidR="00D8174D" w:rsidRPr="00CA09B5">
        <w:rPr>
          <w:rFonts w:ascii="Times New Roman" w:hAnsi="Times New Roman" w:cs="Times New Roman"/>
          <w:sz w:val="28"/>
          <w:szCs w:val="28"/>
        </w:rPr>
        <w:t xml:space="preserve"> </w:t>
      </w:r>
      <w:r w:rsidRPr="00CA09B5">
        <w:rPr>
          <w:rFonts w:ascii="Times New Roman" w:hAnsi="Times New Roman" w:cs="Times New Roman"/>
          <w:sz w:val="28"/>
          <w:szCs w:val="28"/>
        </w:rPr>
        <w:t>Здійснювалося з</w:t>
      </w:r>
      <w:r w:rsidR="00D8174D" w:rsidRPr="00CA09B5">
        <w:rPr>
          <w:rFonts w:ascii="Times New Roman" w:hAnsi="Times New Roman" w:cs="Times New Roman"/>
          <w:sz w:val="28"/>
          <w:szCs w:val="28"/>
        </w:rPr>
        <w:t>аконодавче забезпечення інвестиційної привабливості та залученн</w:t>
      </w:r>
      <w:r w:rsidRPr="00CA09B5">
        <w:rPr>
          <w:rFonts w:ascii="Times New Roman" w:hAnsi="Times New Roman" w:cs="Times New Roman"/>
          <w:sz w:val="28"/>
          <w:szCs w:val="28"/>
        </w:rPr>
        <w:t xml:space="preserve">я </w:t>
      </w:r>
      <w:r w:rsidR="00D8174D" w:rsidRPr="00CA09B5">
        <w:rPr>
          <w:rFonts w:ascii="Times New Roman" w:hAnsi="Times New Roman" w:cs="Times New Roman"/>
          <w:sz w:val="28"/>
          <w:szCs w:val="28"/>
        </w:rPr>
        <w:t xml:space="preserve">іноземних інвесторів до роботи на чеському ринку. Для цього Урядом Чеської Республіки в листопаді 1992р. під патронатом Міністерства промисловості і торгівлі було засноване Агентство </w:t>
      </w:r>
      <w:r>
        <w:rPr>
          <w:rFonts w:ascii="Times New Roman" w:hAnsi="Times New Roman" w:cs="Times New Roman"/>
          <w:sz w:val="28"/>
          <w:szCs w:val="28"/>
        </w:rPr>
        <w:t>,,</w:t>
      </w:r>
      <w:proofErr w:type="spellStart"/>
      <w:r w:rsidR="00D8174D" w:rsidRPr="00CA09B5">
        <w:rPr>
          <w:rFonts w:ascii="Times New Roman" w:hAnsi="Times New Roman" w:cs="Times New Roman"/>
          <w:sz w:val="28"/>
          <w:szCs w:val="28"/>
        </w:rPr>
        <w:t>СzechInvest</w:t>
      </w:r>
      <w:proofErr w:type="spellEnd"/>
      <w:r>
        <w:rPr>
          <w:rFonts w:ascii="Times New Roman" w:hAnsi="Times New Roman" w:cs="Times New Roman"/>
          <w:sz w:val="28"/>
          <w:szCs w:val="28"/>
        </w:rPr>
        <w:t>”</w:t>
      </w:r>
      <w:r w:rsidR="00D8174D" w:rsidRPr="00CA09B5">
        <w:rPr>
          <w:rFonts w:ascii="Times New Roman" w:hAnsi="Times New Roman" w:cs="Times New Roman"/>
          <w:sz w:val="28"/>
          <w:szCs w:val="28"/>
        </w:rPr>
        <w:t xml:space="preserve">. Діяльність </w:t>
      </w:r>
      <w:r>
        <w:rPr>
          <w:rFonts w:ascii="Times New Roman" w:hAnsi="Times New Roman" w:cs="Times New Roman"/>
          <w:sz w:val="28"/>
          <w:szCs w:val="28"/>
        </w:rPr>
        <w:t>,,</w:t>
      </w:r>
      <w:proofErr w:type="spellStart"/>
      <w:r w:rsidR="00D8174D" w:rsidRPr="00CA09B5">
        <w:rPr>
          <w:rFonts w:ascii="Times New Roman" w:hAnsi="Times New Roman" w:cs="Times New Roman"/>
          <w:sz w:val="28"/>
          <w:szCs w:val="28"/>
        </w:rPr>
        <w:t>CzechInvest</w:t>
      </w:r>
      <w:proofErr w:type="spellEnd"/>
      <w:r>
        <w:rPr>
          <w:rFonts w:ascii="Times New Roman" w:hAnsi="Times New Roman" w:cs="Times New Roman"/>
          <w:sz w:val="28"/>
          <w:szCs w:val="28"/>
        </w:rPr>
        <w:t>”</w:t>
      </w:r>
      <w:r>
        <w:rPr>
          <w:rFonts w:ascii="Times New Roman" w:hAnsi="Times New Roman" w:cs="Times New Roman"/>
          <w:sz w:val="28"/>
          <w:szCs w:val="28"/>
        </w:rPr>
        <w:t xml:space="preserve"> поступово розширювалася, і у</w:t>
      </w:r>
      <w:r w:rsidR="00D8174D" w:rsidRPr="00CA09B5">
        <w:rPr>
          <w:rFonts w:ascii="Times New Roman" w:hAnsi="Times New Roman" w:cs="Times New Roman"/>
          <w:sz w:val="28"/>
          <w:szCs w:val="28"/>
        </w:rPr>
        <w:t xml:space="preserve"> даний час вона спрямована на постійне підвищення порівняльних переваг чеської промисловості у світовій економіці. У 2004р. відбулося об’єднання трьох чеських агентств з підтримки підприємництва, які діяли під егідою Міністерства промисловості і торгівлі ЧР, а саме, Чеського агентства з підтримки іноземних інвестицій </w:t>
      </w:r>
      <w:r>
        <w:rPr>
          <w:rFonts w:ascii="Times New Roman" w:hAnsi="Times New Roman" w:cs="Times New Roman"/>
          <w:sz w:val="28"/>
          <w:szCs w:val="28"/>
        </w:rPr>
        <w:t>,,</w:t>
      </w:r>
      <w:proofErr w:type="spellStart"/>
      <w:r w:rsidR="00D8174D" w:rsidRPr="00CA09B5">
        <w:rPr>
          <w:rFonts w:ascii="Times New Roman" w:hAnsi="Times New Roman" w:cs="Times New Roman"/>
          <w:sz w:val="28"/>
          <w:szCs w:val="28"/>
        </w:rPr>
        <w:t>CzechInvest</w:t>
      </w:r>
      <w:proofErr w:type="spellEnd"/>
      <w:r>
        <w:rPr>
          <w:rFonts w:ascii="Times New Roman" w:hAnsi="Times New Roman" w:cs="Times New Roman"/>
          <w:sz w:val="28"/>
          <w:szCs w:val="28"/>
        </w:rPr>
        <w:t>”</w:t>
      </w:r>
      <w:r w:rsidR="00D8174D" w:rsidRPr="00CA09B5">
        <w:rPr>
          <w:rFonts w:ascii="Times New Roman" w:hAnsi="Times New Roman" w:cs="Times New Roman"/>
          <w:sz w:val="28"/>
          <w:szCs w:val="28"/>
        </w:rPr>
        <w:t xml:space="preserve">, Чеського агентства з розвитку промисловості </w:t>
      </w:r>
      <w:r w:rsidR="00D81426">
        <w:rPr>
          <w:rFonts w:ascii="Times New Roman" w:hAnsi="Times New Roman" w:cs="Times New Roman"/>
          <w:sz w:val="28"/>
          <w:szCs w:val="28"/>
        </w:rPr>
        <w:t>,,</w:t>
      </w:r>
      <w:proofErr w:type="spellStart"/>
      <w:r w:rsidR="00D8174D" w:rsidRPr="00CA09B5">
        <w:rPr>
          <w:rFonts w:ascii="Times New Roman" w:hAnsi="Times New Roman" w:cs="Times New Roman"/>
          <w:sz w:val="28"/>
          <w:szCs w:val="28"/>
        </w:rPr>
        <w:t>CzechIndustry</w:t>
      </w:r>
      <w:proofErr w:type="spellEnd"/>
      <w:r w:rsidR="00D81426">
        <w:rPr>
          <w:rFonts w:ascii="Times New Roman" w:hAnsi="Times New Roman" w:cs="Times New Roman"/>
          <w:sz w:val="28"/>
          <w:szCs w:val="28"/>
        </w:rPr>
        <w:t>”</w:t>
      </w:r>
      <w:r w:rsidR="00D8174D" w:rsidRPr="00CA09B5">
        <w:rPr>
          <w:rFonts w:ascii="Times New Roman" w:hAnsi="Times New Roman" w:cs="Times New Roman"/>
          <w:sz w:val="28"/>
          <w:szCs w:val="28"/>
        </w:rPr>
        <w:t xml:space="preserve">, та Чеського агентства з розвитку підприємництва. </w:t>
      </w:r>
      <w:proofErr w:type="spellStart"/>
      <w:r w:rsidR="00D81426">
        <w:rPr>
          <w:rFonts w:ascii="Times New Roman" w:hAnsi="Times New Roman" w:cs="Times New Roman"/>
          <w:sz w:val="28"/>
          <w:szCs w:val="28"/>
        </w:rPr>
        <w:t>Об’єднання</w:t>
      </w:r>
      <w:proofErr w:type="spellEnd"/>
      <w:r w:rsidR="00D81426">
        <w:rPr>
          <w:rFonts w:ascii="Times New Roman" w:hAnsi="Times New Roman" w:cs="Times New Roman"/>
          <w:sz w:val="28"/>
          <w:szCs w:val="28"/>
        </w:rPr>
        <w:t xml:space="preserve"> </w:t>
      </w:r>
      <w:proofErr w:type="spellStart"/>
      <w:r w:rsidR="00D81426">
        <w:rPr>
          <w:rFonts w:ascii="Times New Roman" w:hAnsi="Times New Roman" w:cs="Times New Roman"/>
          <w:sz w:val="28"/>
          <w:szCs w:val="28"/>
        </w:rPr>
        <w:t>названих</w:t>
      </w:r>
      <w:proofErr w:type="spellEnd"/>
      <w:r w:rsidR="00D81426">
        <w:rPr>
          <w:rFonts w:ascii="Times New Roman" w:hAnsi="Times New Roman" w:cs="Times New Roman"/>
          <w:sz w:val="28"/>
          <w:szCs w:val="28"/>
        </w:rPr>
        <w:t xml:space="preserve"> структур</w:t>
      </w:r>
      <w:r w:rsidR="00D8174D" w:rsidRPr="00CA09B5">
        <w:rPr>
          <w:rFonts w:ascii="Times New Roman" w:hAnsi="Times New Roman" w:cs="Times New Roman"/>
          <w:sz w:val="28"/>
          <w:szCs w:val="28"/>
        </w:rPr>
        <w:t xml:space="preserve"> створ</w:t>
      </w:r>
      <w:proofErr w:type="spellStart"/>
      <w:r w:rsidR="00D8174D" w:rsidRPr="00CA09B5">
        <w:rPr>
          <w:rFonts w:ascii="Times New Roman" w:hAnsi="Times New Roman" w:cs="Times New Roman"/>
          <w:sz w:val="28"/>
          <w:szCs w:val="28"/>
        </w:rPr>
        <w:t>ювало</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умови</w:t>
      </w:r>
      <w:proofErr w:type="spellEnd"/>
      <w:r w:rsidR="00D8174D" w:rsidRPr="00CA09B5">
        <w:rPr>
          <w:rFonts w:ascii="Times New Roman" w:hAnsi="Times New Roman" w:cs="Times New Roman"/>
          <w:sz w:val="28"/>
          <w:szCs w:val="28"/>
        </w:rPr>
        <w:t xml:space="preserve"> для </w:t>
      </w:r>
      <w:proofErr w:type="spellStart"/>
      <w:r w:rsidR="00D8174D" w:rsidRPr="00CA09B5">
        <w:rPr>
          <w:rFonts w:ascii="Times New Roman" w:hAnsi="Times New Roman" w:cs="Times New Roman"/>
          <w:sz w:val="28"/>
          <w:szCs w:val="28"/>
        </w:rPr>
        <w:t>використання</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коштів</w:t>
      </w:r>
      <w:proofErr w:type="spellEnd"/>
      <w:r w:rsidR="00D8174D" w:rsidRPr="00CA09B5">
        <w:rPr>
          <w:rFonts w:ascii="Times New Roman" w:hAnsi="Times New Roman" w:cs="Times New Roman"/>
          <w:sz w:val="28"/>
          <w:szCs w:val="28"/>
        </w:rPr>
        <w:t xml:space="preserve"> з </w:t>
      </w:r>
      <w:proofErr w:type="spellStart"/>
      <w:r w:rsidR="00D8174D" w:rsidRPr="00CA09B5">
        <w:rPr>
          <w:rFonts w:ascii="Times New Roman" w:hAnsi="Times New Roman" w:cs="Times New Roman"/>
          <w:sz w:val="28"/>
          <w:szCs w:val="28"/>
        </w:rPr>
        <w:t>фондів</w:t>
      </w:r>
      <w:proofErr w:type="spellEnd"/>
      <w:r w:rsidR="00D8174D" w:rsidRPr="00CA09B5">
        <w:rPr>
          <w:rFonts w:ascii="Times New Roman" w:hAnsi="Times New Roman" w:cs="Times New Roman"/>
          <w:sz w:val="28"/>
          <w:szCs w:val="28"/>
        </w:rPr>
        <w:t xml:space="preserve"> ЄС </w:t>
      </w:r>
      <w:proofErr w:type="spellStart"/>
      <w:r w:rsidR="00D8174D" w:rsidRPr="00CA09B5">
        <w:rPr>
          <w:rFonts w:ascii="Times New Roman" w:hAnsi="Times New Roman" w:cs="Times New Roman"/>
          <w:sz w:val="28"/>
          <w:szCs w:val="28"/>
        </w:rPr>
        <w:t>згідно</w:t>
      </w:r>
      <w:proofErr w:type="spellEnd"/>
      <w:r w:rsidR="00D8174D" w:rsidRPr="00CA09B5">
        <w:rPr>
          <w:rFonts w:ascii="Times New Roman" w:hAnsi="Times New Roman" w:cs="Times New Roman"/>
          <w:sz w:val="28"/>
          <w:szCs w:val="28"/>
        </w:rPr>
        <w:t xml:space="preserve"> з </w:t>
      </w:r>
      <w:proofErr w:type="spellStart"/>
      <w:r w:rsidR="00D8174D" w:rsidRPr="00CA09B5">
        <w:rPr>
          <w:rFonts w:ascii="Times New Roman" w:hAnsi="Times New Roman" w:cs="Times New Roman"/>
          <w:sz w:val="28"/>
          <w:szCs w:val="28"/>
        </w:rPr>
        <w:t>існуючими</w:t>
      </w:r>
      <w:proofErr w:type="spellEnd"/>
      <w:r w:rsidR="00D8174D" w:rsidRPr="00CA09B5">
        <w:rPr>
          <w:rFonts w:ascii="Times New Roman" w:hAnsi="Times New Roman" w:cs="Times New Roman"/>
          <w:sz w:val="28"/>
          <w:szCs w:val="28"/>
        </w:rPr>
        <w:t xml:space="preserve"> в </w:t>
      </w:r>
      <w:proofErr w:type="spellStart"/>
      <w:r w:rsidR="00D8174D" w:rsidRPr="00CA09B5">
        <w:rPr>
          <w:rFonts w:ascii="Times New Roman" w:hAnsi="Times New Roman" w:cs="Times New Roman"/>
          <w:sz w:val="28"/>
          <w:szCs w:val="28"/>
        </w:rPr>
        <w:lastRenderedPageBreak/>
        <w:t>Євросоюзі</w:t>
      </w:r>
      <w:proofErr w:type="spellEnd"/>
      <w:r w:rsidR="00D8174D" w:rsidRPr="00CA09B5">
        <w:rPr>
          <w:rFonts w:ascii="Times New Roman" w:hAnsi="Times New Roman" w:cs="Times New Roman"/>
          <w:sz w:val="28"/>
          <w:szCs w:val="28"/>
        </w:rPr>
        <w:t xml:space="preserve"> правилами. Основною </w:t>
      </w:r>
      <w:proofErr w:type="spellStart"/>
      <w:r w:rsidR="00D8174D" w:rsidRPr="00CA09B5">
        <w:rPr>
          <w:rFonts w:ascii="Times New Roman" w:hAnsi="Times New Roman" w:cs="Times New Roman"/>
          <w:sz w:val="28"/>
          <w:szCs w:val="28"/>
        </w:rPr>
        <w:t>ідеєю</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злиття</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трьох</w:t>
      </w:r>
      <w:proofErr w:type="spellEnd"/>
      <w:r w:rsidR="00D8174D" w:rsidRPr="00CA09B5">
        <w:rPr>
          <w:rFonts w:ascii="Times New Roman" w:hAnsi="Times New Roman" w:cs="Times New Roman"/>
          <w:sz w:val="28"/>
          <w:szCs w:val="28"/>
        </w:rPr>
        <w:t xml:space="preserve"> агентств по </w:t>
      </w:r>
      <w:proofErr w:type="spellStart"/>
      <w:r w:rsidR="00D8174D" w:rsidRPr="00CA09B5">
        <w:rPr>
          <w:rFonts w:ascii="Times New Roman" w:hAnsi="Times New Roman" w:cs="Times New Roman"/>
          <w:sz w:val="28"/>
          <w:szCs w:val="28"/>
        </w:rPr>
        <w:t>розвитку</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було</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спрощення</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контактів</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між</w:t>
      </w:r>
      <w:proofErr w:type="spellEnd"/>
      <w:r w:rsidR="00D8174D" w:rsidRPr="00CA09B5">
        <w:rPr>
          <w:rFonts w:ascii="Times New Roman" w:hAnsi="Times New Roman" w:cs="Times New Roman"/>
          <w:sz w:val="28"/>
          <w:szCs w:val="28"/>
        </w:rPr>
        <w:t xml:space="preserve"> державою, </w:t>
      </w:r>
      <w:proofErr w:type="spellStart"/>
      <w:r w:rsidR="00D8174D" w:rsidRPr="00CA09B5">
        <w:rPr>
          <w:rFonts w:ascii="Times New Roman" w:hAnsi="Times New Roman" w:cs="Times New Roman"/>
          <w:sz w:val="28"/>
          <w:szCs w:val="28"/>
        </w:rPr>
        <w:t>підприємцями</w:t>
      </w:r>
      <w:proofErr w:type="spellEnd"/>
      <w:r w:rsidR="00D8174D" w:rsidRPr="00CA09B5">
        <w:rPr>
          <w:rFonts w:ascii="Times New Roman" w:hAnsi="Times New Roman" w:cs="Times New Roman"/>
          <w:sz w:val="28"/>
          <w:szCs w:val="28"/>
        </w:rPr>
        <w:t xml:space="preserve"> і ЄС і </w:t>
      </w:r>
      <w:proofErr w:type="spellStart"/>
      <w:r w:rsidR="00D8174D" w:rsidRPr="00CA09B5">
        <w:rPr>
          <w:rFonts w:ascii="Times New Roman" w:hAnsi="Times New Roman" w:cs="Times New Roman"/>
          <w:sz w:val="28"/>
          <w:szCs w:val="28"/>
        </w:rPr>
        <w:t>створення</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єдиного</w:t>
      </w:r>
      <w:proofErr w:type="spellEnd"/>
      <w:r w:rsidR="00D8174D" w:rsidRPr="00CA09B5">
        <w:rPr>
          <w:rFonts w:ascii="Times New Roman" w:hAnsi="Times New Roman" w:cs="Times New Roman"/>
          <w:sz w:val="28"/>
          <w:szCs w:val="28"/>
        </w:rPr>
        <w:t xml:space="preserve"> контактного центру для </w:t>
      </w:r>
      <w:proofErr w:type="spellStart"/>
      <w:r w:rsidR="00D8174D" w:rsidRPr="00CA09B5">
        <w:rPr>
          <w:rFonts w:ascii="Times New Roman" w:hAnsi="Times New Roman" w:cs="Times New Roman"/>
          <w:sz w:val="28"/>
          <w:szCs w:val="28"/>
        </w:rPr>
        <w:t>чеських</w:t>
      </w:r>
      <w:proofErr w:type="spellEnd"/>
      <w:r w:rsidR="00D8174D" w:rsidRPr="00CA09B5">
        <w:rPr>
          <w:rFonts w:ascii="Times New Roman" w:hAnsi="Times New Roman" w:cs="Times New Roman"/>
          <w:sz w:val="28"/>
          <w:szCs w:val="28"/>
        </w:rPr>
        <w:t xml:space="preserve"> і </w:t>
      </w:r>
      <w:proofErr w:type="spellStart"/>
      <w:r w:rsidR="00D8174D" w:rsidRPr="00CA09B5">
        <w:rPr>
          <w:rFonts w:ascii="Times New Roman" w:hAnsi="Times New Roman" w:cs="Times New Roman"/>
          <w:sz w:val="28"/>
          <w:szCs w:val="28"/>
        </w:rPr>
        <w:t>іноземних</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підприємців</w:t>
      </w:r>
      <w:proofErr w:type="spellEnd"/>
      <w:r w:rsidR="00D8174D" w:rsidRPr="00CA09B5">
        <w:rPr>
          <w:rFonts w:ascii="Times New Roman" w:hAnsi="Times New Roman" w:cs="Times New Roman"/>
          <w:sz w:val="28"/>
          <w:szCs w:val="28"/>
        </w:rPr>
        <w:t xml:space="preserve">. Завдяки цьому </w:t>
      </w:r>
      <w:r w:rsidR="00D81426">
        <w:rPr>
          <w:rFonts w:ascii="Times New Roman" w:hAnsi="Times New Roman" w:cs="Times New Roman"/>
          <w:sz w:val="28"/>
          <w:szCs w:val="28"/>
        </w:rPr>
        <w:t>,,</w:t>
      </w:r>
      <w:proofErr w:type="spellStart"/>
      <w:r w:rsidR="00D8174D" w:rsidRPr="00CA09B5">
        <w:rPr>
          <w:rFonts w:ascii="Times New Roman" w:hAnsi="Times New Roman" w:cs="Times New Roman"/>
          <w:sz w:val="28"/>
          <w:szCs w:val="28"/>
        </w:rPr>
        <w:t>CzechInvest</w:t>
      </w:r>
      <w:proofErr w:type="spellEnd"/>
      <w:r w:rsidR="00D81426">
        <w:rPr>
          <w:rFonts w:ascii="Times New Roman" w:hAnsi="Times New Roman" w:cs="Times New Roman"/>
          <w:sz w:val="28"/>
          <w:szCs w:val="28"/>
        </w:rPr>
        <w:t>”</w:t>
      </w:r>
      <w:r w:rsidR="00D8174D" w:rsidRPr="00CA09B5">
        <w:rPr>
          <w:rFonts w:ascii="Times New Roman" w:hAnsi="Times New Roman" w:cs="Times New Roman"/>
          <w:sz w:val="28"/>
          <w:szCs w:val="28"/>
        </w:rPr>
        <w:t xml:space="preserve"> є центральним джерелом </w:t>
      </w:r>
      <w:proofErr w:type="spellStart"/>
      <w:r w:rsidR="00D8174D" w:rsidRPr="00CA09B5">
        <w:rPr>
          <w:rFonts w:ascii="Times New Roman" w:hAnsi="Times New Roman" w:cs="Times New Roman"/>
          <w:sz w:val="28"/>
          <w:szCs w:val="28"/>
        </w:rPr>
        <w:t>інформації</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консультаційних</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послуг</w:t>
      </w:r>
      <w:proofErr w:type="spellEnd"/>
      <w:r w:rsidR="00D8174D" w:rsidRPr="00CA09B5">
        <w:rPr>
          <w:rFonts w:ascii="Times New Roman" w:hAnsi="Times New Roman" w:cs="Times New Roman"/>
          <w:sz w:val="28"/>
          <w:szCs w:val="28"/>
        </w:rPr>
        <w:t xml:space="preserve"> і </w:t>
      </w:r>
      <w:proofErr w:type="spellStart"/>
      <w:r w:rsidR="00D8174D" w:rsidRPr="00CA09B5">
        <w:rPr>
          <w:rFonts w:ascii="Times New Roman" w:hAnsi="Times New Roman" w:cs="Times New Roman"/>
          <w:sz w:val="28"/>
          <w:szCs w:val="28"/>
        </w:rPr>
        <w:t>одночасно</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суб'єктом</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що</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здійснює</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посередництво</w:t>
      </w:r>
      <w:proofErr w:type="spellEnd"/>
      <w:r w:rsidR="00D8174D" w:rsidRPr="00CA09B5">
        <w:rPr>
          <w:rFonts w:ascii="Times New Roman" w:hAnsi="Times New Roman" w:cs="Times New Roman"/>
          <w:sz w:val="28"/>
          <w:szCs w:val="28"/>
        </w:rPr>
        <w:t xml:space="preserve"> при </w:t>
      </w:r>
      <w:proofErr w:type="spellStart"/>
      <w:r w:rsidR="00D8174D" w:rsidRPr="00CA09B5">
        <w:rPr>
          <w:rFonts w:ascii="Times New Roman" w:hAnsi="Times New Roman" w:cs="Times New Roman"/>
          <w:sz w:val="28"/>
          <w:szCs w:val="28"/>
        </w:rPr>
        <w:t>наданні</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допомоги</w:t>
      </w:r>
      <w:proofErr w:type="spellEnd"/>
      <w:r w:rsidR="00D8174D" w:rsidRPr="00CA09B5">
        <w:rPr>
          <w:rFonts w:ascii="Times New Roman" w:hAnsi="Times New Roman" w:cs="Times New Roman"/>
          <w:sz w:val="28"/>
          <w:szCs w:val="28"/>
        </w:rPr>
        <w:t xml:space="preserve"> з </w:t>
      </w:r>
      <w:proofErr w:type="spellStart"/>
      <w:r w:rsidR="00D8174D" w:rsidRPr="00CA09B5">
        <w:rPr>
          <w:rFonts w:ascii="Times New Roman" w:hAnsi="Times New Roman" w:cs="Times New Roman"/>
          <w:sz w:val="28"/>
          <w:szCs w:val="28"/>
        </w:rPr>
        <w:t>фондів</w:t>
      </w:r>
      <w:proofErr w:type="spellEnd"/>
      <w:r w:rsidR="00D8174D" w:rsidRPr="00CA09B5">
        <w:rPr>
          <w:rFonts w:ascii="Times New Roman" w:hAnsi="Times New Roman" w:cs="Times New Roman"/>
          <w:sz w:val="28"/>
          <w:szCs w:val="28"/>
        </w:rPr>
        <w:t xml:space="preserve"> ЄС. Для </w:t>
      </w:r>
      <w:proofErr w:type="spellStart"/>
      <w:r w:rsidR="00D8174D" w:rsidRPr="00CA09B5">
        <w:rPr>
          <w:rFonts w:ascii="Times New Roman" w:hAnsi="Times New Roman" w:cs="Times New Roman"/>
          <w:sz w:val="28"/>
          <w:szCs w:val="28"/>
        </w:rPr>
        <w:t>підприємців</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інформація</w:t>
      </w:r>
      <w:proofErr w:type="spellEnd"/>
      <w:r w:rsidR="00D8174D" w:rsidRPr="00CA09B5">
        <w:rPr>
          <w:rFonts w:ascii="Times New Roman" w:hAnsi="Times New Roman" w:cs="Times New Roman"/>
          <w:sz w:val="28"/>
          <w:szCs w:val="28"/>
        </w:rPr>
        <w:t xml:space="preserve"> про </w:t>
      </w:r>
      <w:proofErr w:type="spellStart"/>
      <w:r w:rsidR="00D8174D" w:rsidRPr="00CA09B5">
        <w:rPr>
          <w:rFonts w:ascii="Times New Roman" w:hAnsi="Times New Roman" w:cs="Times New Roman"/>
          <w:sz w:val="28"/>
          <w:szCs w:val="28"/>
        </w:rPr>
        <w:t>можливості</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одержання</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підтримки</w:t>
      </w:r>
      <w:proofErr w:type="spellEnd"/>
      <w:r w:rsidR="00D8174D" w:rsidRPr="00CA09B5">
        <w:rPr>
          <w:rFonts w:ascii="Times New Roman" w:hAnsi="Times New Roman" w:cs="Times New Roman"/>
          <w:sz w:val="28"/>
          <w:szCs w:val="28"/>
        </w:rPr>
        <w:t xml:space="preserve"> стала </w:t>
      </w:r>
      <w:proofErr w:type="spellStart"/>
      <w:r w:rsidR="00D8174D" w:rsidRPr="00CA09B5">
        <w:rPr>
          <w:rFonts w:ascii="Times New Roman" w:hAnsi="Times New Roman" w:cs="Times New Roman"/>
          <w:sz w:val="28"/>
          <w:szCs w:val="28"/>
        </w:rPr>
        <w:t>більш</w:t>
      </w:r>
      <w:proofErr w:type="spellEnd"/>
      <w:r w:rsidR="00D8174D" w:rsidRPr="00CA09B5">
        <w:rPr>
          <w:rFonts w:ascii="Times New Roman" w:hAnsi="Times New Roman" w:cs="Times New Roman"/>
          <w:sz w:val="28"/>
          <w:szCs w:val="28"/>
        </w:rPr>
        <w:t xml:space="preserve"> доступною, сума </w:t>
      </w:r>
      <w:proofErr w:type="spellStart"/>
      <w:r w:rsidR="00D8174D" w:rsidRPr="00CA09B5">
        <w:rPr>
          <w:rFonts w:ascii="Times New Roman" w:hAnsi="Times New Roman" w:cs="Times New Roman"/>
          <w:sz w:val="28"/>
          <w:szCs w:val="28"/>
        </w:rPr>
        <w:t>засобів</w:t>
      </w:r>
      <w:proofErr w:type="spellEnd"/>
      <w:r w:rsidR="00D8174D" w:rsidRPr="00CA09B5">
        <w:rPr>
          <w:rFonts w:ascii="Times New Roman" w:hAnsi="Times New Roman" w:cs="Times New Roman"/>
          <w:sz w:val="28"/>
          <w:szCs w:val="28"/>
        </w:rPr>
        <w:t xml:space="preserve"> з </w:t>
      </w:r>
      <w:proofErr w:type="spellStart"/>
      <w:r w:rsidR="00D8174D" w:rsidRPr="00CA09B5">
        <w:rPr>
          <w:rFonts w:ascii="Times New Roman" w:hAnsi="Times New Roman" w:cs="Times New Roman"/>
          <w:sz w:val="28"/>
          <w:szCs w:val="28"/>
        </w:rPr>
        <w:t>фондів</w:t>
      </w:r>
      <w:proofErr w:type="spellEnd"/>
      <w:r w:rsidR="00D8174D" w:rsidRPr="00CA09B5">
        <w:rPr>
          <w:rFonts w:ascii="Times New Roman" w:hAnsi="Times New Roman" w:cs="Times New Roman"/>
          <w:sz w:val="28"/>
          <w:szCs w:val="28"/>
        </w:rPr>
        <w:t xml:space="preserve"> ЄС </w:t>
      </w:r>
      <w:proofErr w:type="spellStart"/>
      <w:r w:rsidR="00D8174D" w:rsidRPr="00CA09B5">
        <w:rPr>
          <w:rFonts w:ascii="Times New Roman" w:hAnsi="Times New Roman" w:cs="Times New Roman"/>
          <w:sz w:val="28"/>
          <w:szCs w:val="28"/>
        </w:rPr>
        <w:t>збільшилася</w:t>
      </w:r>
      <w:proofErr w:type="spellEnd"/>
      <w:r w:rsidR="00D8174D" w:rsidRPr="00CA09B5">
        <w:rPr>
          <w:rFonts w:ascii="Times New Roman" w:hAnsi="Times New Roman" w:cs="Times New Roman"/>
          <w:sz w:val="28"/>
          <w:szCs w:val="28"/>
        </w:rPr>
        <w:t xml:space="preserve">, і вся система </w:t>
      </w:r>
      <w:proofErr w:type="spellStart"/>
      <w:r w:rsidR="00D8174D" w:rsidRPr="00CA09B5">
        <w:rPr>
          <w:rFonts w:ascii="Times New Roman" w:hAnsi="Times New Roman" w:cs="Times New Roman"/>
          <w:sz w:val="28"/>
          <w:szCs w:val="28"/>
        </w:rPr>
        <w:t>освоєння</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інвестицій</w:t>
      </w:r>
      <w:proofErr w:type="spellEnd"/>
      <w:r w:rsidR="00D8174D" w:rsidRPr="00CA09B5">
        <w:rPr>
          <w:rFonts w:ascii="Times New Roman" w:hAnsi="Times New Roman" w:cs="Times New Roman"/>
          <w:sz w:val="28"/>
          <w:szCs w:val="28"/>
        </w:rPr>
        <w:t xml:space="preserve"> стала </w:t>
      </w:r>
      <w:proofErr w:type="spellStart"/>
      <w:r w:rsidR="00D8174D" w:rsidRPr="00CA09B5">
        <w:rPr>
          <w:rFonts w:ascii="Times New Roman" w:hAnsi="Times New Roman" w:cs="Times New Roman"/>
          <w:sz w:val="28"/>
          <w:szCs w:val="28"/>
        </w:rPr>
        <w:t>більш</w:t>
      </w:r>
      <w:proofErr w:type="spellEnd"/>
      <w:r w:rsidR="00D8174D" w:rsidRPr="00CA09B5">
        <w:rPr>
          <w:rFonts w:ascii="Times New Roman" w:hAnsi="Times New Roman" w:cs="Times New Roman"/>
          <w:sz w:val="28"/>
          <w:szCs w:val="28"/>
        </w:rPr>
        <w:t xml:space="preserve"> </w:t>
      </w:r>
      <w:proofErr w:type="spellStart"/>
      <w:r w:rsidR="00D8174D" w:rsidRPr="00CA09B5">
        <w:rPr>
          <w:rFonts w:ascii="Times New Roman" w:hAnsi="Times New Roman" w:cs="Times New Roman"/>
          <w:sz w:val="28"/>
          <w:szCs w:val="28"/>
        </w:rPr>
        <w:t>прозорою</w:t>
      </w:r>
      <w:proofErr w:type="spellEnd"/>
      <w:r w:rsidR="00D8174D" w:rsidRPr="00CA09B5">
        <w:rPr>
          <w:rFonts w:ascii="Times New Roman" w:hAnsi="Times New Roman" w:cs="Times New Roman"/>
          <w:sz w:val="28"/>
          <w:szCs w:val="28"/>
        </w:rPr>
        <w:t>.</w:t>
      </w:r>
    </w:p>
    <w:p w:rsidR="00D81426" w:rsidRDefault="00D81426" w:rsidP="00D81426">
      <w:pPr>
        <w:pStyle w:val="1"/>
        <w:shd w:val="clear" w:color="auto" w:fill="FFFFFF"/>
        <w:spacing w:before="0" w:line="360" w:lineRule="auto"/>
        <w:ind w:left="10" w:firstLine="890"/>
        <w:jc w:val="both"/>
        <w:rPr>
          <w:b w:val="0"/>
          <w:sz w:val="28"/>
          <w:szCs w:val="28"/>
        </w:rPr>
      </w:pPr>
      <w:r>
        <w:rPr>
          <w:b w:val="0"/>
          <w:sz w:val="28"/>
          <w:szCs w:val="28"/>
        </w:rPr>
        <w:t>У</w:t>
      </w:r>
      <w:r w:rsidR="00D8174D" w:rsidRPr="00CA09B5">
        <w:rPr>
          <w:b w:val="0"/>
          <w:sz w:val="28"/>
          <w:szCs w:val="28"/>
        </w:rPr>
        <w:t xml:space="preserve"> площині запозичення досвіду важливим є, тако</w:t>
      </w:r>
      <w:r>
        <w:rPr>
          <w:b w:val="0"/>
          <w:sz w:val="28"/>
          <w:szCs w:val="28"/>
        </w:rPr>
        <w:t>ж</w:t>
      </w:r>
      <w:r w:rsidR="00D8174D" w:rsidRPr="00CA09B5">
        <w:rPr>
          <w:b w:val="0"/>
          <w:sz w:val="28"/>
          <w:szCs w:val="28"/>
        </w:rPr>
        <w:t xml:space="preserve"> Меморандум про співробітництво між Українським центром сприяння іноземному інвестуванню та чеським агентством сп</w:t>
      </w:r>
      <w:r>
        <w:rPr>
          <w:b w:val="0"/>
          <w:sz w:val="28"/>
          <w:szCs w:val="28"/>
        </w:rPr>
        <w:t xml:space="preserve">рияння іноземному інвестуванню </w:t>
      </w:r>
      <w:r w:rsidRPr="00D81426">
        <w:rPr>
          <w:b w:val="0"/>
          <w:sz w:val="28"/>
          <w:szCs w:val="28"/>
        </w:rPr>
        <w:t>,,</w:t>
      </w:r>
      <w:proofErr w:type="spellStart"/>
      <w:r w:rsidR="00D8174D" w:rsidRPr="00CA09B5">
        <w:rPr>
          <w:b w:val="0"/>
          <w:sz w:val="28"/>
          <w:szCs w:val="28"/>
        </w:rPr>
        <w:t>CzechInvest</w:t>
      </w:r>
      <w:proofErr w:type="spellEnd"/>
      <w:r w:rsidRPr="00D81426">
        <w:rPr>
          <w:b w:val="0"/>
          <w:sz w:val="28"/>
          <w:szCs w:val="28"/>
        </w:rPr>
        <w:t>”</w:t>
      </w:r>
      <w:r>
        <w:rPr>
          <w:b w:val="0"/>
          <w:sz w:val="28"/>
          <w:szCs w:val="28"/>
        </w:rPr>
        <w:t xml:space="preserve">, підписаний 30 травня 2006 р. Також, </w:t>
      </w:r>
      <w:r w:rsidR="00D8174D" w:rsidRPr="00D81426">
        <w:rPr>
          <w:b w:val="0"/>
          <w:sz w:val="28"/>
          <w:szCs w:val="28"/>
        </w:rPr>
        <w:t>Чехія проводить гнучку законодавчу політику по інвестиційному заохоченню іноземного капіталу та створенню технопарків. Зокрема, законодавством передбачені податкові пільги для іноземних інвесторів участь у проектах яких перевищує встановлену законодавч</w:t>
      </w:r>
      <w:r w:rsidRPr="00D81426">
        <w:rPr>
          <w:b w:val="0"/>
          <w:sz w:val="28"/>
          <w:szCs w:val="28"/>
        </w:rPr>
        <w:t>у грошову норму.</w:t>
      </w:r>
    </w:p>
    <w:p w:rsidR="00563734" w:rsidRDefault="00D81426" w:rsidP="00563734">
      <w:pPr>
        <w:pStyle w:val="1"/>
        <w:shd w:val="clear" w:color="auto" w:fill="FFFFFF"/>
        <w:spacing w:before="0" w:line="360" w:lineRule="auto"/>
        <w:ind w:left="10" w:firstLine="890"/>
        <w:jc w:val="both"/>
        <w:rPr>
          <w:b w:val="0"/>
          <w:sz w:val="28"/>
          <w:szCs w:val="28"/>
        </w:rPr>
      </w:pPr>
      <w:r>
        <w:rPr>
          <w:b w:val="0"/>
          <w:sz w:val="28"/>
          <w:szCs w:val="28"/>
        </w:rPr>
        <w:t xml:space="preserve">5. </w:t>
      </w:r>
      <w:r w:rsidRPr="00D81426">
        <w:rPr>
          <w:sz w:val="28"/>
          <w:szCs w:val="28"/>
        </w:rPr>
        <w:t xml:space="preserve">Послідовне проведення економічних реформ наблизило економіку Чехії до стандартів ЄС. </w:t>
      </w:r>
      <w:r>
        <w:rPr>
          <w:b w:val="0"/>
          <w:sz w:val="28"/>
          <w:szCs w:val="28"/>
        </w:rPr>
        <w:t xml:space="preserve">Зокрема, </w:t>
      </w:r>
      <w:r w:rsidR="00563734">
        <w:rPr>
          <w:b w:val="0"/>
          <w:sz w:val="28"/>
          <w:szCs w:val="28"/>
        </w:rPr>
        <w:t>с</w:t>
      </w:r>
      <w:r w:rsidR="00563734" w:rsidRPr="00563734">
        <w:rPr>
          <w:b w:val="0"/>
          <w:sz w:val="28"/>
          <w:szCs w:val="28"/>
        </w:rPr>
        <w:t xml:space="preserve">воєчасне проведення секторальних структурних змін у економіці, </w:t>
      </w:r>
      <w:r w:rsidR="00563734">
        <w:rPr>
          <w:b w:val="0"/>
          <w:sz w:val="28"/>
          <w:szCs w:val="28"/>
        </w:rPr>
        <w:t xml:space="preserve">забезпечило </w:t>
      </w:r>
      <w:proofErr w:type="spellStart"/>
      <w:r w:rsidR="00563734">
        <w:rPr>
          <w:b w:val="0"/>
          <w:sz w:val="28"/>
          <w:szCs w:val="28"/>
        </w:rPr>
        <w:t>конкурентноспроможність</w:t>
      </w:r>
      <w:proofErr w:type="spellEnd"/>
      <w:r w:rsidR="00563734" w:rsidRPr="00563734">
        <w:rPr>
          <w:b w:val="0"/>
          <w:sz w:val="28"/>
          <w:szCs w:val="28"/>
        </w:rPr>
        <w:t xml:space="preserve"> чеської пр</w:t>
      </w:r>
      <w:r w:rsidR="00563734">
        <w:rPr>
          <w:b w:val="0"/>
          <w:sz w:val="28"/>
          <w:szCs w:val="28"/>
        </w:rPr>
        <w:t>одукції на світових ринках. 80 відсотків</w:t>
      </w:r>
      <w:r w:rsidR="00563734" w:rsidRPr="00563734">
        <w:rPr>
          <w:b w:val="0"/>
          <w:sz w:val="28"/>
          <w:szCs w:val="28"/>
        </w:rPr>
        <w:t xml:space="preserve"> чеського експорту спрямовувалось до країн Європейського Союзу.</w:t>
      </w:r>
      <w:r w:rsidR="00563734">
        <w:rPr>
          <w:b w:val="0"/>
          <w:sz w:val="28"/>
          <w:szCs w:val="28"/>
        </w:rPr>
        <w:t xml:space="preserve"> П</w:t>
      </w:r>
      <w:r w:rsidRPr="00D81426">
        <w:rPr>
          <w:b w:val="0"/>
          <w:sz w:val="28"/>
          <w:szCs w:val="28"/>
        </w:rPr>
        <w:t>еред вступом у 2004 року, економіка Чехії на 70 відсотків відповідала середньому рівню країн ЄС.</w:t>
      </w:r>
      <w:r w:rsidR="00563734">
        <w:rPr>
          <w:b w:val="0"/>
          <w:sz w:val="28"/>
          <w:szCs w:val="28"/>
        </w:rPr>
        <w:t xml:space="preserve"> </w:t>
      </w:r>
    </w:p>
    <w:p w:rsidR="00563734" w:rsidRDefault="00563734" w:rsidP="00563734">
      <w:pPr>
        <w:pStyle w:val="1"/>
        <w:shd w:val="clear" w:color="auto" w:fill="FFFFFF"/>
        <w:spacing w:before="0" w:line="360" w:lineRule="auto"/>
        <w:ind w:left="10" w:firstLine="890"/>
        <w:jc w:val="both"/>
        <w:rPr>
          <w:b w:val="0"/>
          <w:sz w:val="28"/>
          <w:szCs w:val="28"/>
        </w:rPr>
      </w:pPr>
      <w:r>
        <w:rPr>
          <w:b w:val="0"/>
          <w:sz w:val="28"/>
          <w:szCs w:val="28"/>
        </w:rPr>
        <w:t xml:space="preserve">6. </w:t>
      </w:r>
      <w:r w:rsidRPr="00563734">
        <w:rPr>
          <w:sz w:val="28"/>
          <w:szCs w:val="28"/>
        </w:rPr>
        <w:t>Проведення податкової реформи сприяло</w:t>
      </w:r>
      <w:r w:rsidRPr="00563734">
        <w:rPr>
          <w:sz w:val="28"/>
          <w:szCs w:val="28"/>
        </w:rPr>
        <w:t xml:space="preserve"> розвитку малого та середнього бізнесу.</w:t>
      </w:r>
      <w:r w:rsidRPr="00563734">
        <w:rPr>
          <w:b w:val="0"/>
          <w:sz w:val="28"/>
          <w:szCs w:val="28"/>
        </w:rPr>
        <w:t xml:space="preserve"> Рівень податків на початку 2004 р. у Чехії був </w:t>
      </w:r>
      <w:proofErr w:type="spellStart"/>
      <w:r w:rsidRPr="00563734">
        <w:rPr>
          <w:b w:val="0"/>
          <w:sz w:val="28"/>
          <w:szCs w:val="28"/>
        </w:rPr>
        <w:t>співставний</w:t>
      </w:r>
      <w:proofErr w:type="spellEnd"/>
      <w:r w:rsidRPr="00563734">
        <w:rPr>
          <w:b w:val="0"/>
          <w:sz w:val="28"/>
          <w:szCs w:val="28"/>
        </w:rPr>
        <w:t xml:space="preserve"> з розмірами податків у ЄС.</w:t>
      </w:r>
    </w:p>
    <w:p w:rsidR="007F3DE4" w:rsidRPr="00563734" w:rsidRDefault="00563734" w:rsidP="00A313D2">
      <w:pPr>
        <w:pStyle w:val="1"/>
        <w:shd w:val="clear" w:color="auto" w:fill="FFFFFF"/>
        <w:spacing w:before="0" w:line="360" w:lineRule="auto"/>
        <w:ind w:left="10" w:firstLine="890"/>
        <w:jc w:val="both"/>
        <w:rPr>
          <w:b w:val="0"/>
          <w:sz w:val="28"/>
          <w:szCs w:val="28"/>
        </w:rPr>
      </w:pPr>
      <w:r>
        <w:rPr>
          <w:b w:val="0"/>
          <w:sz w:val="28"/>
          <w:szCs w:val="28"/>
        </w:rPr>
        <w:t xml:space="preserve">7. </w:t>
      </w:r>
      <w:r w:rsidRPr="00563734">
        <w:rPr>
          <w:b w:val="0"/>
          <w:sz w:val="28"/>
          <w:szCs w:val="28"/>
        </w:rPr>
        <w:t>Прозорість ведення бізнесу, відкритість усіх майнових реєстрів, та відкритий доступ до реєстру власників та засновників суб</w:t>
      </w:r>
      <w:r>
        <w:rPr>
          <w:b w:val="0"/>
          <w:sz w:val="28"/>
          <w:szCs w:val="28"/>
        </w:rPr>
        <w:t>’</w:t>
      </w:r>
      <w:r w:rsidRPr="00563734">
        <w:rPr>
          <w:b w:val="0"/>
          <w:sz w:val="28"/>
          <w:szCs w:val="28"/>
        </w:rPr>
        <w:t xml:space="preserve">єктів підприємницької діяльності, створило сприятливий інвестиційний клімат у Чехії. У її економіку до 2012 року надійшло </w:t>
      </w:r>
      <w:proofErr w:type="spellStart"/>
      <w:r w:rsidRPr="00563734">
        <w:rPr>
          <w:b w:val="0"/>
          <w:sz w:val="28"/>
          <w:szCs w:val="28"/>
        </w:rPr>
        <w:t>комулятивно</w:t>
      </w:r>
      <w:proofErr w:type="spellEnd"/>
      <w:r w:rsidRPr="00563734">
        <w:rPr>
          <w:b w:val="0"/>
          <w:sz w:val="28"/>
          <w:szCs w:val="28"/>
        </w:rPr>
        <w:t xml:space="preserve"> понад 140 млрд. дол. </w:t>
      </w:r>
      <w:r w:rsidRPr="00563734">
        <w:rPr>
          <w:b w:val="0"/>
          <w:sz w:val="28"/>
          <w:szCs w:val="28"/>
        </w:rPr>
        <w:lastRenderedPageBreak/>
        <w:t>США прямих іноземних інвестицій, що втричі перевищує надходження в Україну.</w:t>
      </w:r>
      <w:r>
        <w:rPr>
          <w:b w:val="0"/>
          <w:sz w:val="28"/>
          <w:szCs w:val="28"/>
        </w:rPr>
        <w:t xml:space="preserve"> Середня заробітна плата складала</w:t>
      </w:r>
      <w:r w:rsidRPr="00563734">
        <w:rPr>
          <w:b w:val="0"/>
          <w:sz w:val="28"/>
          <w:szCs w:val="28"/>
        </w:rPr>
        <w:t xml:space="preserve"> понад 1300 до</w:t>
      </w:r>
      <w:r w:rsidR="007F3DE4">
        <w:rPr>
          <w:b w:val="0"/>
          <w:sz w:val="28"/>
          <w:szCs w:val="28"/>
        </w:rPr>
        <w:t xml:space="preserve">л. США. </w:t>
      </w:r>
      <w:r w:rsidRPr="00563734">
        <w:rPr>
          <w:b w:val="0"/>
          <w:sz w:val="28"/>
          <w:szCs w:val="28"/>
        </w:rPr>
        <w:t>В Україні тільки зараз прийнято законодавство про відкриття реєстрів, але вони ще до кінця не відкриті. Насамперед, це реєстр власників майна, власників та засновників суб’єктів підприємництва та інші. Це суттєво знижує привабливість іноземних інвесторів до ведення бізнесу в Україні, підриває довіру. Дл</w:t>
      </w:r>
      <w:r w:rsidR="007F3DE4">
        <w:rPr>
          <w:b w:val="0"/>
          <w:sz w:val="28"/>
          <w:szCs w:val="28"/>
        </w:rPr>
        <w:t>я прикладу, у поточному архіві Т</w:t>
      </w:r>
      <w:r w:rsidRPr="00563734">
        <w:rPr>
          <w:b w:val="0"/>
          <w:sz w:val="28"/>
          <w:szCs w:val="28"/>
        </w:rPr>
        <w:t>орговельно</w:t>
      </w:r>
      <w:r w:rsidR="007F3DE4">
        <w:rPr>
          <w:b w:val="0"/>
          <w:sz w:val="28"/>
          <w:szCs w:val="28"/>
        </w:rPr>
        <w:t>-економічної місії України у</w:t>
      </w:r>
      <w:r w:rsidRPr="00563734">
        <w:rPr>
          <w:b w:val="0"/>
          <w:sz w:val="28"/>
          <w:szCs w:val="28"/>
        </w:rPr>
        <w:t xml:space="preserve"> Чеській Республіці є переписка до Податкової служби України та </w:t>
      </w:r>
      <w:proofErr w:type="spellStart"/>
      <w:r w:rsidRPr="00563734">
        <w:rPr>
          <w:b w:val="0"/>
          <w:sz w:val="28"/>
          <w:szCs w:val="28"/>
        </w:rPr>
        <w:t>Держкомпідприємництва</w:t>
      </w:r>
      <w:proofErr w:type="spellEnd"/>
      <w:r w:rsidRPr="00563734">
        <w:rPr>
          <w:b w:val="0"/>
          <w:sz w:val="28"/>
          <w:szCs w:val="28"/>
        </w:rPr>
        <w:t xml:space="preserve"> з проханням надати інформацію на звернення чеських підприємців про засновників та власників окремих українських суб’єктів підприємництва на що кожного разу була відповідь – це закрита інформація. Чеські підприємці з </w:t>
      </w:r>
      <w:proofErr w:type="spellStart"/>
      <w:r w:rsidRPr="00563734">
        <w:rPr>
          <w:b w:val="0"/>
          <w:sz w:val="28"/>
          <w:szCs w:val="28"/>
        </w:rPr>
        <w:t>недорозумінням</w:t>
      </w:r>
      <w:proofErr w:type="spellEnd"/>
      <w:r w:rsidRPr="00563734">
        <w:rPr>
          <w:b w:val="0"/>
          <w:sz w:val="28"/>
          <w:szCs w:val="28"/>
        </w:rPr>
        <w:t xml:space="preserve"> сприймали таку інформацію та в подальшому не робили спроби працювати на у</w:t>
      </w:r>
      <w:r w:rsidR="007F3DE4">
        <w:rPr>
          <w:b w:val="0"/>
          <w:sz w:val="28"/>
          <w:szCs w:val="28"/>
        </w:rPr>
        <w:t>країнському ринку.</w:t>
      </w:r>
    </w:p>
    <w:p w:rsidR="005F291F" w:rsidRDefault="007F3DE4" w:rsidP="00B8273C">
      <w:pPr>
        <w:pStyle w:val="1"/>
        <w:shd w:val="clear" w:color="auto" w:fill="FFFFFF"/>
        <w:spacing w:before="0" w:line="360" w:lineRule="auto"/>
        <w:ind w:left="10" w:firstLine="890"/>
        <w:jc w:val="both"/>
        <w:rPr>
          <w:b w:val="0"/>
          <w:sz w:val="28"/>
          <w:szCs w:val="28"/>
        </w:rPr>
      </w:pPr>
      <w:r>
        <w:rPr>
          <w:b w:val="0"/>
          <w:sz w:val="28"/>
          <w:szCs w:val="28"/>
        </w:rPr>
        <w:t xml:space="preserve">8. </w:t>
      </w:r>
      <w:r w:rsidRPr="007F3DE4">
        <w:rPr>
          <w:b w:val="0"/>
          <w:sz w:val="28"/>
          <w:szCs w:val="28"/>
        </w:rPr>
        <w:t>За допомогою регіональних фондів підтримки з державного бюджету Чехії та Євросоюзу вдалося заб</w:t>
      </w:r>
      <w:r>
        <w:rPr>
          <w:b w:val="0"/>
          <w:sz w:val="28"/>
          <w:szCs w:val="28"/>
        </w:rPr>
        <w:t xml:space="preserve">езпечити регіональний розвиток </w:t>
      </w:r>
      <w:r w:rsidRPr="007F3DE4">
        <w:rPr>
          <w:b w:val="0"/>
          <w:sz w:val="28"/>
          <w:szCs w:val="28"/>
        </w:rPr>
        <w:t xml:space="preserve">і знизити </w:t>
      </w:r>
      <w:proofErr w:type="spellStart"/>
      <w:r w:rsidRPr="007F3DE4">
        <w:rPr>
          <w:b w:val="0"/>
          <w:sz w:val="28"/>
          <w:szCs w:val="28"/>
        </w:rPr>
        <w:t>дипресивність</w:t>
      </w:r>
      <w:proofErr w:type="spellEnd"/>
      <w:r w:rsidRPr="007F3DE4">
        <w:rPr>
          <w:b w:val="0"/>
          <w:sz w:val="28"/>
          <w:szCs w:val="28"/>
        </w:rPr>
        <w:t xml:space="preserve"> східних регіонів Чехії.</w:t>
      </w:r>
      <w:r>
        <w:rPr>
          <w:b w:val="0"/>
          <w:sz w:val="28"/>
          <w:szCs w:val="28"/>
        </w:rPr>
        <w:t xml:space="preserve"> </w:t>
      </w:r>
    </w:p>
    <w:p w:rsidR="00B8273C" w:rsidRDefault="00B8273C" w:rsidP="00B8273C">
      <w:pPr>
        <w:pStyle w:val="1"/>
        <w:shd w:val="clear" w:color="auto" w:fill="FFFFFF"/>
        <w:spacing w:before="0" w:line="360" w:lineRule="auto"/>
        <w:ind w:left="10" w:firstLine="890"/>
        <w:jc w:val="both"/>
        <w:rPr>
          <w:b w:val="0"/>
          <w:sz w:val="28"/>
          <w:szCs w:val="28"/>
        </w:rPr>
      </w:pPr>
      <w:r w:rsidRPr="008C4E5C">
        <w:rPr>
          <w:sz w:val="28"/>
          <w:szCs w:val="28"/>
        </w:rPr>
        <w:t>Отже,</w:t>
      </w:r>
      <w:r>
        <w:rPr>
          <w:b w:val="0"/>
          <w:sz w:val="28"/>
          <w:szCs w:val="28"/>
        </w:rPr>
        <w:t xml:space="preserve"> після підписання</w:t>
      </w:r>
      <w:r w:rsidR="008031FC">
        <w:rPr>
          <w:b w:val="0"/>
          <w:sz w:val="28"/>
          <w:szCs w:val="28"/>
        </w:rPr>
        <w:t xml:space="preserve"> Прем’єр-міністром А. Яценюком та Президентом П. Порошенком</w:t>
      </w:r>
      <w:r>
        <w:rPr>
          <w:b w:val="0"/>
          <w:sz w:val="28"/>
          <w:szCs w:val="28"/>
        </w:rPr>
        <w:t xml:space="preserve"> політичної і економічної частини Угоди про асоціацію з ЄС,</w:t>
      </w:r>
      <w:r w:rsidR="008031FC">
        <w:rPr>
          <w:b w:val="0"/>
          <w:sz w:val="28"/>
          <w:szCs w:val="28"/>
        </w:rPr>
        <w:t xml:space="preserve"> є актуальним урядовими чинниками України застосувати </w:t>
      </w:r>
      <w:r>
        <w:rPr>
          <w:b w:val="0"/>
          <w:sz w:val="28"/>
          <w:szCs w:val="28"/>
        </w:rPr>
        <w:t>досвід реформування суспільно-економічних відносин</w:t>
      </w:r>
      <w:r w:rsidR="008031FC">
        <w:rPr>
          <w:b w:val="0"/>
          <w:sz w:val="28"/>
          <w:szCs w:val="28"/>
        </w:rPr>
        <w:t>,</w:t>
      </w:r>
      <w:r>
        <w:rPr>
          <w:b w:val="0"/>
          <w:sz w:val="28"/>
          <w:szCs w:val="28"/>
        </w:rPr>
        <w:t xml:space="preserve"> </w:t>
      </w:r>
      <w:r w:rsidR="008031FC">
        <w:rPr>
          <w:b w:val="0"/>
          <w:sz w:val="28"/>
          <w:szCs w:val="28"/>
        </w:rPr>
        <w:t>який з успіхом здійснила Чеська Республіка упродовж десяти років і цим самим забезпечила швидку інтеграцію країн</w:t>
      </w:r>
      <w:bookmarkStart w:id="1" w:name="_GoBack"/>
      <w:bookmarkEnd w:id="1"/>
      <w:r w:rsidR="008031FC">
        <w:rPr>
          <w:b w:val="0"/>
          <w:sz w:val="28"/>
          <w:szCs w:val="28"/>
        </w:rPr>
        <w:t>и до європейського співтовариства.</w:t>
      </w:r>
    </w:p>
    <w:p w:rsidR="00553BFE" w:rsidRDefault="00553BFE" w:rsidP="00B8273C">
      <w:pPr>
        <w:pStyle w:val="1"/>
        <w:shd w:val="clear" w:color="auto" w:fill="FFFFFF"/>
        <w:spacing w:before="0" w:line="360" w:lineRule="auto"/>
        <w:ind w:left="10" w:firstLine="890"/>
        <w:jc w:val="both"/>
        <w:rPr>
          <w:b w:val="0"/>
          <w:sz w:val="28"/>
          <w:szCs w:val="28"/>
        </w:rPr>
      </w:pPr>
    </w:p>
    <w:p w:rsidR="00553BFE" w:rsidRDefault="00553BFE" w:rsidP="00B8273C">
      <w:pPr>
        <w:pStyle w:val="1"/>
        <w:shd w:val="clear" w:color="auto" w:fill="FFFFFF"/>
        <w:spacing w:before="0" w:line="360" w:lineRule="auto"/>
        <w:ind w:left="10" w:firstLine="890"/>
        <w:jc w:val="both"/>
        <w:rPr>
          <w:b w:val="0"/>
          <w:sz w:val="28"/>
          <w:szCs w:val="28"/>
        </w:rPr>
      </w:pPr>
    </w:p>
    <w:p w:rsidR="00553BFE" w:rsidRDefault="00553BFE" w:rsidP="00B8273C">
      <w:pPr>
        <w:pStyle w:val="1"/>
        <w:shd w:val="clear" w:color="auto" w:fill="FFFFFF"/>
        <w:spacing w:before="0" w:line="360" w:lineRule="auto"/>
        <w:ind w:left="10" w:firstLine="890"/>
        <w:jc w:val="both"/>
        <w:rPr>
          <w:b w:val="0"/>
          <w:sz w:val="28"/>
          <w:szCs w:val="28"/>
        </w:rPr>
      </w:pPr>
    </w:p>
    <w:p w:rsidR="00553BFE" w:rsidRPr="005179CA" w:rsidRDefault="00553BFE" w:rsidP="00B8273C">
      <w:pPr>
        <w:pStyle w:val="1"/>
        <w:shd w:val="clear" w:color="auto" w:fill="FFFFFF"/>
        <w:spacing w:before="0" w:line="360" w:lineRule="auto"/>
        <w:ind w:left="10" w:firstLine="890"/>
        <w:jc w:val="both"/>
        <w:rPr>
          <w:sz w:val="28"/>
          <w:szCs w:val="28"/>
        </w:rPr>
      </w:pPr>
      <w:r w:rsidRPr="005179CA">
        <w:rPr>
          <w:sz w:val="28"/>
          <w:szCs w:val="28"/>
        </w:rPr>
        <w:t>Доктор історичних наук,</w:t>
      </w:r>
    </w:p>
    <w:p w:rsidR="00553BFE" w:rsidRPr="005179CA" w:rsidRDefault="003F6F53" w:rsidP="00B8273C">
      <w:pPr>
        <w:pStyle w:val="1"/>
        <w:shd w:val="clear" w:color="auto" w:fill="FFFFFF"/>
        <w:spacing w:before="0" w:line="360" w:lineRule="auto"/>
        <w:ind w:left="10" w:firstLine="890"/>
        <w:jc w:val="both"/>
        <w:rPr>
          <w:sz w:val="28"/>
          <w:szCs w:val="28"/>
        </w:rPr>
      </w:pPr>
      <w:r>
        <w:rPr>
          <w:sz w:val="28"/>
          <w:szCs w:val="28"/>
        </w:rPr>
        <w:t>д</w:t>
      </w:r>
      <w:r w:rsidR="00553BFE" w:rsidRPr="005179CA">
        <w:rPr>
          <w:sz w:val="28"/>
          <w:szCs w:val="28"/>
        </w:rPr>
        <w:t xml:space="preserve">оцент </w:t>
      </w:r>
      <w:proofErr w:type="spellStart"/>
      <w:r w:rsidR="007F77B6">
        <w:rPr>
          <w:sz w:val="28"/>
          <w:szCs w:val="28"/>
        </w:rPr>
        <w:t>УжНУ</w:t>
      </w:r>
      <w:proofErr w:type="spellEnd"/>
      <w:r w:rsidR="00553BFE" w:rsidRPr="005179CA">
        <w:rPr>
          <w:sz w:val="28"/>
          <w:szCs w:val="28"/>
        </w:rPr>
        <w:t xml:space="preserve">                                                                             Корсак Р.В.</w:t>
      </w:r>
    </w:p>
    <w:sectPr w:rsidR="00553BFE" w:rsidRPr="005179CA">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86" w:rsidRDefault="00170386" w:rsidP="007F3DE4">
      <w:pPr>
        <w:spacing w:after="0" w:line="240" w:lineRule="auto"/>
      </w:pPr>
      <w:r>
        <w:separator/>
      </w:r>
    </w:p>
  </w:endnote>
  <w:endnote w:type="continuationSeparator" w:id="0">
    <w:p w:rsidR="00170386" w:rsidRDefault="00170386" w:rsidP="007F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45188"/>
      <w:docPartObj>
        <w:docPartGallery w:val="Page Numbers (Bottom of Page)"/>
        <w:docPartUnique/>
      </w:docPartObj>
    </w:sdtPr>
    <w:sdtContent>
      <w:p w:rsidR="007F3DE4" w:rsidRDefault="007F3DE4">
        <w:pPr>
          <w:pStyle w:val="a6"/>
          <w:jc w:val="right"/>
        </w:pPr>
        <w:r>
          <w:fldChar w:fldCharType="begin"/>
        </w:r>
        <w:r>
          <w:instrText>PAGE   \* MERGEFORMAT</w:instrText>
        </w:r>
        <w:r>
          <w:fldChar w:fldCharType="separate"/>
        </w:r>
        <w:r w:rsidR="008C4E5C" w:rsidRPr="008C4E5C">
          <w:rPr>
            <w:noProof/>
            <w:lang w:val="ru-RU"/>
          </w:rPr>
          <w:t>8</w:t>
        </w:r>
        <w:r>
          <w:fldChar w:fldCharType="end"/>
        </w:r>
      </w:p>
    </w:sdtContent>
  </w:sdt>
  <w:p w:rsidR="007F3DE4" w:rsidRDefault="007F3D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86" w:rsidRDefault="00170386" w:rsidP="007F3DE4">
      <w:pPr>
        <w:spacing w:after="0" w:line="240" w:lineRule="auto"/>
      </w:pPr>
      <w:r>
        <w:separator/>
      </w:r>
    </w:p>
  </w:footnote>
  <w:footnote w:type="continuationSeparator" w:id="0">
    <w:p w:rsidR="00170386" w:rsidRDefault="00170386" w:rsidP="007F3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81822"/>
    <w:multiLevelType w:val="hybridMultilevel"/>
    <w:tmpl w:val="7D50EDF0"/>
    <w:lvl w:ilvl="0" w:tplc="A3DA8C8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28F72FE"/>
    <w:multiLevelType w:val="hybridMultilevel"/>
    <w:tmpl w:val="AEB253EC"/>
    <w:lvl w:ilvl="0" w:tplc="DE08922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71EB0A22"/>
    <w:multiLevelType w:val="hybridMultilevel"/>
    <w:tmpl w:val="6866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B205AC0"/>
    <w:multiLevelType w:val="hybridMultilevel"/>
    <w:tmpl w:val="B8E00F18"/>
    <w:lvl w:ilvl="0" w:tplc="04220001">
      <w:start w:val="1"/>
      <w:numFmt w:val="bullet"/>
      <w:lvlText w:val=""/>
      <w:lvlJc w:val="left"/>
      <w:pPr>
        <w:ind w:left="930" w:hanging="360"/>
      </w:pPr>
      <w:rPr>
        <w:rFonts w:ascii="Symbol" w:hAnsi="Symbol"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4D"/>
    <w:rsid w:val="00170386"/>
    <w:rsid w:val="003F6F53"/>
    <w:rsid w:val="00450650"/>
    <w:rsid w:val="005179CA"/>
    <w:rsid w:val="00553BFE"/>
    <w:rsid w:val="00563734"/>
    <w:rsid w:val="005F291F"/>
    <w:rsid w:val="006E3240"/>
    <w:rsid w:val="007B0C97"/>
    <w:rsid w:val="007F3DE4"/>
    <w:rsid w:val="007F77B6"/>
    <w:rsid w:val="008031FC"/>
    <w:rsid w:val="00840219"/>
    <w:rsid w:val="008C4E5C"/>
    <w:rsid w:val="009007D1"/>
    <w:rsid w:val="00913F54"/>
    <w:rsid w:val="00936ED0"/>
    <w:rsid w:val="00982049"/>
    <w:rsid w:val="00A313D2"/>
    <w:rsid w:val="00B8273C"/>
    <w:rsid w:val="00CA09B5"/>
    <w:rsid w:val="00D81426"/>
    <w:rsid w:val="00D8174D"/>
    <w:rsid w:val="00DB01FF"/>
    <w:rsid w:val="00F2347E"/>
    <w:rsid w:val="00F42980"/>
    <w:rsid w:val="00F77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4D"/>
    <w:pPr>
      <w:ind w:left="720"/>
      <w:contextualSpacing/>
    </w:pPr>
  </w:style>
  <w:style w:type="paragraph" w:customStyle="1" w:styleId="1">
    <w:name w:val="Звичайний1"/>
    <w:rsid w:val="00D8174D"/>
    <w:pPr>
      <w:spacing w:before="120" w:after="0" w:line="300" w:lineRule="auto"/>
      <w:jc w:val="center"/>
    </w:pPr>
    <w:rPr>
      <w:rFonts w:ascii="Times New Roman" w:eastAsia="Times New Roman" w:hAnsi="Times New Roman" w:cs="Times New Roman"/>
      <w:b/>
      <w:snapToGrid w:val="0"/>
      <w:sz w:val="24"/>
      <w:szCs w:val="20"/>
      <w:lang w:eastAsia="ru-RU"/>
    </w:rPr>
  </w:style>
  <w:style w:type="paragraph" w:styleId="2">
    <w:name w:val="Body Text Indent 2"/>
    <w:basedOn w:val="a"/>
    <w:link w:val="20"/>
    <w:rsid w:val="00D8174D"/>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rsid w:val="00D8174D"/>
    <w:rPr>
      <w:rFonts w:ascii="Times New Roman" w:eastAsia="Times New Roman" w:hAnsi="Times New Roman" w:cs="Times New Roman"/>
      <w:sz w:val="20"/>
      <w:szCs w:val="20"/>
      <w:lang w:val="ru-RU" w:eastAsia="ru-RU"/>
    </w:rPr>
  </w:style>
  <w:style w:type="paragraph" w:styleId="21">
    <w:name w:val="Body Text 2"/>
    <w:basedOn w:val="a"/>
    <w:link w:val="22"/>
    <w:uiPriority w:val="99"/>
    <w:semiHidden/>
    <w:unhideWhenUsed/>
    <w:rsid w:val="00D8174D"/>
    <w:pPr>
      <w:spacing w:after="120" w:line="480" w:lineRule="auto"/>
    </w:pPr>
  </w:style>
  <w:style w:type="character" w:customStyle="1" w:styleId="22">
    <w:name w:val="Основной текст 2 Знак"/>
    <w:basedOn w:val="a0"/>
    <w:link w:val="21"/>
    <w:uiPriority w:val="99"/>
    <w:semiHidden/>
    <w:rsid w:val="00D8174D"/>
  </w:style>
  <w:style w:type="paragraph" w:customStyle="1" w:styleId="23">
    <w:name w:val="Звичайний2"/>
    <w:rsid w:val="00D8174D"/>
    <w:pPr>
      <w:spacing w:after="0" w:line="240" w:lineRule="auto"/>
    </w:pPr>
    <w:rPr>
      <w:rFonts w:ascii="Times New Roman" w:eastAsia="Times New Roman" w:hAnsi="Times New Roman" w:cs="Times New Roman"/>
      <w:snapToGrid w:val="0"/>
      <w:sz w:val="24"/>
      <w:szCs w:val="20"/>
      <w:lang w:val="ru-RU" w:eastAsia="ru-RU"/>
    </w:rPr>
  </w:style>
  <w:style w:type="paragraph" w:styleId="a4">
    <w:name w:val="header"/>
    <w:basedOn w:val="a"/>
    <w:link w:val="a5"/>
    <w:uiPriority w:val="99"/>
    <w:unhideWhenUsed/>
    <w:rsid w:val="007F3DE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F3DE4"/>
  </w:style>
  <w:style w:type="paragraph" w:styleId="a6">
    <w:name w:val="footer"/>
    <w:basedOn w:val="a"/>
    <w:link w:val="a7"/>
    <w:uiPriority w:val="99"/>
    <w:unhideWhenUsed/>
    <w:rsid w:val="007F3DE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F3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4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74D"/>
    <w:pPr>
      <w:ind w:left="720"/>
      <w:contextualSpacing/>
    </w:pPr>
  </w:style>
  <w:style w:type="paragraph" w:customStyle="1" w:styleId="1">
    <w:name w:val="Звичайний1"/>
    <w:rsid w:val="00D8174D"/>
    <w:pPr>
      <w:spacing w:before="120" w:after="0" w:line="300" w:lineRule="auto"/>
      <w:jc w:val="center"/>
    </w:pPr>
    <w:rPr>
      <w:rFonts w:ascii="Times New Roman" w:eastAsia="Times New Roman" w:hAnsi="Times New Roman" w:cs="Times New Roman"/>
      <w:b/>
      <w:snapToGrid w:val="0"/>
      <w:sz w:val="24"/>
      <w:szCs w:val="20"/>
      <w:lang w:eastAsia="ru-RU"/>
    </w:rPr>
  </w:style>
  <w:style w:type="paragraph" w:styleId="2">
    <w:name w:val="Body Text Indent 2"/>
    <w:basedOn w:val="a"/>
    <w:link w:val="20"/>
    <w:rsid w:val="00D8174D"/>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rsid w:val="00D8174D"/>
    <w:rPr>
      <w:rFonts w:ascii="Times New Roman" w:eastAsia="Times New Roman" w:hAnsi="Times New Roman" w:cs="Times New Roman"/>
      <w:sz w:val="20"/>
      <w:szCs w:val="20"/>
      <w:lang w:val="ru-RU" w:eastAsia="ru-RU"/>
    </w:rPr>
  </w:style>
  <w:style w:type="paragraph" w:styleId="21">
    <w:name w:val="Body Text 2"/>
    <w:basedOn w:val="a"/>
    <w:link w:val="22"/>
    <w:uiPriority w:val="99"/>
    <w:semiHidden/>
    <w:unhideWhenUsed/>
    <w:rsid w:val="00D8174D"/>
    <w:pPr>
      <w:spacing w:after="120" w:line="480" w:lineRule="auto"/>
    </w:pPr>
  </w:style>
  <w:style w:type="character" w:customStyle="1" w:styleId="22">
    <w:name w:val="Основной текст 2 Знак"/>
    <w:basedOn w:val="a0"/>
    <w:link w:val="21"/>
    <w:uiPriority w:val="99"/>
    <w:semiHidden/>
    <w:rsid w:val="00D8174D"/>
  </w:style>
  <w:style w:type="paragraph" w:customStyle="1" w:styleId="23">
    <w:name w:val="Звичайний2"/>
    <w:rsid w:val="00D8174D"/>
    <w:pPr>
      <w:spacing w:after="0" w:line="240" w:lineRule="auto"/>
    </w:pPr>
    <w:rPr>
      <w:rFonts w:ascii="Times New Roman" w:eastAsia="Times New Roman" w:hAnsi="Times New Roman" w:cs="Times New Roman"/>
      <w:snapToGrid w:val="0"/>
      <w:sz w:val="24"/>
      <w:szCs w:val="20"/>
      <w:lang w:val="ru-RU" w:eastAsia="ru-RU"/>
    </w:rPr>
  </w:style>
  <w:style w:type="paragraph" w:styleId="a4">
    <w:name w:val="header"/>
    <w:basedOn w:val="a"/>
    <w:link w:val="a5"/>
    <w:uiPriority w:val="99"/>
    <w:unhideWhenUsed/>
    <w:rsid w:val="007F3DE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F3DE4"/>
  </w:style>
  <w:style w:type="paragraph" w:styleId="a6">
    <w:name w:val="footer"/>
    <w:basedOn w:val="a"/>
    <w:link w:val="a7"/>
    <w:uiPriority w:val="99"/>
    <w:unhideWhenUsed/>
    <w:rsid w:val="007F3DE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F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10007</Words>
  <Characters>5705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 щастить!Фортуна!</dc:creator>
  <cp:lastModifiedBy>Хай щастить!Фортуна!</cp:lastModifiedBy>
  <cp:revision>3</cp:revision>
  <dcterms:created xsi:type="dcterms:W3CDTF">2015-05-27T10:58:00Z</dcterms:created>
  <dcterms:modified xsi:type="dcterms:W3CDTF">2015-05-27T11:07:00Z</dcterms:modified>
</cp:coreProperties>
</file>