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590"/>
        <w:gridCol w:w="4586"/>
      </w:tblGrid>
      <w:tr w:rsidR="00313A46" w:rsidRPr="00E90022">
        <w:trPr>
          <w:trHeight w:hRule="exact" w:val="196"/>
        </w:trPr>
        <w:tc>
          <w:tcPr>
            <w:tcW w:w="4672" w:type="dxa"/>
          </w:tcPr>
          <w:p w:rsidR="00313A46" w:rsidRPr="00E90022" w:rsidRDefault="00313A46" w:rsidP="00E90022">
            <w:pPr>
              <w:spacing w:after="0" w:line="240" w:lineRule="auto"/>
              <w:ind w:firstLine="284"/>
              <w:jc w:val="both"/>
              <w:rPr>
                <w:rFonts w:ascii="Arial" w:hAnsi="Arial" w:cs="Arial"/>
                <w:sz w:val="20"/>
                <w:szCs w:val="20"/>
                <w:lang w:val="uk-UA"/>
              </w:rPr>
            </w:pPr>
            <w:bookmarkStart w:id="0" w:name="_GoBack"/>
            <w:bookmarkEnd w:id="0"/>
            <w:r w:rsidRPr="00E90022">
              <w:rPr>
                <w:rFonts w:ascii="Arial" w:hAnsi="Arial" w:cs="Arial"/>
                <w:sz w:val="20"/>
                <w:szCs w:val="20"/>
                <w:lang w:val="uk-UA"/>
              </w:rPr>
              <w:t>UDC 338.1: 338.23: 336.6</w:t>
            </w:r>
          </w:p>
        </w:tc>
        <w:tc>
          <w:tcPr>
            <w:tcW w:w="4672" w:type="dxa"/>
          </w:tcPr>
          <w:p w:rsidR="00313A46" w:rsidRPr="00E90022" w:rsidRDefault="00313A46" w:rsidP="00E90022">
            <w:pPr>
              <w:spacing w:after="0" w:line="240" w:lineRule="auto"/>
              <w:ind w:firstLine="284"/>
              <w:jc w:val="both"/>
              <w:rPr>
                <w:rFonts w:ascii="Arial" w:hAnsi="Arial" w:cs="Arial"/>
                <w:sz w:val="20"/>
                <w:szCs w:val="20"/>
                <w:lang w:val="en-US"/>
              </w:rPr>
            </w:pPr>
            <w:r w:rsidRPr="00E90022">
              <w:rPr>
                <w:rFonts w:ascii="Arial" w:hAnsi="Arial" w:cs="Arial"/>
                <w:sz w:val="20"/>
                <w:szCs w:val="20"/>
                <w:lang w:val="uk-UA"/>
              </w:rPr>
              <w:t>УДК 338.1: 338.23:</w:t>
            </w:r>
            <w:r w:rsidRPr="00E90022">
              <w:rPr>
                <w:rFonts w:ascii="Arial" w:hAnsi="Arial" w:cs="Arial"/>
                <w:sz w:val="20"/>
                <w:szCs w:val="20"/>
                <w:lang w:val="en-US"/>
              </w:rPr>
              <w:t xml:space="preserve"> 336.6</w:t>
            </w:r>
          </w:p>
        </w:tc>
      </w:tr>
      <w:tr w:rsidR="00313A46" w:rsidRPr="00E90022">
        <w:trPr>
          <w:trHeight w:hRule="exact" w:val="286"/>
        </w:trPr>
        <w:tc>
          <w:tcPr>
            <w:tcW w:w="4672" w:type="dxa"/>
          </w:tcPr>
          <w:p w:rsidR="00313A46" w:rsidRPr="00E90022" w:rsidRDefault="00313A46" w:rsidP="00E90022">
            <w:pPr>
              <w:spacing w:after="0" w:line="240" w:lineRule="auto"/>
              <w:ind w:firstLine="284"/>
              <w:jc w:val="both"/>
              <w:rPr>
                <w:rFonts w:ascii="Arial" w:hAnsi="Arial" w:cs="Arial"/>
                <w:sz w:val="20"/>
                <w:szCs w:val="20"/>
                <w:lang w:val="uk-UA"/>
              </w:rPr>
            </w:pPr>
          </w:p>
        </w:tc>
        <w:tc>
          <w:tcPr>
            <w:tcW w:w="4672" w:type="dxa"/>
          </w:tcPr>
          <w:p w:rsidR="00313A46" w:rsidRPr="00E90022" w:rsidRDefault="00313A46" w:rsidP="00E90022">
            <w:pPr>
              <w:spacing w:after="0" w:line="240" w:lineRule="auto"/>
              <w:ind w:firstLine="284"/>
              <w:jc w:val="both"/>
              <w:rPr>
                <w:rFonts w:ascii="Arial" w:hAnsi="Arial" w:cs="Arial"/>
                <w:sz w:val="20"/>
                <w:szCs w:val="20"/>
                <w:lang w:val="uk-UA"/>
              </w:rPr>
            </w:pPr>
          </w:p>
        </w:tc>
      </w:tr>
      <w:tr w:rsidR="00313A46" w:rsidRPr="00E90022">
        <w:tc>
          <w:tcPr>
            <w:tcW w:w="4672" w:type="dxa"/>
          </w:tcPr>
          <w:p w:rsidR="00313A46" w:rsidRPr="00E90022" w:rsidRDefault="00313A46" w:rsidP="00E90022">
            <w:pPr>
              <w:spacing w:after="0" w:line="240" w:lineRule="auto"/>
              <w:ind w:firstLine="284"/>
              <w:jc w:val="right"/>
              <w:rPr>
                <w:rFonts w:ascii="Arial" w:hAnsi="Arial" w:cs="Arial"/>
                <w:sz w:val="20"/>
                <w:szCs w:val="20"/>
                <w:lang w:val="uk-UA"/>
              </w:rPr>
            </w:pPr>
            <w:r w:rsidRPr="00E90022">
              <w:rPr>
                <w:rFonts w:ascii="Arial" w:hAnsi="Arial" w:cs="Arial"/>
                <w:b/>
                <w:bCs/>
                <w:sz w:val="20"/>
                <w:szCs w:val="20"/>
                <w:lang w:val="uk-UA"/>
              </w:rPr>
              <w:t>M. I. Stehnei</w:t>
            </w:r>
            <w:r w:rsidRPr="00246486">
              <w:rPr>
                <w:rFonts w:ascii="Arial" w:hAnsi="Arial" w:cs="Arial"/>
                <w:b/>
                <w:bCs/>
                <w:sz w:val="20"/>
                <w:szCs w:val="20"/>
                <w:lang w:val="uk-UA"/>
              </w:rPr>
              <w:t>,</w:t>
            </w:r>
            <w:r w:rsidRPr="00E90022">
              <w:rPr>
                <w:rFonts w:ascii="Arial" w:hAnsi="Arial" w:cs="Arial"/>
                <w:sz w:val="20"/>
                <w:szCs w:val="20"/>
                <w:lang w:val="uk-UA"/>
              </w:rPr>
              <w:t xml:space="preserve"> Doctor of Economic Sciences, Associate Professor,</w:t>
            </w:r>
          </w:p>
          <w:p w:rsidR="00313A46" w:rsidRPr="00E90022" w:rsidRDefault="00313A46" w:rsidP="00E90022">
            <w:pPr>
              <w:spacing w:after="0" w:line="240" w:lineRule="auto"/>
              <w:ind w:firstLine="284"/>
              <w:jc w:val="right"/>
              <w:rPr>
                <w:rFonts w:ascii="Arial" w:hAnsi="Arial" w:cs="Arial"/>
                <w:sz w:val="20"/>
                <w:szCs w:val="20"/>
                <w:lang w:val="uk-UA"/>
              </w:rPr>
            </w:pPr>
            <w:r w:rsidRPr="00E90022">
              <w:rPr>
                <w:rFonts w:ascii="Arial" w:hAnsi="Arial" w:cs="Arial"/>
                <w:b/>
                <w:bCs/>
                <w:sz w:val="20"/>
                <w:szCs w:val="20"/>
                <w:lang w:val="uk-UA"/>
              </w:rPr>
              <w:t>I. O. Irtysheva</w:t>
            </w:r>
            <w:r w:rsidRPr="00246486">
              <w:rPr>
                <w:rFonts w:ascii="Arial" w:hAnsi="Arial" w:cs="Arial"/>
                <w:b/>
                <w:bCs/>
                <w:sz w:val="20"/>
                <w:szCs w:val="20"/>
                <w:lang w:val="uk-UA"/>
              </w:rPr>
              <w:t xml:space="preserve">, </w:t>
            </w:r>
            <w:r w:rsidRPr="00E90022">
              <w:rPr>
                <w:rFonts w:ascii="Arial" w:hAnsi="Arial" w:cs="Arial"/>
                <w:sz w:val="20"/>
                <w:szCs w:val="20"/>
                <w:lang w:val="uk-UA"/>
              </w:rPr>
              <w:t>Doctor of Economic Sciences, Professor,</w:t>
            </w:r>
          </w:p>
          <w:p w:rsidR="00313A46" w:rsidRPr="00E90022" w:rsidRDefault="00313A46" w:rsidP="00E90022">
            <w:pPr>
              <w:spacing w:after="0" w:line="240" w:lineRule="auto"/>
              <w:ind w:firstLine="284"/>
              <w:jc w:val="right"/>
              <w:rPr>
                <w:rFonts w:ascii="Arial" w:hAnsi="Arial" w:cs="Arial"/>
                <w:sz w:val="20"/>
                <w:szCs w:val="20"/>
                <w:lang w:val="uk-UA"/>
              </w:rPr>
            </w:pPr>
            <w:r w:rsidRPr="00E90022">
              <w:rPr>
                <w:rFonts w:ascii="Arial" w:hAnsi="Arial" w:cs="Arial"/>
                <w:b/>
                <w:bCs/>
                <w:sz w:val="20"/>
                <w:szCs w:val="20"/>
                <w:lang w:val="uk-UA"/>
              </w:rPr>
              <w:t>M. M. Korol</w:t>
            </w:r>
            <w:r w:rsidRPr="00246486">
              <w:rPr>
                <w:rFonts w:ascii="Arial" w:hAnsi="Arial" w:cs="Arial"/>
                <w:b/>
                <w:bCs/>
                <w:sz w:val="20"/>
                <w:szCs w:val="20"/>
                <w:lang w:val="uk-UA"/>
              </w:rPr>
              <w:t>,</w:t>
            </w:r>
            <w:r w:rsidRPr="00E90022">
              <w:rPr>
                <w:rFonts w:ascii="Arial" w:hAnsi="Arial" w:cs="Arial"/>
                <w:sz w:val="20"/>
                <w:szCs w:val="20"/>
                <w:lang w:val="uk-UA"/>
              </w:rPr>
              <w:t xml:space="preserve"> Сandidate of Economic Sciences</w:t>
            </w:r>
          </w:p>
        </w:tc>
        <w:tc>
          <w:tcPr>
            <w:tcW w:w="4672" w:type="dxa"/>
          </w:tcPr>
          <w:p w:rsidR="00313A46" w:rsidRPr="00E90022" w:rsidRDefault="00313A46" w:rsidP="00E90022">
            <w:pPr>
              <w:spacing w:after="0" w:line="240" w:lineRule="auto"/>
              <w:ind w:firstLine="284"/>
              <w:jc w:val="right"/>
              <w:rPr>
                <w:rFonts w:ascii="Arial" w:hAnsi="Arial" w:cs="Arial"/>
                <w:sz w:val="20"/>
                <w:szCs w:val="20"/>
                <w:lang w:val="uk-UA"/>
              </w:rPr>
            </w:pPr>
            <w:r w:rsidRPr="00E90022">
              <w:rPr>
                <w:rFonts w:ascii="Arial" w:hAnsi="Arial" w:cs="Arial"/>
                <w:b/>
                <w:bCs/>
                <w:sz w:val="20"/>
                <w:szCs w:val="20"/>
                <w:lang w:val="uk-UA"/>
              </w:rPr>
              <w:t xml:space="preserve">М. І. Стегней, </w:t>
            </w:r>
            <w:r w:rsidRPr="00E90022">
              <w:rPr>
                <w:rFonts w:ascii="Arial" w:hAnsi="Arial" w:cs="Arial"/>
                <w:sz w:val="20"/>
                <w:szCs w:val="20"/>
                <w:lang w:val="uk-UA"/>
              </w:rPr>
              <w:t xml:space="preserve">д. е. н., </w:t>
            </w:r>
          </w:p>
          <w:p w:rsidR="00313A46" w:rsidRPr="00E90022" w:rsidRDefault="00313A46" w:rsidP="00E90022">
            <w:pPr>
              <w:spacing w:after="0" w:line="240" w:lineRule="auto"/>
              <w:ind w:firstLine="284"/>
              <w:jc w:val="right"/>
              <w:rPr>
                <w:rFonts w:ascii="Arial" w:hAnsi="Arial" w:cs="Arial"/>
                <w:b/>
                <w:bCs/>
                <w:sz w:val="20"/>
                <w:szCs w:val="20"/>
                <w:lang w:val="uk-UA"/>
              </w:rPr>
            </w:pPr>
            <w:r w:rsidRPr="00E90022">
              <w:rPr>
                <w:rFonts w:ascii="Arial" w:hAnsi="Arial" w:cs="Arial"/>
                <w:sz w:val="20"/>
                <w:szCs w:val="20"/>
                <w:lang w:val="uk-UA"/>
              </w:rPr>
              <w:t>доцент,</w:t>
            </w:r>
          </w:p>
          <w:p w:rsidR="00313A46" w:rsidRPr="00E90022" w:rsidRDefault="00313A46" w:rsidP="00E90022">
            <w:pPr>
              <w:spacing w:after="0" w:line="240" w:lineRule="auto"/>
              <w:ind w:firstLine="284"/>
              <w:jc w:val="right"/>
              <w:rPr>
                <w:rFonts w:ascii="Arial" w:hAnsi="Arial" w:cs="Arial"/>
                <w:sz w:val="20"/>
                <w:szCs w:val="20"/>
                <w:lang w:val="uk-UA"/>
              </w:rPr>
            </w:pPr>
            <w:r w:rsidRPr="00E90022">
              <w:rPr>
                <w:rFonts w:ascii="Arial" w:hAnsi="Arial" w:cs="Arial"/>
                <w:b/>
                <w:bCs/>
                <w:sz w:val="20"/>
                <w:szCs w:val="20"/>
                <w:lang w:val="uk-UA"/>
              </w:rPr>
              <w:t xml:space="preserve">І.О. Іртищева, </w:t>
            </w:r>
            <w:r w:rsidRPr="00E90022">
              <w:rPr>
                <w:rFonts w:ascii="Arial" w:hAnsi="Arial" w:cs="Arial"/>
                <w:sz w:val="20"/>
                <w:szCs w:val="20"/>
                <w:lang w:val="uk-UA"/>
              </w:rPr>
              <w:t xml:space="preserve">д. е. н., </w:t>
            </w:r>
          </w:p>
          <w:p w:rsidR="00313A46" w:rsidRPr="00E90022" w:rsidRDefault="00313A46" w:rsidP="00E90022">
            <w:pPr>
              <w:spacing w:after="0" w:line="240" w:lineRule="auto"/>
              <w:ind w:firstLine="284"/>
              <w:jc w:val="right"/>
              <w:rPr>
                <w:rFonts w:ascii="Arial" w:hAnsi="Arial" w:cs="Arial"/>
                <w:b/>
                <w:bCs/>
                <w:sz w:val="20"/>
                <w:szCs w:val="20"/>
                <w:lang w:val="uk-UA"/>
              </w:rPr>
            </w:pPr>
            <w:r w:rsidRPr="00E90022">
              <w:rPr>
                <w:rFonts w:ascii="Arial" w:hAnsi="Arial" w:cs="Arial"/>
                <w:sz w:val="20"/>
                <w:szCs w:val="20"/>
                <w:lang w:val="uk-UA"/>
              </w:rPr>
              <w:t>професор,</w:t>
            </w:r>
          </w:p>
          <w:p w:rsidR="00313A46" w:rsidRPr="00E90022" w:rsidRDefault="00313A46" w:rsidP="00E90022">
            <w:pPr>
              <w:spacing w:after="0" w:line="240" w:lineRule="auto"/>
              <w:ind w:firstLine="284"/>
              <w:jc w:val="right"/>
              <w:rPr>
                <w:rFonts w:ascii="Arial" w:hAnsi="Arial" w:cs="Arial"/>
                <w:sz w:val="20"/>
                <w:szCs w:val="20"/>
                <w:lang w:val="uk-UA"/>
              </w:rPr>
            </w:pPr>
            <w:r w:rsidRPr="00E90022">
              <w:rPr>
                <w:rFonts w:ascii="Arial" w:hAnsi="Arial" w:cs="Arial"/>
                <w:b/>
                <w:bCs/>
                <w:sz w:val="20"/>
                <w:szCs w:val="20"/>
                <w:lang w:val="uk-UA"/>
              </w:rPr>
              <w:t xml:space="preserve">М.М. Король, </w:t>
            </w:r>
            <w:r w:rsidRPr="00E90022">
              <w:rPr>
                <w:rFonts w:ascii="Arial" w:hAnsi="Arial" w:cs="Arial"/>
                <w:sz w:val="20"/>
                <w:szCs w:val="20"/>
                <w:lang w:val="uk-UA"/>
              </w:rPr>
              <w:t>к. е. н.</w:t>
            </w:r>
          </w:p>
        </w:tc>
      </w:tr>
      <w:tr w:rsidR="00313A46" w:rsidRPr="00E90022">
        <w:tc>
          <w:tcPr>
            <w:tcW w:w="4672" w:type="dxa"/>
          </w:tcPr>
          <w:p w:rsidR="00313A46" w:rsidRPr="00E90022" w:rsidRDefault="00313A46" w:rsidP="00E90022">
            <w:pPr>
              <w:spacing w:after="0" w:line="240" w:lineRule="auto"/>
              <w:ind w:firstLine="284"/>
              <w:jc w:val="both"/>
              <w:rPr>
                <w:rFonts w:ascii="Arial" w:hAnsi="Arial" w:cs="Arial"/>
                <w:sz w:val="20"/>
                <w:szCs w:val="20"/>
                <w:lang w:val="uk-UA"/>
              </w:rPr>
            </w:pPr>
          </w:p>
        </w:tc>
        <w:tc>
          <w:tcPr>
            <w:tcW w:w="4672" w:type="dxa"/>
          </w:tcPr>
          <w:p w:rsidR="00313A46" w:rsidRPr="00E90022" w:rsidRDefault="00313A46" w:rsidP="00E90022">
            <w:pPr>
              <w:spacing w:after="0" w:line="240" w:lineRule="auto"/>
              <w:ind w:firstLine="284"/>
              <w:jc w:val="both"/>
              <w:rPr>
                <w:rFonts w:ascii="Arial" w:hAnsi="Arial" w:cs="Arial"/>
                <w:b/>
                <w:bCs/>
                <w:sz w:val="20"/>
                <w:szCs w:val="20"/>
                <w:lang w:val="uk-UA"/>
              </w:rPr>
            </w:pPr>
          </w:p>
        </w:tc>
      </w:tr>
      <w:tr w:rsidR="00313A46" w:rsidRPr="00E90022">
        <w:tc>
          <w:tcPr>
            <w:tcW w:w="4672" w:type="dxa"/>
          </w:tcPr>
          <w:p w:rsidR="00313A46" w:rsidRPr="00E90022" w:rsidRDefault="00313A46" w:rsidP="00E90022">
            <w:pPr>
              <w:spacing w:after="0" w:line="240" w:lineRule="auto"/>
              <w:ind w:firstLine="284"/>
              <w:jc w:val="center"/>
              <w:rPr>
                <w:rFonts w:ascii="Arial" w:hAnsi="Arial" w:cs="Arial"/>
                <w:b/>
                <w:bCs/>
                <w:sz w:val="20"/>
                <w:szCs w:val="20"/>
                <w:lang w:val="uk-UA"/>
              </w:rPr>
            </w:pPr>
            <w:r w:rsidRPr="00E90022">
              <w:rPr>
                <w:rFonts w:ascii="Arial" w:hAnsi="Arial" w:cs="Arial"/>
                <w:b/>
                <w:bCs/>
                <w:sz w:val="20"/>
                <w:szCs w:val="20"/>
                <w:lang w:val="uk-UA"/>
              </w:rPr>
              <w:t>FORMATION OF FINANCIAL INSTRUMENTATION FOR THE SUSTAINABLE AGRICULTURAL DEVELOPMENT: INNOVATIVE APPROACH</w:t>
            </w:r>
          </w:p>
        </w:tc>
        <w:tc>
          <w:tcPr>
            <w:tcW w:w="4672" w:type="dxa"/>
          </w:tcPr>
          <w:p w:rsidR="00313A46" w:rsidRPr="00E90022" w:rsidRDefault="00313A46" w:rsidP="00E90022">
            <w:pPr>
              <w:spacing w:after="0" w:line="240" w:lineRule="auto"/>
              <w:ind w:firstLine="284"/>
              <w:jc w:val="center"/>
              <w:rPr>
                <w:rFonts w:ascii="Arial" w:hAnsi="Arial" w:cs="Arial"/>
                <w:b/>
                <w:bCs/>
                <w:caps/>
                <w:sz w:val="20"/>
                <w:szCs w:val="20"/>
                <w:lang w:val="uk-UA" w:eastAsia="ru-RU"/>
              </w:rPr>
            </w:pPr>
            <w:r w:rsidRPr="00E90022">
              <w:rPr>
                <w:rFonts w:ascii="Arial" w:hAnsi="Arial" w:cs="Arial"/>
                <w:b/>
                <w:bCs/>
                <w:caps/>
                <w:sz w:val="20"/>
                <w:szCs w:val="20"/>
                <w:lang w:val="uk-UA" w:eastAsia="ru-RU"/>
              </w:rPr>
              <w:t>Формування фінансового інструментарію сталого розвитку сільських громад: інноваційний підхід</w:t>
            </w:r>
          </w:p>
        </w:tc>
      </w:tr>
      <w:tr w:rsidR="00313A46" w:rsidRPr="00E90022">
        <w:tc>
          <w:tcPr>
            <w:tcW w:w="4672" w:type="dxa"/>
          </w:tcPr>
          <w:p w:rsidR="00313A46" w:rsidRPr="00E90022" w:rsidRDefault="00313A46" w:rsidP="00E90022">
            <w:pPr>
              <w:spacing w:after="0" w:line="240" w:lineRule="auto"/>
              <w:ind w:firstLine="284"/>
              <w:jc w:val="center"/>
              <w:rPr>
                <w:rFonts w:ascii="Arial" w:hAnsi="Arial" w:cs="Arial"/>
                <w:sz w:val="20"/>
                <w:szCs w:val="20"/>
                <w:lang w:val="uk-UA"/>
              </w:rPr>
            </w:pPr>
          </w:p>
        </w:tc>
        <w:tc>
          <w:tcPr>
            <w:tcW w:w="4672" w:type="dxa"/>
          </w:tcPr>
          <w:p w:rsidR="00313A46" w:rsidRPr="00E90022" w:rsidRDefault="00313A46" w:rsidP="00E90022">
            <w:pPr>
              <w:spacing w:after="0" w:line="240" w:lineRule="auto"/>
              <w:ind w:firstLine="284"/>
              <w:jc w:val="center"/>
              <w:rPr>
                <w:rFonts w:ascii="Arial" w:hAnsi="Arial" w:cs="Arial"/>
                <w:caps/>
                <w:sz w:val="20"/>
                <w:szCs w:val="20"/>
                <w:lang w:val="uk-UA" w:eastAsia="ru-RU"/>
              </w:rPr>
            </w:pPr>
          </w:p>
        </w:tc>
      </w:tr>
      <w:tr w:rsidR="00313A46" w:rsidRPr="00646243">
        <w:tc>
          <w:tcPr>
            <w:tcW w:w="4672" w:type="dxa"/>
          </w:tcPr>
          <w:p w:rsidR="00313A46" w:rsidRPr="00E90022" w:rsidRDefault="00313A46" w:rsidP="00E90022">
            <w:pPr>
              <w:spacing w:after="0" w:line="240" w:lineRule="auto"/>
              <w:ind w:firstLine="284"/>
              <w:jc w:val="both"/>
              <w:rPr>
                <w:rFonts w:ascii="Arial" w:hAnsi="Arial" w:cs="Arial"/>
                <w:i/>
                <w:iCs/>
                <w:sz w:val="16"/>
                <w:szCs w:val="16"/>
                <w:lang w:val="en-US"/>
              </w:rPr>
            </w:pPr>
            <w:r w:rsidRPr="00E90022">
              <w:rPr>
                <w:rFonts w:ascii="Arial" w:hAnsi="Arial" w:cs="Arial"/>
                <w:b/>
                <w:bCs/>
                <w:i/>
                <w:iCs/>
                <w:sz w:val="16"/>
                <w:szCs w:val="16"/>
                <w:lang w:val="en-US"/>
              </w:rPr>
              <w:t>Urgency of the research.</w:t>
            </w:r>
            <w:r w:rsidRPr="00E90022">
              <w:rPr>
                <w:rFonts w:ascii="Arial" w:hAnsi="Arial" w:cs="Arial"/>
                <w:i/>
                <w:iCs/>
                <w:sz w:val="16"/>
                <w:szCs w:val="16"/>
                <w:lang w:val="en-US"/>
              </w:rPr>
              <w:t xml:space="preserve"> The objective need to popularize the foundations of sustainable development is due to an increase of anthropogenic impact on the environment. An important point is the formation of financial instruments for the sustainable development of rural areas and the development of ways of environmentalizing the agrosphere.</w:t>
            </w:r>
          </w:p>
          <w:p w:rsidR="00313A46" w:rsidRPr="00E90022" w:rsidRDefault="00313A46" w:rsidP="00E90022">
            <w:pPr>
              <w:spacing w:after="0" w:line="240" w:lineRule="auto"/>
              <w:ind w:firstLine="284"/>
              <w:jc w:val="both"/>
              <w:rPr>
                <w:rFonts w:ascii="Arial" w:hAnsi="Arial" w:cs="Arial"/>
                <w:i/>
                <w:iCs/>
                <w:sz w:val="16"/>
                <w:szCs w:val="16"/>
                <w:lang w:val="en-US"/>
              </w:rPr>
            </w:pPr>
            <w:r w:rsidRPr="00E90022">
              <w:rPr>
                <w:rFonts w:ascii="Arial" w:hAnsi="Arial" w:cs="Arial"/>
                <w:b/>
                <w:bCs/>
                <w:i/>
                <w:iCs/>
                <w:sz w:val="16"/>
                <w:szCs w:val="16"/>
                <w:lang w:val="en-US"/>
              </w:rPr>
              <w:t xml:space="preserve">Actual scientific researches and issues analysis. </w:t>
            </w:r>
            <w:r w:rsidRPr="00E90022">
              <w:rPr>
                <w:rFonts w:ascii="Arial" w:hAnsi="Arial" w:cs="Arial"/>
                <w:i/>
                <w:iCs/>
                <w:sz w:val="16"/>
                <w:szCs w:val="16"/>
                <w:lang w:val="en-US"/>
              </w:rPr>
              <w:t>The scientific works of such scholars as M.</w:t>
            </w:r>
            <w:r w:rsidRPr="00E90022">
              <w:rPr>
                <w:rFonts w:ascii="Arial" w:hAnsi="Arial" w:cs="Arial"/>
                <w:i/>
                <w:iCs/>
                <w:sz w:val="16"/>
                <w:szCs w:val="16"/>
                <w:lang w:val="uk-UA"/>
              </w:rPr>
              <w:t xml:space="preserve"> </w:t>
            </w:r>
            <w:r>
              <w:rPr>
                <w:rFonts w:ascii="Arial" w:hAnsi="Arial" w:cs="Arial"/>
                <w:i/>
                <w:iCs/>
                <w:sz w:val="16"/>
                <w:szCs w:val="16"/>
                <w:lang w:val="en-US"/>
              </w:rPr>
              <w:t>Y. Malik</w:t>
            </w:r>
            <w:r w:rsidRPr="00E90022">
              <w:rPr>
                <w:rFonts w:ascii="Arial" w:hAnsi="Arial" w:cs="Arial"/>
                <w:i/>
                <w:iCs/>
                <w:sz w:val="16"/>
                <w:szCs w:val="16"/>
                <w:lang w:val="en-US"/>
              </w:rPr>
              <w:t xml:space="preserve">, </w:t>
            </w:r>
            <w:r w:rsidRPr="008950DE">
              <w:rPr>
                <w:rFonts w:ascii="Arial" w:hAnsi="Arial" w:cs="Arial"/>
                <w:i/>
                <w:iCs/>
                <w:sz w:val="16"/>
                <w:szCs w:val="16"/>
                <w:lang w:val="en-US"/>
              </w:rPr>
              <w:br/>
            </w:r>
            <w:r w:rsidRPr="00E90022">
              <w:rPr>
                <w:rFonts w:ascii="Arial" w:hAnsi="Arial" w:cs="Arial"/>
                <w:i/>
                <w:iCs/>
                <w:sz w:val="16"/>
                <w:szCs w:val="16"/>
                <w:lang w:val="en-US"/>
              </w:rPr>
              <w:t>M.</w:t>
            </w:r>
            <w:r w:rsidRPr="00E90022">
              <w:rPr>
                <w:rFonts w:ascii="Arial" w:hAnsi="Arial" w:cs="Arial"/>
                <w:i/>
                <w:iCs/>
                <w:sz w:val="16"/>
                <w:szCs w:val="16"/>
                <w:lang w:val="uk-UA"/>
              </w:rPr>
              <w:t xml:space="preserve"> </w:t>
            </w:r>
            <w:r w:rsidRPr="00E90022">
              <w:rPr>
                <w:rFonts w:ascii="Arial" w:hAnsi="Arial" w:cs="Arial"/>
                <w:i/>
                <w:iCs/>
                <w:sz w:val="16"/>
                <w:szCs w:val="16"/>
                <w:lang w:val="en-US"/>
              </w:rPr>
              <w:t>A. Khvesyk, O.</w:t>
            </w:r>
            <w:r w:rsidRPr="00E90022">
              <w:rPr>
                <w:rFonts w:ascii="Arial" w:hAnsi="Arial" w:cs="Arial"/>
                <w:i/>
                <w:iCs/>
                <w:sz w:val="16"/>
                <w:szCs w:val="16"/>
                <w:lang w:val="uk-UA"/>
              </w:rPr>
              <w:t xml:space="preserve"> </w:t>
            </w:r>
            <w:r w:rsidRPr="00E90022">
              <w:rPr>
                <w:rFonts w:ascii="Arial" w:hAnsi="Arial" w:cs="Arial"/>
                <w:i/>
                <w:iCs/>
                <w:sz w:val="16"/>
                <w:szCs w:val="16"/>
                <w:lang w:val="en-US"/>
              </w:rPr>
              <w:t>M. Alymov, I.</w:t>
            </w:r>
            <w:r w:rsidRPr="00E90022">
              <w:rPr>
                <w:rFonts w:ascii="Arial" w:hAnsi="Arial" w:cs="Arial"/>
                <w:i/>
                <w:iCs/>
                <w:sz w:val="16"/>
                <w:szCs w:val="16"/>
                <w:lang w:val="uk-UA"/>
              </w:rPr>
              <w:t xml:space="preserve"> </w:t>
            </w:r>
            <w:r w:rsidRPr="00E90022">
              <w:rPr>
                <w:rFonts w:ascii="Arial" w:hAnsi="Arial" w:cs="Arial"/>
                <w:i/>
                <w:iCs/>
                <w:sz w:val="16"/>
                <w:szCs w:val="16"/>
                <w:lang w:val="en-US"/>
              </w:rPr>
              <w:t>M. Lytsur, V.</w:t>
            </w:r>
            <w:r w:rsidRPr="00E90022">
              <w:rPr>
                <w:rFonts w:ascii="Arial" w:hAnsi="Arial" w:cs="Arial"/>
                <w:i/>
                <w:iCs/>
                <w:sz w:val="16"/>
                <w:szCs w:val="16"/>
                <w:lang w:val="uk-UA"/>
              </w:rPr>
              <w:t xml:space="preserve"> </w:t>
            </w:r>
            <w:r w:rsidRPr="00E90022">
              <w:rPr>
                <w:rFonts w:ascii="Arial" w:hAnsi="Arial" w:cs="Arial"/>
                <w:i/>
                <w:iCs/>
                <w:sz w:val="16"/>
                <w:szCs w:val="16"/>
                <w:lang w:val="en-US"/>
              </w:rPr>
              <w:t>V. Mykytenko</w:t>
            </w:r>
            <w:r w:rsidRPr="008950DE">
              <w:rPr>
                <w:rFonts w:ascii="Arial" w:hAnsi="Arial" w:cs="Arial"/>
                <w:i/>
                <w:iCs/>
                <w:sz w:val="16"/>
                <w:szCs w:val="16"/>
                <w:lang w:val="en-US"/>
              </w:rPr>
              <w:t>,</w:t>
            </w:r>
            <w:r w:rsidRPr="00E90022">
              <w:rPr>
                <w:rFonts w:ascii="Arial" w:hAnsi="Arial" w:cs="Arial"/>
                <w:i/>
                <w:iCs/>
                <w:sz w:val="16"/>
                <w:szCs w:val="16"/>
                <w:lang w:val="en-US"/>
              </w:rPr>
              <w:t xml:space="preserve"> </w:t>
            </w:r>
            <w:r w:rsidRPr="008950DE">
              <w:rPr>
                <w:rFonts w:ascii="Arial" w:hAnsi="Arial" w:cs="Arial"/>
                <w:i/>
                <w:iCs/>
                <w:sz w:val="16"/>
                <w:szCs w:val="16"/>
                <w:lang w:val="en-US"/>
              </w:rPr>
              <w:br/>
            </w:r>
            <w:r w:rsidRPr="00E90022">
              <w:rPr>
                <w:rFonts w:ascii="Arial" w:hAnsi="Arial" w:cs="Arial"/>
                <w:i/>
                <w:iCs/>
                <w:sz w:val="16"/>
                <w:szCs w:val="16"/>
                <w:lang w:val="en-US"/>
              </w:rPr>
              <w:t>E.</w:t>
            </w:r>
            <w:r w:rsidRPr="00E90022">
              <w:rPr>
                <w:rFonts w:ascii="Arial" w:hAnsi="Arial" w:cs="Arial"/>
                <w:i/>
                <w:iCs/>
                <w:sz w:val="16"/>
                <w:szCs w:val="16"/>
                <w:lang w:val="uk-UA"/>
              </w:rPr>
              <w:t xml:space="preserve"> </w:t>
            </w:r>
            <w:r w:rsidRPr="00E90022">
              <w:rPr>
                <w:rFonts w:ascii="Arial" w:hAnsi="Arial" w:cs="Arial"/>
                <w:i/>
                <w:iCs/>
                <w:sz w:val="16"/>
                <w:szCs w:val="16"/>
                <w:lang w:val="en-US"/>
              </w:rPr>
              <w:t>M. Libanova and others deal with the financial support of sustainable development of rural territories.</w:t>
            </w:r>
          </w:p>
          <w:p w:rsidR="00313A46" w:rsidRPr="00E90022" w:rsidRDefault="00313A46" w:rsidP="00E90022">
            <w:pPr>
              <w:spacing w:after="0" w:line="240" w:lineRule="auto"/>
              <w:ind w:firstLine="284"/>
              <w:jc w:val="both"/>
              <w:rPr>
                <w:rFonts w:ascii="Arial" w:hAnsi="Arial" w:cs="Arial"/>
                <w:b/>
                <w:bCs/>
                <w:i/>
                <w:iCs/>
                <w:sz w:val="16"/>
                <w:szCs w:val="16"/>
                <w:lang w:val="en-US"/>
              </w:rPr>
            </w:pPr>
            <w:r w:rsidRPr="00E90022">
              <w:rPr>
                <w:rFonts w:ascii="Arial" w:hAnsi="Arial" w:cs="Arial"/>
                <w:b/>
                <w:bCs/>
                <w:i/>
                <w:iCs/>
                <w:sz w:val="16"/>
                <w:szCs w:val="16"/>
                <w:lang w:val="en-US" w:eastAsia="ru-RU"/>
              </w:rPr>
              <w:t xml:space="preserve">Uninvestigated parts of general matters defining. </w:t>
            </w:r>
            <w:r w:rsidRPr="00E90022">
              <w:rPr>
                <w:rFonts w:ascii="Arial" w:hAnsi="Arial" w:cs="Arial"/>
                <w:i/>
                <w:iCs/>
                <w:sz w:val="16"/>
                <w:szCs w:val="16"/>
                <w:lang w:val="en-US" w:eastAsia="ru-RU"/>
              </w:rPr>
              <w:t>The scientists have not yet sufficiently developed the argumentation of the implementation opportunities of the priority areas of the formation of financial instrumentation for the sustainable agricultural development innovative approach.</w:t>
            </w:r>
            <w:r w:rsidRPr="00E90022">
              <w:rPr>
                <w:rFonts w:ascii="Arial" w:hAnsi="Arial" w:cs="Arial"/>
                <w:b/>
                <w:bCs/>
                <w:i/>
                <w:iCs/>
                <w:sz w:val="16"/>
                <w:szCs w:val="16"/>
                <w:lang w:val="en-US"/>
              </w:rPr>
              <w:t xml:space="preserve"> </w:t>
            </w:r>
          </w:p>
          <w:p w:rsidR="00313A46" w:rsidRPr="00E90022" w:rsidRDefault="00313A46" w:rsidP="00E90022">
            <w:pPr>
              <w:spacing w:after="0" w:line="240" w:lineRule="auto"/>
              <w:ind w:firstLine="284"/>
              <w:jc w:val="both"/>
              <w:rPr>
                <w:rFonts w:ascii="Arial" w:hAnsi="Arial" w:cs="Arial"/>
                <w:i/>
                <w:iCs/>
                <w:caps/>
                <w:sz w:val="16"/>
                <w:szCs w:val="16"/>
                <w:lang w:val="en-US"/>
              </w:rPr>
            </w:pPr>
            <w:r w:rsidRPr="00E90022">
              <w:rPr>
                <w:rFonts w:ascii="Arial" w:hAnsi="Arial" w:cs="Arial"/>
                <w:b/>
                <w:bCs/>
                <w:i/>
                <w:iCs/>
                <w:sz w:val="16"/>
                <w:szCs w:val="16"/>
                <w:lang w:val="en-US"/>
              </w:rPr>
              <w:t xml:space="preserve">The research objective. </w:t>
            </w:r>
            <w:r w:rsidRPr="00E90022">
              <w:rPr>
                <w:rFonts w:ascii="Arial" w:hAnsi="Arial" w:cs="Arial"/>
                <w:i/>
                <w:iCs/>
                <w:sz w:val="16"/>
                <w:szCs w:val="16"/>
                <w:lang w:val="en-US"/>
              </w:rPr>
              <w:t>The aim of this article</w:t>
            </w:r>
            <w:r w:rsidRPr="00E90022">
              <w:rPr>
                <w:rFonts w:ascii="Arial" w:hAnsi="Arial" w:cs="Arial"/>
                <w:color w:val="632423"/>
                <w:sz w:val="16"/>
                <w:szCs w:val="16"/>
                <w:lang w:val="en-US" w:eastAsia="ru-RU"/>
              </w:rPr>
              <w:t xml:space="preserve"> </w:t>
            </w:r>
            <w:r w:rsidRPr="00E90022">
              <w:rPr>
                <w:rFonts w:ascii="Arial" w:hAnsi="Arial" w:cs="Arial"/>
                <w:i/>
                <w:iCs/>
                <w:sz w:val="16"/>
                <w:szCs w:val="16"/>
                <w:lang w:val="en-US" w:eastAsia="ru-RU"/>
              </w:rPr>
              <w:t>is the substantiation of innovative approaches to the formation of financial instruments for sustainable development of rural communities.</w:t>
            </w:r>
            <w:r w:rsidRPr="00E90022">
              <w:rPr>
                <w:rFonts w:ascii="Arial" w:hAnsi="Arial" w:cs="Arial"/>
                <w:i/>
                <w:iCs/>
                <w:caps/>
                <w:sz w:val="16"/>
                <w:szCs w:val="16"/>
                <w:lang w:val="en-US"/>
              </w:rPr>
              <w:t xml:space="preserve"> </w:t>
            </w:r>
          </w:p>
          <w:p w:rsidR="00313A46" w:rsidRPr="00E90022" w:rsidRDefault="00313A46" w:rsidP="00E90022">
            <w:pPr>
              <w:spacing w:after="0" w:line="240" w:lineRule="auto"/>
              <w:ind w:firstLine="284"/>
              <w:jc w:val="both"/>
              <w:rPr>
                <w:rFonts w:ascii="Arial" w:hAnsi="Arial" w:cs="Arial"/>
                <w:i/>
                <w:iCs/>
                <w:sz w:val="16"/>
                <w:szCs w:val="16"/>
                <w:lang w:val="en-US" w:eastAsia="ru-RU"/>
              </w:rPr>
            </w:pPr>
            <w:r w:rsidRPr="00E90022">
              <w:rPr>
                <w:rFonts w:ascii="Arial" w:hAnsi="Arial" w:cs="Arial"/>
                <w:b/>
                <w:bCs/>
                <w:i/>
                <w:iCs/>
                <w:sz w:val="16"/>
                <w:szCs w:val="16"/>
                <w:lang w:val="en-US" w:eastAsia="ru-RU"/>
              </w:rPr>
              <w:t xml:space="preserve">The statement of basic materials. </w:t>
            </w:r>
            <w:r w:rsidRPr="00E90022">
              <w:rPr>
                <w:rFonts w:ascii="Arial" w:hAnsi="Arial" w:cs="Arial"/>
                <w:i/>
                <w:iCs/>
                <w:sz w:val="16"/>
                <w:szCs w:val="16"/>
                <w:lang w:val="en-US" w:eastAsia="ru-RU"/>
              </w:rPr>
              <w:t>The article deals with the features of the formation of financial instruments for sustainable rural development. The key role of the financial sector in the sustainable development of local natural and economic systems has been proved. We have calculated the resource of the local budget of Mukachevo district in 2014-2016. There have been defined the directions of expansion forms and sources of financing of the processes of reproduction of natural resources and improving environmental management through the rent relations in the process of financial providing of sustainable development management of rural communities.</w:t>
            </w:r>
          </w:p>
          <w:p w:rsidR="00313A46" w:rsidRPr="00E90022" w:rsidRDefault="00313A46" w:rsidP="00E90022">
            <w:pPr>
              <w:spacing w:after="0" w:line="240" w:lineRule="auto"/>
              <w:ind w:firstLine="284"/>
              <w:jc w:val="both"/>
              <w:rPr>
                <w:rFonts w:ascii="Arial" w:hAnsi="Arial" w:cs="Arial"/>
                <w:b/>
                <w:bCs/>
                <w:i/>
                <w:iCs/>
                <w:sz w:val="16"/>
                <w:szCs w:val="16"/>
                <w:lang w:val="en-US"/>
              </w:rPr>
            </w:pPr>
            <w:r w:rsidRPr="00E90022">
              <w:rPr>
                <w:rFonts w:ascii="Arial" w:hAnsi="Arial" w:cs="Arial"/>
                <w:b/>
                <w:bCs/>
                <w:i/>
                <w:iCs/>
                <w:sz w:val="16"/>
                <w:szCs w:val="16"/>
                <w:lang w:val="en-US"/>
              </w:rPr>
              <w:t>Conclusions.</w:t>
            </w:r>
            <w:r w:rsidRPr="00E90022">
              <w:rPr>
                <w:rFonts w:ascii="Arial" w:hAnsi="Arial" w:cs="Arial"/>
                <w:b/>
                <w:bCs/>
                <w:i/>
                <w:iCs/>
                <w:sz w:val="16"/>
                <w:szCs w:val="16"/>
                <w:lang w:val="uk-UA"/>
              </w:rPr>
              <w:t xml:space="preserve"> </w:t>
            </w:r>
            <w:r w:rsidRPr="00E90022">
              <w:rPr>
                <w:rFonts w:ascii="Arial" w:hAnsi="Arial" w:cs="Arial"/>
                <w:i/>
                <w:iCs/>
                <w:sz w:val="16"/>
                <w:szCs w:val="16"/>
                <w:lang w:val="en-US" w:eastAsia="ru-RU"/>
              </w:rPr>
              <w:t>The concept of sustainable development, which covers the economic, social and environmental trends, needs to be prioritized. Strengthening the progress of the priority components of the concept of decentralized sustainable development, the possibilities of modernizing economic relations will be expanded on the basis of co-ordination of interests of communities with the interests of the authorities. It is also necessary to strengthen the development of the concept of a mutually integrated mechanism of accumulation and use of financial resources to ensure the economic basis of environmentally-oriented growth.</w:t>
            </w:r>
          </w:p>
        </w:tc>
        <w:tc>
          <w:tcPr>
            <w:tcW w:w="4672" w:type="dxa"/>
          </w:tcPr>
          <w:p w:rsidR="00313A46" w:rsidRPr="00E90022" w:rsidRDefault="00313A46" w:rsidP="00E90022">
            <w:pPr>
              <w:spacing w:after="0" w:line="240" w:lineRule="auto"/>
              <w:ind w:firstLine="284"/>
              <w:jc w:val="both"/>
              <w:rPr>
                <w:rFonts w:ascii="Arial" w:hAnsi="Arial" w:cs="Arial"/>
                <w:i/>
                <w:iCs/>
                <w:sz w:val="16"/>
                <w:szCs w:val="16"/>
                <w:lang w:val="uk-UA" w:eastAsia="ru-RU"/>
              </w:rPr>
            </w:pPr>
            <w:r w:rsidRPr="00E90022">
              <w:rPr>
                <w:rFonts w:ascii="Arial" w:hAnsi="Arial" w:cs="Arial"/>
                <w:b/>
                <w:bCs/>
                <w:i/>
                <w:iCs/>
                <w:sz w:val="16"/>
                <w:szCs w:val="16"/>
                <w:lang w:val="uk-UA"/>
              </w:rPr>
              <w:t>Актуальність теми дослідження.</w:t>
            </w:r>
            <w:r w:rsidRPr="00E90022">
              <w:rPr>
                <w:rFonts w:ascii="Arial" w:hAnsi="Arial" w:cs="Arial"/>
                <w:i/>
                <w:iCs/>
                <w:sz w:val="16"/>
                <w:szCs w:val="16"/>
                <w:lang w:val="uk-UA"/>
              </w:rPr>
              <w:t xml:space="preserve"> Об’єктивна</w:t>
            </w:r>
            <w:r w:rsidRPr="00E90022">
              <w:rPr>
                <w:rFonts w:ascii="Arial" w:hAnsi="Arial" w:cs="Arial"/>
                <w:i/>
                <w:iCs/>
                <w:sz w:val="16"/>
                <w:szCs w:val="16"/>
                <w:lang w:val="uk-UA" w:eastAsia="ru-RU"/>
              </w:rPr>
              <w:t xml:space="preserve"> необхідність популяризації засад сталого розвитку викликана зростанням антропогенного впливу на довкілля. Важливим моментом є формування фінансового інструментарію сталого розвитку сільських територій та розробка шляхів екологізації агросфери.</w:t>
            </w:r>
          </w:p>
          <w:p w:rsidR="00313A46" w:rsidRPr="00E90022" w:rsidRDefault="00313A46" w:rsidP="00E90022">
            <w:pPr>
              <w:spacing w:after="0" w:line="240" w:lineRule="auto"/>
              <w:ind w:firstLine="284"/>
              <w:jc w:val="both"/>
              <w:rPr>
                <w:rFonts w:ascii="Arial" w:hAnsi="Arial" w:cs="Arial"/>
                <w:i/>
                <w:iCs/>
                <w:sz w:val="16"/>
                <w:szCs w:val="16"/>
                <w:lang w:val="uk-UA" w:eastAsia="ru-RU"/>
              </w:rPr>
            </w:pPr>
            <w:r w:rsidRPr="00E90022">
              <w:rPr>
                <w:rFonts w:ascii="Arial" w:hAnsi="Arial" w:cs="Arial"/>
                <w:b/>
                <w:bCs/>
                <w:i/>
                <w:iCs/>
                <w:sz w:val="16"/>
                <w:szCs w:val="16"/>
                <w:lang w:val="uk-UA" w:eastAsia="ru-RU"/>
              </w:rPr>
              <w:t>Аналіз останніх досліджень і публікацій</w:t>
            </w:r>
            <w:r w:rsidRPr="00E90022">
              <w:rPr>
                <w:rFonts w:ascii="Arial" w:hAnsi="Arial" w:cs="Arial"/>
                <w:i/>
                <w:iCs/>
                <w:sz w:val="16"/>
                <w:szCs w:val="16"/>
                <w:lang w:val="uk-UA" w:eastAsia="ru-RU"/>
              </w:rPr>
              <w:t xml:space="preserve">. Наукові праці таких вчених, як М. Й. Маліка, М. А. Хвесика, </w:t>
            </w:r>
            <w:r>
              <w:rPr>
                <w:rFonts w:ascii="Arial" w:hAnsi="Arial" w:cs="Arial"/>
                <w:i/>
                <w:iCs/>
                <w:sz w:val="16"/>
                <w:szCs w:val="16"/>
                <w:lang w:val="uk-UA" w:eastAsia="ru-RU"/>
              </w:rPr>
              <w:br/>
            </w:r>
            <w:r w:rsidRPr="00E90022">
              <w:rPr>
                <w:rFonts w:ascii="Arial" w:hAnsi="Arial" w:cs="Arial"/>
                <w:i/>
                <w:iCs/>
                <w:sz w:val="16"/>
                <w:szCs w:val="16"/>
                <w:lang w:val="uk-UA" w:eastAsia="ru-RU"/>
              </w:rPr>
              <w:t>О. М. Алимова, І. М. Лицура, В. В. Микитенко, Е. М. Лібанової та інші мали справу з фінансуванням сталого розвитку сільських територій.</w:t>
            </w:r>
          </w:p>
          <w:p w:rsidR="00313A46" w:rsidRPr="00E90022" w:rsidRDefault="00313A46" w:rsidP="00E90022">
            <w:pPr>
              <w:spacing w:after="0" w:line="240" w:lineRule="auto"/>
              <w:ind w:firstLine="284"/>
              <w:jc w:val="both"/>
              <w:rPr>
                <w:rFonts w:ascii="Arial" w:hAnsi="Arial" w:cs="Arial"/>
                <w:i/>
                <w:iCs/>
                <w:sz w:val="16"/>
                <w:szCs w:val="16"/>
                <w:lang w:eastAsia="ru-RU"/>
              </w:rPr>
            </w:pPr>
            <w:r w:rsidRPr="00E90022">
              <w:rPr>
                <w:rFonts w:ascii="Arial" w:hAnsi="Arial" w:cs="Arial"/>
                <w:b/>
                <w:bCs/>
                <w:i/>
                <w:iCs/>
                <w:sz w:val="16"/>
                <w:szCs w:val="16"/>
                <w:lang w:val="uk-UA" w:eastAsia="ru-RU"/>
              </w:rPr>
              <w:t>Виділення недосліджених частин загальної проблеми.</w:t>
            </w:r>
            <w:r w:rsidRPr="00E90022">
              <w:rPr>
                <w:rFonts w:ascii="Arial" w:hAnsi="Arial" w:cs="Arial"/>
                <w:b/>
                <w:bCs/>
                <w:i/>
                <w:iCs/>
                <w:sz w:val="16"/>
                <w:szCs w:val="16"/>
                <w:lang w:eastAsia="ru-RU"/>
              </w:rPr>
              <w:t xml:space="preserve"> </w:t>
            </w:r>
            <w:r w:rsidRPr="00E90022">
              <w:rPr>
                <w:rFonts w:ascii="Arial" w:hAnsi="Arial" w:cs="Arial"/>
                <w:i/>
                <w:iCs/>
                <w:sz w:val="16"/>
                <w:szCs w:val="16"/>
                <w:lang w:val="uk-UA" w:eastAsia="ru-RU"/>
              </w:rPr>
              <w:t>Науковцями ще недостатньо опрацьовані питання аргументації можливостей</w:t>
            </w:r>
            <w:r w:rsidRPr="00E90022">
              <w:rPr>
                <w:rFonts w:ascii="Arial" w:hAnsi="Arial" w:cs="Arial"/>
                <w:i/>
                <w:iCs/>
                <w:sz w:val="16"/>
                <w:szCs w:val="16"/>
                <w:lang w:eastAsia="ru-RU"/>
              </w:rPr>
              <w:t xml:space="preserve"> </w:t>
            </w:r>
            <w:r w:rsidRPr="00E90022">
              <w:rPr>
                <w:rFonts w:ascii="Arial" w:hAnsi="Arial" w:cs="Arial"/>
                <w:i/>
                <w:iCs/>
                <w:sz w:val="16"/>
                <w:szCs w:val="16"/>
                <w:lang w:val="uk-UA" w:eastAsia="ru-RU"/>
              </w:rPr>
              <w:t>о</w:t>
            </w:r>
            <w:r w:rsidRPr="00E90022">
              <w:rPr>
                <w:rFonts w:ascii="Arial" w:hAnsi="Arial" w:cs="Arial"/>
                <w:i/>
                <w:iCs/>
                <w:sz w:val="16"/>
                <w:szCs w:val="16"/>
                <w:lang w:eastAsia="ru-RU"/>
              </w:rPr>
              <w:t>три</w:t>
            </w:r>
            <w:r w:rsidRPr="00E90022">
              <w:rPr>
                <w:rFonts w:ascii="Arial" w:hAnsi="Arial" w:cs="Arial"/>
                <w:i/>
                <w:iCs/>
                <w:sz w:val="16"/>
                <w:szCs w:val="16"/>
                <w:lang w:val="uk-UA" w:eastAsia="ru-RU"/>
              </w:rPr>
              <w:t>мування фінансового інструментарію сталого розвитку сільських громад</w:t>
            </w:r>
          </w:p>
          <w:p w:rsidR="00313A46" w:rsidRPr="00E90022" w:rsidRDefault="00313A46" w:rsidP="00E90022">
            <w:pPr>
              <w:spacing w:after="0" w:line="240" w:lineRule="auto"/>
              <w:ind w:firstLine="284"/>
              <w:jc w:val="both"/>
              <w:rPr>
                <w:rFonts w:ascii="Arial" w:hAnsi="Arial" w:cs="Arial"/>
                <w:i/>
                <w:iCs/>
                <w:sz w:val="16"/>
                <w:szCs w:val="16"/>
                <w:lang w:val="uk-UA" w:eastAsia="ru-RU"/>
              </w:rPr>
            </w:pPr>
            <w:r w:rsidRPr="00E90022">
              <w:rPr>
                <w:rFonts w:ascii="Arial" w:hAnsi="Arial" w:cs="Arial"/>
                <w:b/>
                <w:bCs/>
                <w:i/>
                <w:iCs/>
                <w:sz w:val="16"/>
                <w:szCs w:val="16"/>
                <w:lang w:val="uk-UA" w:eastAsia="ru-RU"/>
              </w:rPr>
              <w:t xml:space="preserve">Постановка завдання. </w:t>
            </w:r>
            <w:r w:rsidRPr="00E90022">
              <w:rPr>
                <w:rFonts w:ascii="Arial" w:hAnsi="Arial" w:cs="Arial"/>
                <w:i/>
                <w:iCs/>
                <w:sz w:val="16"/>
                <w:szCs w:val="16"/>
                <w:lang w:val="uk-UA" w:eastAsia="ru-RU"/>
              </w:rPr>
              <w:t>Метою дослідження є обґрунтування інноваційних підходів до формування фінансового інструментарію сталого розвитку сільських громад.</w:t>
            </w:r>
          </w:p>
          <w:p w:rsidR="00313A46" w:rsidRPr="00E90022" w:rsidRDefault="00313A46" w:rsidP="00E90022">
            <w:pPr>
              <w:spacing w:after="0" w:line="240" w:lineRule="auto"/>
              <w:ind w:firstLine="284"/>
              <w:jc w:val="both"/>
              <w:rPr>
                <w:rFonts w:ascii="Arial" w:hAnsi="Arial" w:cs="Arial"/>
                <w:i/>
                <w:iCs/>
                <w:sz w:val="16"/>
                <w:szCs w:val="16"/>
                <w:lang w:val="uk-UA" w:eastAsia="ru-RU"/>
              </w:rPr>
            </w:pPr>
            <w:r w:rsidRPr="00E90022">
              <w:rPr>
                <w:rFonts w:ascii="Arial" w:hAnsi="Arial" w:cs="Arial"/>
                <w:b/>
                <w:bCs/>
                <w:i/>
                <w:iCs/>
                <w:sz w:val="16"/>
                <w:szCs w:val="16"/>
                <w:lang w:val="uk-UA" w:eastAsia="ru-RU"/>
              </w:rPr>
              <w:t xml:space="preserve">Виклад основного матеріалу. </w:t>
            </w:r>
            <w:r w:rsidRPr="00E90022">
              <w:rPr>
                <w:rFonts w:ascii="Arial" w:hAnsi="Arial" w:cs="Arial"/>
                <w:i/>
                <w:iCs/>
                <w:sz w:val="16"/>
                <w:szCs w:val="16"/>
                <w:lang w:val="uk-UA" w:eastAsia="ru-RU"/>
              </w:rPr>
              <w:t xml:space="preserve">У статті досліджено особливості формування фінансового інструментарію сталого розвитку сільських громад. Обґрунтовано ключову роль фінансового сектору у забезпеченні сталого розвитку територіальних природно-економічних систем. Проаналізовано динаміку ресурсу місцевого бюджету Мукачівського району Закарпатської області за 2014-2016 роки. Визначено напрями розширення інноваційних форм і джерел фінансування процесів відтворення природно-ресурсного потенціалу та покращення природокористування за допомогою рентних відносин в процесі фінансового забезпечення сталого розвитку сільських громад. </w:t>
            </w:r>
          </w:p>
          <w:p w:rsidR="00313A46" w:rsidRPr="00E90022" w:rsidRDefault="00313A46" w:rsidP="00E90022">
            <w:pPr>
              <w:spacing w:after="0" w:line="240" w:lineRule="auto"/>
              <w:ind w:firstLine="284"/>
              <w:jc w:val="both"/>
              <w:rPr>
                <w:rFonts w:ascii="Arial" w:hAnsi="Arial" w:cs="Arial"/>
                <w:i/>
                <w:iCs/>
                <w:sz w:val="16"/>
                <w:szCs w:val="16"/>
                <w:lang w:val="uk-UA" w:eastAsia="ru-RU"/>
              </w:rPr>
            </w:pPr>
            <w:r w:rsidRPr="00E90022">
              <w:rPr>
                <w:rFonts w:ascii="Arial" w:hAnsi="Arial" w:cs="Arial"/>
                <w:b/>
                <w:bCs/>
                <w:i/>
                <w:iCs/>
                <w:sz w:val="16"/>
                <w:szCs w:val="16"/>
                <w:lang w:val="uk-UA"/>
              </w:rPr>
              <w:t>Висновки</w:t>
            </w:r>
            <w:r w:rsidRPr="00E90022">
              <w:rPr>
                <w:rFonts w:ascii="Arial" w:hAnsi="Arial" w:cs="Arial"/>
                <w:b/>
                <w:bCs/>
                <w:i/>
                <w:iCs/>
                <w:sz w:val="16"/>
                <w:szCs w:val="16"/>
              </w:rPr>
              <w:t>.</w:t>
            </w:r>
            <w:r w:rsidRPr="00E90022">
              <w:rPr>
                <w:rFonts w:ascii="Arial" w:hAnsi="Arial" w:cs="Arial"/>
                <w:b/>
                <w:bCs/>
                <w:i/>
                <w:iCs/>
                <w:sz w:val="16"/>
                <w:szCs w:val="16"/>
                <w:lang w:val="uk-UA"/>
              </w:rPr>
              <w:t xml:space="preserve"> </w:t>
            </w:r>
            <w:r w:rsidRPr="00E90022">
              <w:rPr>
                <w:rFonts w:ascii="Arial" w:hAnsi="Arial" w:cs="Arial"/>
                <w:i/>
                <w:iCs/>
                <w:sz w:val="16"/>
                <w:szCs w:val="16"/>
                <w:lang w:val="uk-UA" w:eastAsia="ru-RU"/>
              </w:rPr>
              <w:t>Потребує визначення першочергових пріоритетів концепція сталого розвитку, яка охоплює економічний, соціальний й екологічний напрями. Посилюючи розвиток пріоритетних складових концепту децентралізованого сталого розвитку, розширюватимуться можливості модернізації господарських відносин на засадах взаємоузгодження інтересів громад із інтересами влади. Необхідно також посилити розроблення концепту взаємоінтегрованого механізму акумулювання та використання фінансових ресурсів забезпечення економічного базису екологоорієнтованого розвитку.</w:t>
            </w:r>
          </w:p>
        </w:tc>
      </w:tr>
      <w:tr w:rsidR="00313A46" w:rsidRPr="00E90022">
        <w:tc>
          <w:tcPr>
            <w:tcW w:w="4672" w:type="dxa"/>
          </w:tcPr>
          <w:p w:rsidR="00313A46" w:rsidRPr="00E90022" w:rsidRDefault="00313A46" w:rsidP="00E90022">
            <w:pPr>
              <w:spacing w:after="0" w:line="240" w:lineRule="auto"/>
              <w:ind w:firstLine="284"/>
              <w:jc w:val="both"/>
              <w:rPr>
                <w:rFonts w:ascii="Arial" w:hAnsi="Arial" w:cs="Arial"/>
                <w:i/>
                <w:iCs/>
                <w:sz w:val="16"/>
                <w:szCs w:val="16"/>
                <w:lang w:val="uk-UA"/>
              </w:rPr>
            </w:pPr>
            <w:r w:rsidRPr="00E90022">
              <w:rPr>
                <w:rFonts w:ascii="Arial" w:hAnsi="Arial" w:cs="Arial"/>
                <w:b/>
                <w:bCs/>
                <w:i/>
                <w:iCs/>
                <w:sz w:val="16"/>
                <w:szCs w:val="16"/>
                <w:lang w:val="en-US" w:eastAsia="ru-RU"/>
              </w:rPr>
              <w:lastRenderedPageBreak/>
              <w:t>Keywords:</w:t>
            </w:r>
            <w:r w:rsidRPr="00E90022">
              <w:rPr>
                <w:rFonts w:ascii="Arial" w:hAnsi="Arial" w:cs="Arial"/>
                <w:i/>
                <w:iCs/>
                <w:sz w:val="16"/>
                <w:szCs w:val="16"/>
                <w:lang w:val="en-US" w:eastAsia="ru-RU"/>
              </w:rPr>
              <w:t xml:space="preserve"> rural areas</w:t>
            </w:r>
            <w:r w:rsidRPr="00E90022">
              <w:rPr>
                <w:rFonts w:ascii="Arial" w:hAnsi="Arial" w:cs="Arial"/>
                <w:i/>
                <w:iCs/>
                <w:sz w:val="16"/>
                <w:szCs w:val="16"/>
                <w:lang w:val="uk-UA" w:eastAsia="ru-RU"/>
              </w:rPr>
              <w:t>;</w:t>
            </w:r>
            <w:r w:rsidRPr="00E90022">
              <w:rPr>
                <w:rFonts w:ascii="Arial" w:hAnsi="Arial" w:cs="Arial"/>
                <w:i/>
                <w:iCs/>
                <w:sz w:val="16"/>
                <w:szCs w:val="16"/>
                <w:lang w:val="en-US" w:eastAsia="ru-RU"/>
              </w:rPr>
              <w:t xml:space="preserve"> sustainable development</w:t>
            </w:r>
            <w:r w:rsidRPr="00E90022">
              <w:rPr>
                <w:rFonts w:ascii="Arial" w:hAnsi="Arial" w:cs="Arial"/>
                <w:i/>
                <w:iCs/>
                <w:sz w:val="16"/>
                <w:szCs w:val="16"/>
                <w:lang w:val="uk-UA" w:eastAsia="ru-RU"/>
              </w:rPr>
              <w:t>;</w:t>
            </w:r>
            <w:r w:rsidRPr="00E90022">
              <w:rPr>
                <w:rFonts w:ascii="Arial" w:hAnsi="Arial" w:cs="Arial"/>
                <w:i/>
                <w:iCs/>
                <w:sz w:val="16"/>
                <w:szCs w:val="16"/>
                <w:lang w:val="en-US" w:eastAsia="ru-RU"/>
              </w:rPr>
              <w:t xml:space="preserve"> system of financial support</w:t>
            </w:r>
            <w:r w:rsidRPr="00E90022">
              <w:rPr>
                <w:rFonts w:ascii="Arial" w:hAnsi="Arial" w:cs="Arial"/>
                <w:i/>
                <w:iCs/>
                <w:sz w:val="16"/>
                <w:szCs w:val="16"/>
                <w:lang w:val="uk-UA" w:eastAsia="ru-RU"/>
              </w:rPr>
              <w:t>;</w:t>
            </w:r>
            <w:r w:rsidRPr="00E90022">
              <w:rPr>
                <w:rFonts w:ascii="Arial" w:hAnsi="Arial" w:cs="Arial"/>
                <w:i/>
                <w:iCs/>
                <w:sz w:val="16"/>
                <w:szCs w:val="16"/>
                <w:lang w:val="en-US" w:eastAsia="ru-RU"/>
              </w:rPr>
              <w:t xml:space="preserve"> rent relations.</w:t>
            </w:r>
          </w:p>
        </w:tc>
        <w:tc>
          <w:tcPr>
            <w:tcW w:w="4672" w:type="dxa"/>
          </w:tcPr>
          <w:p w:rsidR="00313A46" w:rsidRPr="00E90022" w:rsidRDefault="00313A46" w:rsidP="00E90022">
            <w:pPr>
              <w:spacing w:after="0" w:line="240" w:lineRule="auto"/>
              <w:ind w:firstLine="284"/>
              <w:jc w:val="both"/>
              <w:rPr>
                <w:rFonts w:ascii="Arial" w:hAnsi="Arial" w:cs="Arial"/>
                <w:i/>
                <w:iCs/>
                <w:sz w:val="16"/>
                <w:szCs w:val="16"/>
                <w:lang w:val="uk-UA" w:eastAsia="ru-RU"/>
              </w:rPr>
            </w:pPr>
            <w:r w:rsidRPr="00E90022">
              <w:rPr>
                <w:rFonts w:ascii="Arial" w:hAnsi="Arial" w:cs="Arial"/>
                <w:b/>
                <w:bCs/>
                <w:i/>
                <w:iCs/>
                <w:sz w:val="16"/>
                <w:szCs w:val="16"/>
                <w:lang w:val="uk-UA" w:eastAsia="ru-RU"/>
              </w:rPr>
              <w:t xml:space="preserve">Ключові слова: </w:t>
            </w:r>
            <w:r w:rsidRPr="00E90022">
              <w:rPr>
                <w:rFonts w:ascii="Arial" w:hAnsi="Arial" w:cs="Arial"/>
                <w:i/>
                <w:iCs/>
                <w:sz w:val="16"/>
                <w:szCs w:val="16"/>
                <w:lang w:val="uk-UA" w:eastAsia="ru-RU"/>
              </w:rPr>
              <w:t>сільські громади;</w:t>
            </w:r>
            <w:r w:rsidRPr="00E90022">
              <w:rPr>
                <w:rFonts w:ascii="Arial" w:hAnsi="Arial" w:cs="Arial"/>
                <w:b/>
                <w:bCs/>
                <w:i/>
                <w:iCs/>
                <w:sz w:val="16"/>
                <w:szCs w:val="16"/>
                <w:lang w:val="uk-UA" w:eastAsia="ru-RU"/>
              </w:rPr>
              <w:t xml:space="preserve"> </w:t>
            </w:r>
            <w:r w:rsidRPr="00E90022">
              <w:rPr>
                <w:rFonts w:ascii="Arial" w:hAnsi="Arial" w:cs="Arial"/>
                <w:i/>
                <w:iCs/>
                <w:sz w:val="16"/>
                <w:szCs w:val="16"/>
                <w:lang w:val="uk-UA" w:eastAsia="ru-RU"/>
              </w:rPr>
              <w:t>сталий розвиток; система фінансового забезпечення; рентні відносини.</w:t>
            </w:r>
          </w:p>
        </w:tc>
      </w:tr>
    </w:tbl>
    <w:p w:rsidR="00313A46" w:rsidRPr="00E90022" w:rsidRDefault="00313A46" w:rsidP="00E90022">
      <w:pPr>
        <w:spacing w:after="0" w:line="240" w:lineRule="auto"/>
        <w:ind w:firstLine="284"/>
        <w:rPr>
          <w:rFonts w:ascii="Arial" w:hAnsi="Arial" w:cs="Arial"/>
          <w:sz w:val="20"/>
          <w:szCs w:val="20"/>
          <w:lang w:val="uk-UA" w:eastAsia="ru-RU"/>
        </w:rPr>
      </w:pPr>
      <w:r w:rsidRPr="00646243">
        <w:rPr>
          <w:rFonts w:ascii="Arial" w:hAnsi="Arial" w:cs="Arial"/>
          <w:b/>
          <w:bCs/>
          <w:i/>
          <w:iCs/>
          <w:sz w:val="20"/>
          <w:szCs w:val="20"/>
          <w:lang w:val="en-US"/>
        </w:rPr>
        <w:t xml:space="preserve">DOI: </w:t>
      </w:r>
      <w:r w:rsidRPr="00646243">
        <w:rPr>
          <w:rFonts w:ascii="Arial" w:hAnsi="Arial" w:cs="Arial"/>
          <w:i/>
          <w:iCs/>
          <w:sz w:val="20"/>
          <w:szCs w:val="20"/>
          <w:lang w:val="en-US"/>
        </w:rPr>
        <w:t>10.25140/2410-9576-2017</w:t>
      </w:r>
      <w:r w:rsidRPr="00646243">
        <w:rPr>
          <w:rFonts w:ascii="Arial" w:hAnsi="Arial" w:cs="Arial"/>
          <w:i/>
          <w:iCs/>
          <w:sz w:val="20"/>
          <w:szCs w:val="20"/>
          <w:lang w:val="uk-UA"/>
        </w:rPr>
        <w:t>…</w:t>
      </w:r>
    </w:p>
    <w:p w:rsidR="00313A46" w:rsidRPr="00E90022" w:rsidRDefault="00313A46" w:rsidP="00E90022">
      <w:pPr>
        <w:spacing w:after="0" w:line="240" w:lineRule="auto"/>
        <w:ind w:firstLine="284"/>
        <w:jc w:val="both"/>
        <w:rPr>
          <w:rFonts w:ascii="Arial" w:hAnsi="Arial" w:cs="Arial"/>
          <w:b/>
          <w:bCs/>
          <w:sz w:val="20"/>
          <w:szCs w:val="20"/>
          <w:lang w:val="en-US" w:eastAsia="ru-RU"/>
        </w:rPr>
      </w:pPr>
      <w:r w:rsidRPr="00E90022">
        <w:rPr>
          <w:rFonts w:ascii="Arial" w:hAnsi="Arial" w:cs="Arial"/>
          <w:b/>
          <w:bCs/>
          <w:sz w:val="20"/>
          <w:szCs w:val="20"/>
          <w:lang w:val="en-US" w:eastAsia="ru-RU"/>
        </w:rPr>
        <w:t xml:space="preserve">Urgency of the research. </w:t>
      </w:r>
      <w:r w:rsidRPr="00E90022">
        <w:rPr>
          <w:rFonts w:ascii="Arial" w:hAnsi="Arial" w:cs="Arial"/>
          <w:sz w:val="20"/>
          <w:szCs w:val="20"/>
          <w:lang w:val="en-US" w:eastAsia="ru-RU"/>
        </w:rPr>
        <w:t>The objective need to popularize the foundations of sustainable development is due to the increase of anthropogenic impact on the environment and the violation of the ability of self-replenishment of natural resources due to unwise socio-economic activities of economic entities, including in agricultural production. Accelerated economic development of the agro-food sector leads to an aggravation of the ecological situation and influences the quality of life of the rural community.</w:t>
      </w:r>
    </w:p>
    <w:p w:rsidR="00313A46" w:rsidRPr="00E90022" w:rsidRDefault="00313A46" w:rsidP="00E90022">
      <w:pPr>
        <w:spacing w:after="0" w:line="240" w:lineRule="auto"/>
        <w:ind w:firstLine="284"/>
        <w:jc w:val="both"/>
        <w:rPr>
          <w:rFonts w:ascii="Arial" w:hAnsi="Arial" w:cs="Arial"/>
          <w:sz w:val="20"/>
          <w:szCs w:val="20"/>
          <w:lang w:val="uk-UA" w:eastAsia="ru-RU"/>
        </w:rPr>
      </w:pPr>
      <w:r w:rsidRPr="00E90022">
        <w:rPr>
          <w:rFonts w:ascii="Arial" w:hAnsi="Arial" w:cs="Arial"/>
          <w:sz w:val="20"/>
          <w:szCs w:val="20"/>
          <w:lang w:val="uk-UA" w:eastAsia="ru-RU"/>
        </w:rPr>
        <w:t>Disappointing perspectives may be caused by numerous imperfect and controversial regulations on environmental protection, the lack of new technologies adapted to the conditions of the modern economic space, and the instrument of ecologization of the agro-food sector and sustainable development.</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uk-UA"/>
        </w:rPr>
      </w:pPr>
      <w:r w:rsidRPr="00E90022">
        <w:rPr>
          <w:rFonts w:ascii="Arial" w:hAnsi="Arial" w:cs="Arial"/>
          <w:b/>
          <w:bCs/>
          <w:color w:val="222222"/>
          <w:sz w:val="20"/>
          <w:szCs w:val="20"/>
          <w:shd w:val="clear" w:color="auto" w:fill="FFFFFF"/>
          <w:lang w:val="en-US"/>
        </w:rPr>
        <w:t>Issue statement</w:t>
      </w:r>
      <w:r w:rsidRPr="00E90022">
        <w:rPr>
          <w:rFonts w:ascii="Arial" w:hAnsi="Arial" w:cs="Arial"/>
          <w:color w:val="222222"/>
          <w:sz w:val="20"/>
          <w:szCs w:val="20"/>
          <w:shd w:val="clear" w:color="auto" w:fill="FFFFFF"/>
          <w:lang w:val="en-US"/>
        </w:rPr>
        <w:t>. An important point is the formation of financial tools of sustainable development of rural areas and the development of ways of environmentalizing the agrosphere, covering the system of certain types of activities aimed at preserving the natural environment, harmonizing the relations between society and the environment, forming a proper societal attitude to nature for its preservation, restoration and development. The previous unreasonable application of technologies in the agricultural sector has led to a decrease in its efficiency in terms of environmental production, suspended the use of innovative ecologically oriented technologies aimed at nature preservation activities, etc. These mentioned tendencies lead to the search of new effective mechanisms of financial management of the subjects of this branch in the direction of innovative development and improvement of natural and living environment.</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uk-UA"/>
        </w:rPr>
      </w:pPr>
      <w:r w:rsidRPr="00E90022">
        <w:rPr>
          <w:rFonts w:ascii="Arial" w:hAnsi="Arial" w:cs="Arial"/>
          <w:b/>
          <w:bCs/>
          <w:color w:val="222222"/>
          <w:sz w:val="20"/>
          <w:szCs w:val="20"/>
          <w:shd w:val="clear" w:color="auto" w:fill="FFFFFF"/>
          <w:lang w:val="en-US"/>
        </w:rPr>
        <w:t>Analysis of recent researches and publications</w:t>
      </w:r>
      <w:r w:rsidRPr="00E90022">
        <w:rPr>
          <w:rFonts w:ascii="Arial" w:hAnsi="Arial" w:cs="Arial"/>
          <w:color w:val="222222"/>
          <w:sz w:val="20"/>
          <w:szCs w:val="20"/>
          <w:shd w:val="clear" w:color="auto" w:fill="FFFFFF"/>
          <w:lang w:val="en-US"/>
        </w:rPr>
        <w:t>. Scientific investigations of such Ukrainian scientists  are devoted to the topical issues of sustainable development: M. Y. Malik [6], M. Khvesyk [4], O. M. Alymov [8], I. M. Lytsur [8], V. V. Mykytenko [8], E. M. Libanova [7] and others.</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color w:val="222222"/>
          <w:sz w:val="20"/>
          <w:szCs w:val="20"/>
          <w:shd w:val="clear" w:color="auto" w:fill="FFFFFF"/>
          <w:lang w:val="en-US"/>
        </w:rPr>
        <w:t xml:space="preserve">Well-known Ukrainian scientists M. Y. Malik and M. A. Khvesyk [6, p. 4] note that now it is possible to talk about the general debt of our society to the Ukrainian village and this debt affects not only the economic component, but also demographic and even socio-psychological. </w:t>
      </w:r>
    </w:p>
    <w:p w:rsidR="00313A46" w:rsidRPr="008950DE" w:rsidRDefault="00313A46" w:rsidP="00E90022">
      <w:pPr>
        <w:spacing w:after="0" w:line="240" w:lineRule="auto"/>
        <w:ind w:firstLine="284"/>
        <w:jc w:val="both"/>
        <w:rPr>
          <w:rFonts w:ascii="Arial" w:hAnsi="Arial" w:cs="Arial"/>
          <w:color w:val="222222"/>
          <w:sz w:val="20"/>
          <w:szCs w:val="20"/>
          <w:lang w:val="en-US"/>
        </w:rPr>
      </w:pPr>
      <w:r w:rsidRPr="00E90022">
        <w:rPr>
          <w:rFonts w:ascii="Arial" w:hAnsi="Arial" w:cs="Arial"/>
          <w:color w:val="222222"/>
          <w:sz w:val="20"/>
          <w:szCs w:val="20"/>
          <w:shd w:val="clear" w:color="auto" w:fill="FFFFFF"/>
          <w:lang w:val="en-US"/>
        </w:rPr>
        <w:t>Scientific researches of Sh. I. Ibatyllin, M. A. Khvesyk Y. M. Dorosh [4] are devoted to the issues of market infrastructure development, financial and credit markets in particular, which promote the attraction of stock instruments and the formation of fictitious capital on the basis of land capital of the region.</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uk-UA"/>
        </w:rPr>
      </w:pPr>
      <w:r w:rsidRPr="00E90022">
        <w:rPr>
          <w:rFonts w:ascii="Arial" w:hAnsi="Arial" w:cs="Arial"/>
          <w:color w:val="222222"/>
          <w:sz w:val="20"/>
          <w:szCs w:val="20"/>
          <w:shd w:val="clear" w:color="auto" w:fill="FFFFFF"/>
          <w:lang w:val="en-US"/>
        </w:rPr>
        <w:t>The importance of research is due to problematic issues of optimizing the financial component of the state economy. According to the authors of the monograph "Capitalization of Natural Resources" [5], sustainable development requires wise usage of its own territorial resources and attraction of other financial resources. It is important to find ways of increasing the value and simultaneously involving territorial resources in financial turnover.</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uk-UA"/>
        </w:rPr>
      </w:pPr>
      <w:r w:rsidRPr="00E90022">
        <w:rPr>
          <w:rFonts w:ascii="Arial" w:hAnsi="Arial" w:cs="Arial"/>
          <w:color w:val="222222"/>
          <w:sz w:val="20"/>
          <w:szCs w:val="20"/>
          <w:shd w:val="clear" w:color="auto" w:fill="FFFFFF"/>
          <w:lang w:val="en-US"/>
        </w:rPr>
        <w:t>However, it is possible to agree with the opinion of the authors of the monograph "Formation of rental relations in the water sector of Ukraine" [11], about the absence of reliable mechanisms of mobilizing and accumulating financial resources in the field of environmental management and environmental taxation, as well as the targeted use of funds with the purpose of environmental protection.</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b/>
          <w:bCs/>
          <w:color w:val="222222"/>
          <w:sz w:val="20"/>
          <w:szCs w:val="20"/>
          <w:shd w:val="clear" w:color="auto" w:fill="FFFFFF"/>
          <w:lang w:val="en-US"/>
        </w:rPr>
        <w:t>Defining</w:t>
      </w:r>
      <w:r w:rsidRPr="00E90022">
        <w:rPr>
          <w:rFonts w:ascii="Arial" w:hAnsi="Arial" w:cs="Arial"/>
          <w:color w:val="222222"/>
          <w:sz w:val="20"/>
          <w:szCs w:val="20"/>
          <w:shd w:val="clear" w:color="auto" w:fill="FFFFFF"/>
          <w:lang w:val="en-US"/>
        </w:rPr>
        <w:t xml:space="preserve"> </w:t>
      </w:r>
      <w:r w:rsidRPr="00E90022">
        <w:rPr>
          <w:rFonts w:ascii="Arial" w:hAnsi="Arial" w:cs="Arial"/>
          <w:b/>
          <w:bCs/>
          <w:color w:val="222222"/>
          <w:sz w:val="20"/>
          <w:szCs w:val="20"/>
          <w:shd w:val="clear" w:color="auto" w:fill="FFFFFF"/>
          <w:lang w:val="en-US"/>
        </w:rPr>
        <w:t xml:space="preserve">uninvestigated parts of general matters. </w:t>
      </w:r>
      <w:r w:rsidRPr="00E90022">
        <w:rPr>
          <w:rFonts w:ascii="Arial" w:hAnsi="Arial" w:cs="Arial"/>
          <w:color w:val="222222"/>
          <w:sz w:val="20"/>
          <w:szCs w:val="20"/>
          <w:shd w:val="clear" w:color="auto" w:fill="FFFFFF"/>
          <w:lang w:val="en-US"/>
        </w:rPr>
        <w:t>In these works, scientific and methodological foundations of studying the problems of forming financial instruments of sustainable development of rural communities are laid. The great social significance of the above-mentioned problems gives the ground for further researches of unexplored aspects. Thus, in our opinion,</w:t>
      </w:r>
      <w:r>
        <w:rPr>
          <w:rFonts w:ascii="Arial" w:hAnsi="Arial" w:cs="Arial"/>
          <w:color w:val="222222"/>
          <w:sz w:val="20"/>
          <w:szCs w:val="20"/>
          <w:shd w:val="clear" w:color="auto" w:fill="FFFFFF"/>
          <w:lang w:val="en-US"/>
        </w:rPr>
        <w:t xml:space="preserve"> the most relevant direction is</w:t>
      </w:r>
      <w:r w:rsidRPr="008950DE">
        <w:rPr>
          <w:rFonts w:ascii="Arial" w:hAnsi="Arial" w:cs="Arial"/>
          <w:color w:val="222222"/>
          <w:sz w:val="20"/>
          <w:szCs w:val="20"/>
          <w:shd w:val="clear" w:color="auto" w:fill="FFFFFF"/>
          <w:lang w:val="en-US"/>
        </w:rPr>
        <w:t xml:space="preserve"> </w:t>
      </w:r>
      <w:r w:rsidRPr="00E90022">
        <w:rPr>
          <w:rFonts w:ascii="Arial" w:hAnsi="Arial" w:cs="Arial"/>
          <w:color w:val="222222"/>
          <w:sz w:val="20"/>
          <w:szCs w:val="20"/>
          <w:shd w:val="clear" w:color="auto" w:fill="FFFFFF"/>
          <w:lang w:val="en-US"/>
        </w:rPr>
        <w:t xml:space="preserve">justification of the peculiarities of financial provision of sustainable development of rural communities. </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b/>
          <w:bCs/>
          <w:color w:val="222222"/>
          <w:sz w:val="20"/>
          <w:szCs w:val="20"/>
          <w:shd w:val="clear" w:color="auto" w:fill="FFFFFF"/>
          <w:lang w:val="en-US"/>
        </w:rPr>
        <w:t xml:space="preserve">The research objective. </w:t>
      </w:r>
      <w:r w:rsidRPr="00E90022">
        <w:rPr>
          <w:rFonts w:ascii="Arial" w:hAnsi="Arial" w:cs="Arial"/>
          <w:color w:val="222222"/>
          <w:sz w:val="20"/>
          <w:szCs w:val="20"/>
          <w:shd w:val="clear" w:color="auto" w:fill="FFFFFF"/>
          <w:lang w:val="en-US"/>
        </w:rPr>
        <w:t>The aim of the study is to substantiate innovative approaches to the formation of financial instruments for sustainable development of rural communities.</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b/>
          <w:bCs/>
          <w:color w:val="222222"/>
          <w:sz w:val="20"/>
          <w:szCs w:val="20"/>
          <w:shd w:val="clear" w:color="auto" w:fill="FFFFFF"/>
          <w:lang w:val="en-US"/>
        </w:rPr>
        <w:t>Main results of the study.</w:t>
      </w:r>
    </w:p>
    <w:p w:rsidR="00313A46" w:rsidRPr="00E90022" w:rsidRDefault="00313A46" w:rsidP="00E90022">
      <w:pPr>
        <w:spacing w:after="0" w:line="240" w:lineRule="auto"/>
        <w:ind w:firstLine="284"/>
        <w:jc w:val="both"/>
        <w:rPr>
          <w:rFonts w:ascii="Arial" w:hAnsi="Arial" w:cs="Arial"/>
          <w:b/>
          <w:bCs/>
          <w:color w:val="222222"/>
          <w:sz w:val="20"/>
          <w:szCs w:val="20"/>
          <w:shd w:val="clear" w:color="auto" w:fill="FFFFFF"/>
          <w:lang w:val="en-US"/>
        </w:rPr>
      </w:pPr>
      <w:r w:rsidRPr="00E90022">
        <w:rPr>
          <w:rFonts w:ascii="Arial" w:hAnsi="Arial" w:cs="Arial"/>
          <w:b/>
          <w:bCs/>
          <w:color w:val="222222"/>
          <w:sz w:val="20"/>
          <w:szCs w:val="20"/>
          <w:shd w:val="clear" w:color="auto" w:fill="FFFFFF"/>
          <w:lang w:val="en-US"/>
        </w:rPr>
        <w:t>1. Sustainable financing of rural communities.</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color w:val="222222"/>
          <w:sz w:val="20"/>
          <w:szCs w:val="20"/>
          <w:shd w:val="clear" w:color="auto" w:fill="FFFFFF"/>
          <w:lang w:val="en-US"/>
        </w:rPr>
        <w:lastRenderedPageBreak/>
        <w:t>Ukraine's integration processes into the world community require wide implementation of sustainable development foundations for the native village and the acceleration of the decision-making process in this direction. Improving the development tendencies for rural communities is part of the process of creating an effective competitive environment with the economic systems of other developed countries.</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color w:val="222222"/>
          <w:sz w:val="20"/>
          <w:szCs w:val="20"/>
          <w:shd w:val="clear" w:color="auto" w:fill="FFFFFF"/>
          <w:lang w:val="en-US"/>
        </w:rPr>
        <w:t xml:space="preserve">Thus, it is should be pointed out that the village degradation has a bad effect on the development of the agricultural sector, as well as on the economy as a whole, since there are threats to the loss of food security, cultural heritage and socio-economic control in the state. </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color w:val="222222"/>
          <w:sz w:val="20"/>
          <w:szCs w:val="20"/>
          <w:shd w:val="clear" w:color="auto" w:fill="FFFFFF"/>
          <w:lang w:val="en-US"/>
        </w:rPr>
        <w:t xml:space="preserve">All above mentioned explains the need of financial instruments for sustainable development of rural communities. This will help to revitalize rural communities' initiatives, improve service quality, expand the number of rural jobs, and, as a result, improve rural population's quality of life. </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color w:val="222222"/>
          <w:sz w:val="20"/>
          <w:szCs w:val="20"/>
          <w:shd w:val="clear" w:color="auto" w:fill="FFFFFF"/>
          <w:lang w:val="en-US"/>
        </w:rPr>
        <w:t>Famous Ukrainian scientists O. M. Alymov, I. M. Litsyr and V. V. Mykytenko [8, p. 38] note that the formation of our country's  potential of sustainable development is due to: a) process allocational technology, which consists of combining the theory of macrosystem evolution with the means of methodology of process and allocational control; b) the regeneration of the real economy sector and the invariance of the integration processes implementation; c) the formation of an adequate methodology for analysis and making forecasts for the resulting indicators in the system of managing the process of forming the sustainable development potential.</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color w:val="222222"/>
          <w:sz w:val="20"/>
          <w:szCs w:val="20"/>
          <w:shd w:val="clear" w:color="auto" w:fill="FFFFFF"/>
          <w:lang w:val="en-US"/>
        </w:rPr>
        <w:t xml:space="preserve"> The financial sector plays an important role in ensuring the sustainable development of natural and economic systems of territories by means of the sustainable financing of all types of economic activity and territorial communities. In the conditions of decentralization of natural resources management, sustainable financing of rural communities' development provides [3, p. 13]:</w:t>
      </w:r>
    </w:p>
    <w:p w:rsidR="00313A46" w:rsidRPr="008950DE" w:rsidRDefault="00313A46" w:rsidP="00E90022">
      <w:pPr>
        <w:spacing w:after="0" w:line="240" w:lineRule="auto"/>
        <w:ind w:firstLine="284"/>
        <w:jc w:val="both"/>
        <w:rPr>
          <w:rFonts w:ascii="Arial" w:hAnsi="Arial" w:cs="Arial"/>
          <w:color w:val="222222"/>
          <w:sz w:val="20"/>
          <w:szCs w:val="20"/>
          <w:lang w:val="en-US"/>
        </w:rPr>
      </w:pPr>
      <w:r w:rsidRPr="00E90022">
        <w:rPr>
          <w:rFonts w:ascii="Arial" w:hAnsi="Arial" w:cs="Arial"/>
          <w:color w:val="222222"/>
          <w:sz w:val="20"/>
          <w:szCs w:val="20"/>
          <w:shd w:val="clear" w:color="auto" w:fill="FFFFFF"/>
          <w:lang w:val="en-US"/>
        </w:rPr>
        <w:t>• responsible financing - building a financial component of the nature management process based on the concept of project management and financing;</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uk-UA"/>
        </w:rPr>
      </w:pPr>
      <w:r w:rsidRPr="00E90022">
        <w:rPr>
          <w:rFonts w:ascii="Arial" w:hAnsi="Arial" w:cs="Arial"/>
          <w:color w:val="222222"/>
          <w:sz w:val="20"/>
          <w:szCs w:val="20"/>
          <w:shd w:val="clear" w:color="auto" w:fill="FFFFFF"/>
          <w:lang w:val="en-US"/>
        </w:rPr>
        <w:t>• responsible investment in natural assets - investments are carried out taking into account environmental and social factors on the principles of preservation of natural resources, "Blue", "Green" economy;</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color w:val="222222"/>
          <w:sz w:val="20"/>
          <w:szCs w:val="20"/>
          <w:shd w:val="clear" w:color="auto" w:fill="FFFFFF"/>
          <w:lang w:val="en-US"/>
        </w:rPr>
        <w:t>• sustainable insurance - a strategic approach, taking into account the risks and opportunities of the insurance business, which correlates with environmental, social and economic aspects;</w:t>
      </w:r>
    </w:p>
    <w:p w:rsidR="00313A46" w:rsidRPr="008950DE" w:rsidRDefault="00313A46" w:rsidP="00E90022">
      <w:pPr>
        <w:spacing w:after="0" w:line="240" w:lineRule="auto"/>
        <w:ind w:firstLine="284"/>
        <w:jc w:val="both"/>
        <w:rPr>
          <w:rFonts w:ascii="Arial" w:hAnsi="Arial" w:cs="Arial"/>
          <w:color w:val="222222"/>
          <w:sz w:val="20"/>
          <w:szCs w:val="20"/>
          <w:lang w:val="en-US"/>
        </w:rPr>
      </w:pPr>
      <w:r w:rsidRPr="00E90022">
        <w:rPr>
          <w:rFonts w:ascii="Arial" w:hAnsi="Arial" w:cs="Arial"/>
          <w:color w:val="222222"/>
          <w:sz w:val="20"/>
          <w:szCs w:val="20"/>
          <w:shd w:val="clear" w:color="auto" w:fill="FFFFFF"/>
          <w:lang w:val="en-US"/>
        </w:rPr>
        <w:t>• taking into account natural capital in goods and services - integrating the cost of natural resources into the economic process as a source of income;</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color w:val="222222"/>
          <w:sz w:val="20"/>
          <w:szCs w:val="20"/>
          <w:shd w:val="clear" w:color="auto" w:fill="FFFFFF"/>
          <w:lang w:val="en-US"/>
        </w:rPr>
        <w:t>• stock market development. The establishment of common stock-exchange institutions (ETF-exchange-traded funds) may be very useful for the decentralization of the financial sector.</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color w:val="222222"/>
          <w:sz w:val="20"/>
          <w:szCs w:val="20"/>
          <w:shd w:val="clear" w:color="auto" w:fill="FFFFFF"/>
          <w:lang w:val="en-US"/>
        </w:rPr>
        <w:t>Taking into account the opinion of some researchers [1, p. 85], a decentralized basis for funding the process of incorporating natural resources into economic turnover must be created basing on the concept of consolidated financing with the participation of all concerned parties - state, municipalities, business, etc. The idea of special investment funds created to preserve assets for long-term goals, i.e., sovereign wealth funds (SWF), deserves attention and spread. It is possible to create a SWF in Ukraine based on the income from recreational activities and the use of mineral resources, land, water and forestry capital, etc. [3, p. 51].</w:t>
      </w:r>
    </w:p>
    <w:p w:rsidR="00313A46" w:rsidRPr="00E90022" w:rsidRDefault="00313A46" w:rsidP="00E90022">
      <w:pPr>
        <w:spacing w:after="0" w:line="240" w:lineRule="auto"/>
        <w:ind w:firstLine="284"/>
        <w:jc w:val="both"/>
        <w:rPr>
          <w:rFonts w:ascii="Arial" w:hAnsi="Arial" w:cs="Arial"/>
          <w:sz w:val="20"/>
          <w:szCs w:val="20"/>
          <w:lang w:val="en-US"/>
        </w:rPr>
      </w:pPr>
      <w:r w:rsidRPr="00E90022">
        <w:rPr>
          <w:rFonts w:ascii="Arial" w:hAnsi="Arial" w:cs="Arial"/>
          <w:color w:val="222222"/>
          <w:sz w:val="20"/>
          <w:szCs w:val="20"/>
          <w:shd w:val="clear" w:color="auto" w:fill="FFFFFF"/>
          <w:lang w:val="en-US"/>
        </w:rPr>
        <w:t>An important task for the sustainable development of rural communities is the choice and justification of investment tools that would ensure a sustainable increase in the living standards of the rural population and contribute to solving a number of issues concerning the attraction of sufficient investment resources, as market sources of investment are formed very slowly.</w:t>
      </w:r>
    </w:p>
    <w:p w:rsidR="00313A46" w:rsidRPr="00E90022" w:rsidRDefault="00313A46" w:rsidP="00E90022">
      <w:pPr>
        <w:spacing w:after="0" w:line="240" w:lineRule="auto"/>
        <w:ind w:firstLine="284"/>
        <w:jc w:val="both"/>
        <w:rPr>
          <w:rFonts w:ascii="Arial" w:hAnsi="Arial" w:cs="Arial"/>
          <w:b/>
          <w:bCs/>
          <w:sz w:val="20"/>
          <w:szCs w:val="20"/>
          <w:lang w:val="en-US"/>
        </w:rPr>
      </w:pPr>
      <w:r w:rsidRPr="00E90022">
        <w:rPr>
          <w:rFonts w:ascii="Arial" w:hAnsi="Arial" w:cs="Arial"/>
          <w:b/>
          <w:bCs/>
          <w:sz w:val="20"/>
          <w:szCs w:val="20"/>
          <w:lang w:val="en-US"/>
        </w:rPr>
        <w:t xml:space="preserve">2. Determining the increase of the local budget resource by implementing the reforms of budget and tax systems </w:t>
      </w:r>
    </w:p>
    <w:p w:rsidR="00313A46" w:rsidRPr="00E90022" w:rsidRDefault="00313A46" w:rsidP="00E90022">
      <w:pPr>
        <w:spacing w:after="0" w:line="240" w:lineRule="auto"/>
        <w:ind w:firstLine="284"/>
        <w:jc w:val="both"/>
        <w:rPr>
          <w:rFonts w:ascii="Arial" w:hAnsi="Arial" w:cs="Arial"/>
          <w:sz w:val="20"/>
          <w:szCs w:val="20"/>
          <w:lang w:val="en-US"/>
        </w:rPr>
      </w:pPr>
      <w:r w:rsidRPr="00E90022">
        <w:rPr>
          <w:rFonts w:ascii="Arial" w:hAnsi="Arial" w:cs="Arial"/>
          <w:sz w:val="20"/>
          <w:szCs w:val="20"/>
          <w:lang w:val="en-US"/>
        </w:rPr>
        <w:t>An important step towards strengthening the financial security of sustainable development of local communities was in 2015 with the introduction of 100% revenues from the local budget for providing administrative services, increasing revenues from the retail sale of excisable goods and concentrating 80% of the environmental tax in the budgets of the communities.</w:t>
      </w:r>
    </w:p>
    <w:p w:rsidR="00313A46" w:rsidRPr="00E90022" w:rsidRDefault="00313A46" w:rsidP="00E90022">
      <w:pPr>
        <w:spacing w:after="0" w:line="240" w:lineRule="auto"/>
        <w:ind w:firstLine="284"/>
        <w:jc w:val="both"/>
        <w:rPr>
          <w:rFonts w:ascii="Arial" w:hAnsi="Arial" w:cs="Arial"/>
          <w:sz w:val="20"/>
          <w:szCs w:val="20"/>
          <w:lang w:val="en-US"/>
        </w:rPr>
      </w:pPr>
      <w:r w:rsidRPr="00E90022">
        <w:rPr>
          <w:rFonts w:ascii="Arial" w:hAnsi="Arial" w:cs="Arial"/>
          <w:sz w:val="20"/>
          <w:szCs w:val="20"/>
          <w:lang w:val="en-US"/>
        </w:rPr>
        <w:t>In order to elaborate variants of the algorithm for calculating the effect from innovations, we have conducted such assessment for the Mukacheve district of the Transcarpathian region (Tab</w:t>
      </w:r>
      <w:r w:rsidRPr="00E90022">
        <w:rPr>
          <w:rFonts w:ascii="Arial" w:hAnsi="Arial" w:cs="Arial"/>
          <w:sz w:val="20"/>
          <w:szCs w:val="20"/>
          <w:lang w:val="uk-UA"/>
        </w:rPr>
        <w:t>.</w:t>
      </w:r>
      <w:r w:rsidRPr="00E90022">
        <w:rPr>
          <w:rFonts w:ascii="Arial" w:hAnsi="Arial" w:cs="Arial"/>
          <w:sz w:val="20"/>
          <w:szCs w:val="20"/>
          <w:lang w:val="en-US"/>
        </w:rPr>
        <w:t xml:space="preserve"> 1). As an estimated effect value, we propose to determine the increase of local budget resource. </w:t>
      </w:r>
    </w:p>
    <w:p w:rsidR="00313A46" w:rsidRPr="00E90022" w:rsidRDefault="00313A46" w:rsidP="00E90022">
      <w:pPr>
        <w:spacing w:after="0" w:line="240" w:lineRule="auto"/>
        <w:ind w:firstLine="284"/>
        <w:jc w:val="both"/>
        <w:rPr>
          <w:rFonts w:ascii="Arial" w:hAnsi="Arial" w:cs="Arial"/>
          <w:sz w:val="20"/>
          <w:szCs w:val="20"/>
          <w:lang w:val="uk-UA"/>
        </w:rPr>
      </w:pPr>
      <w:r w:rsidRPr="00E90022">
        <w:rPr>
          <w:rFonts w:ascii="Arial" w:hAnsi="Arial" w:cs="Arial"/>
          <w:sz w:val="20"/>
          <w:szCs w:val="20"/>
          <w:lang w:val="en-US"/>
        </w:rPr>
        <w:lastRenderedPageBreak/>
        <w:t>We have calculated the resource of the local budget of the Mukacheve district in 2014, under the conditions of the old system and the tax and budget system reforms implemented in 2015 and 2016. The calculations are carried out with the help of software used by the financial department of the Mukacheve District State Administration and on the basis of running provision at the time of settlement of the Budget Code of Ukraine in force [2]. This table indicates an increase in the resource of the local budget of Mukacheve district in 2015 and 2016 compared to 2014. The main source of growth in the local budget's resources in 2015 and 2016 was the new transfers due to the increase of wages of employees of the budget sphere.</w:t>
      </w:r>
    </w:p>
    <w:p w:rsidR="00313A46" w:rsidRPr="00E90022" w:rsidRDefault="00313A46" w:rsidP="00C01B5F">
      <w:pPr>
        <w:spacing w:after="0" w:line="240" w:lineRule="auto"/>
        <w:ind w:firstLine="284"/>
        <w:jc w:val="right"/>
        <w:rPr>
          <w:rFonts w:ascii="Arial" w:hAnsi="Arial" w:cs="Arial"/>
          <w:sz w:val="20"/>
          <w:szCs w:val="20"/>
          <w:lang w:val="uk-UA"/>
        </w:rPr>
      </w:pPr>
      <w:r w:rsidRPr="00E90022">
        <w:rPr>
          <w:rFonts w:ascii="Arial" w:hAnsi="Arial" w:cs="Arial"/>
          <w:i/>
          <w:iCs/>
          <w:sz w:val="20"/>
          <w:szCs w:val="20"/>
          <w:lang w:val="en-US" w:eastAsia="ru-RU"/>
        </w:rPr>
        <w:t>Table 1</w:t>
      </w:r>
    </w:p>
    <w:p w:rsidR="00313A46" w:rsidRPr="00E90022" w:rsidRDefault="00313A46" w:rsidP="00E90022">
      <w:pPr>
        <w:spacing w:after="0" w:line="240" w:lineRule="auto"/>
        <w:ind w:firstLine="284"/>
        <w:jc w:val="center"/>
        <w:rPr>
          <w:rFonts w:ascii="Arial" w:hAnsi="Arial" w:cs="Arial"/>
          <w:sz w:val="20"/>
          <w:szCs w:val="20"/>
          <w:lang w:val="uk-UA" w:eastAsia="ru-RU"/>
        </w:rPr>
      </w:pPr>
      <w:r w:rsidRPr="00E90022">
        <w:rPr>
          <w:rFonts w:ascii="Arial" w:hAnsi="Arial" w:cs="Arial"/>
          <w:b/>
          <w:bCs/>
          <w:sz w:val="20"/>
          <w:szCs w:val="20"/>
          <w:lang w:val="en-US" w:eastAsia="ru-RU"/>
        </w:rPr>
        <w:t>Resource of the local budget of the Mukacheve district of Transcarpathian region, million UAH</w:t>
      </w:r>
      <w:r w:rsidRPr="00E90022">
        <w:rPr>
          <w:rFonts w:ascii="Arial" w:hAnsi="Arial" w:cs="Arial"/>
          <w:sz w:val="20"/>
          <w:szCs w:val="20"/>
          <w:lang w:val="en-US" w:eastAsia="ru-RU"/>
        </w:rPr>
        <w:t xml:space="preserve"> </w:t>
      </w:r>
    </w:p>
    <w:p w:rsidR="00313A46" w:rsidRPr="00C01B5F" w:rsidRDefault="00313A46" w:rsidP="00E90022">
      <w:pPr>
        <w:spacing w:after="0" w:line="240" w:lineRule="auto"/>
        <w:ind w:firstLine="284"/>
        <w:jc w:val="center"/>
        <w:rPr>
          <w:rFonts w:ascii="Arial" w:hAnsi="Arial" w:cs="Arial"/>
          <w:sz w:val="18"/>
          <w:szCs w:val="18"/>
          <w:lang w:val="en-US" w:eastAsia="ru-RU"/>
        </w:rPr>
      </w:pPr>
      <w:r w:rsidRPr="00C01B5F">
        <w:rPr>
          <w:rFonts w:ascii="Arial" w:hAnsi="Arial" w:cs="Arial"/>
          <w:sz w:val="18"/>
          <w:szCs w:val="18"/>
          <w:lang w:val="en-US" w:eastAsia="ru-RU"/>
        </w:rPr>
        <w:t>(calculations were conducted by the authors on the basis of financial management data of the Mukacheve district of the Transcarpathian region)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2"/>
        <w:gridCol w:w="2242"/>
        <w:gridCol w:w="1507"/>
        <w:gridCol w:w="1696"/>
      </w:tblGrid>
      <w:tr w:rsidR="00313A46" w:rsidRPr="00E90022">
        <w:trPr>
          <w:trHeight w:val="327"/>
          <w:tblHeader/>
          <w:jc w:val="center"/>
        </w:trPr>
        <w:tc>
          <w:tcPr>
            <w:tcW w:w="3542" w:type="dxa"/>
            <w:vAlign w:val="center"/>
          </w:tcPr>
          <w:p w:rsidR="00313A46" w:rsidRPr="00C01B5F" w:rsidRDefault="00313A46" w:rsidP="00C01B5F">
            <w:pPr>
              <w:spacing w:after="0" w:line="240" w:lineRule="auto"/>
              <w:rPr>
                <w:rFonts w:ascii="Arial" w:hAnsi="Arial" w:cs="Arial"/>
                <w:sz w:val="18"/>
                <w:szCs w:val="18"/>
                <w:lang w:val="en-US"/>
              </w:rPr>
            </w:pPr>
            <w:r w:rsidRPr="00C01B5F">
              <w:rPr>
                <w:rFonts w:ascii="Arial" w:hAnsi="Arial" w:cs="Arial"/>
                <w:sz w:val="18"/>
                <w:szCs w:val="18"/>
                <w:lang w:val="en-US"/>
              </w:rPr>
              <w:t>Local budgets of the Mukacheve district</w:t>
            </w:r>
          </w:p>
        </w:tc>
        <w:tc>
          <w:tcPr>
            <w:tcW w:w="2242" w:type="dxa"/>
            <w:vAlign w:val="center"/>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2014</w:t>
            </w:r>
          </w:p>
        </w:tc>
        <w:tc>
          <w:tcPr>
            <w:tcW w:w="1507" w:type="dxa"/>
            <w:vAlign w:val="center"/>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2015</w:t>
            </w:r>
          </w:p>
        </w:tc>
        <w:tc>
          <w:tcPr>
            <w:tcW w:w="1696" w:type="dxa"/>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2016</w:t>
            </w:r>
          </w:p>
        </w:tc>
      </w:tr>
      <w:tr w:rsidR="00313A46" w:rsidRPr="00E90022">
        <w:trPr>
          <w:trHeight w:val="221"/>
          <w:jc w:val="center"/>
        </w:trPr>
        <w:tc>
          <w:tcPr>
            <w:tcW w:w="3542" w:type="dxa"/>
          </w:tcPr>
          <w:p w:rsidR="00313A46" w:rsidRPr="00C01B5F" w:rsidRDefault="00313A46" w:rsidP="00C01B5F">
            <w:pPr>
              <w:spacing w:after="0" w:line="240" w:lineRule="auto"/>
              <w:jc w:val="both"/>
              <w:rPr>
                <w:rFonts w:ascii="Arial" w:hAnsi="Arial" w:cs="Arial"/>
                <w:b/>
                <w:bCs/>
                <w:sz w:val="18"/>
                <w:szCs w:val="18"/>
                <w:lang w:val="en-US" w:eastAsia="ru-RU"/>
              </w:rPr>
            </w:pPr>
            <w:r w:rsidRPr="00C01B5F">
              <w:rPr>
                <w:rFonts w:ascii="Arial" w:hAnsi="Arial" w:cs="Arial"/>
                <w:b/>
                <w:bCs/>
                <w:sz w:val="18"/>
                <w:szCs w:val="18"/>
                <w:lang w:val="en-US" w:eastAsia="ru-RU"/>
              </w:rPr>
              <w:t>Revenue</w:t>
            </w:r>
          </w:p>
          <w:p w:rsidR="00313A46" w:rsidRPr="00C01B5F" w:rsidRDefault="00313A46" w:rsidP="00C01B5F">
            <w:pPr>
              <w:spacing w:after="0" w:line="240" w:lineRule="auto"/>
              <w:jc w:val="both"/>
              <w:rPr>
                <w:rFonts w:ascii="Arial" w:hAnsi="Arial" w:cs="Arial"/>
                <w:sz w:val="18"/>
                <w:szCs w:val="18"/>
                <w:lang w:val="uk-UA" w:eastAsia="ru-RU"/>
              </w:rPr>
            </w:pPr>
            <w:r w:rsidRPr="00C01B5F">
              <w:rPr>
                <w:rFonts w:ascii="Arial" w:hAnsi="Arial" w:cs="Arial"/>
                <w:sz w:val="18"/>
                <w:szCs w:val="18"/>
                <w:lang w:val="uk-UA" w:eastAsia="ru-RU"/>
              </w:rPr>
              <w:t>common fund</w:t>
            </w:r>
          </w:p>
        </w:tc>
        <w:tc>
          <w:tcPr>
            <w:tcW w:w="2242" w:type="dxa"/>
            <w:vAlign w:val="bottom"/>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20,3</w:t>
            </w:r>
          </w:p>
        </w:tc>
        <w:tc>
          <w:tcPr>
            <w:tcW w:w="1507" w:type="dxa"/>
            <w:vAlign w:val="bottom"/>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29,5</w:t>
            </w:r>
          </w:p>
        </w:tc>
        <w:tc>
          <w:tcPr>
            <w:tcW w:w="1696" w:type="dxa"/>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115,8</w:t>
            </w:r>
          </w:p>
        </w:tc>
      </w:tr>
      <w:tr w:rsidR="00313A46" w:rsidRPr="00E90022">
        <w:trPr>
          <w:trHeight w:val="86"/>
          <w:jc w:val="center"/>
        </w:trPr>
        <w:tc>
          <w:tcPr>
            <w:tcW w:w="3542" w:type="dxa"/>
          </w:tcPr>
          <w:p w:rsidR="00313A46" w:rsidRPr="00C01B5F" w:rsidRDefault="00313A46" w:rsidP="00C01B5F">
            <w:pPr>
              <w:spacing w:after="0" w:line="240" w:lineRule="auto"/>
              <w:jc w:val="both"/>
              <w:rPr>
                <w:rFonts w:ascii="Arial" w:hAnsi="Arial" w:cs="Arial"/>
                <w:b/>
                <w:bCs/>
                <w:sz w:val="18"/>
                <w:szCs w:val="18"/>
                <w:lang w:val="uk-UA" w:eastAsia="ru-RU"/>
              </w:rPr>
            </w:pPr>
            <w:r w:rsidRPr="00C01B5F">
              <w:rPr>
                <w:rFonts w:ascii="Arial" w:hAnsi="Arial" w:cs="Arial"/>
                <w:b/>
                <w:bCs/>
                <w:sz w:val="18"/>
                <w:szCs w:val="18"/>
                <w:lang w:val="uk-UA" w:eastAsia="ru-RU"/>
              </w:rPr>
              <w:t>+</w:t>
            </w:r>
          </w:p>
        </w:tc>
        <w:tc>
          <w:tcPr>
            <w:tcW w:w="2242" w:type="dxa"/>
            <w:vAlign w:val="bottom"/>
          </w:tcPr>
          <w:p w:rsidR="00313A46" w:rsidRPr="00C01B5F" w:rsidRDefault="00313A46" w:rsidP="00C01B5F">
            <w:pPr>
              <w:spacing w:after="0" w:line="240" w:lineRule="auto"/>
              <w:jc w:val="center"/>
              <w:rPr>
                <w:rFonts w:ascii="Arial" w:hAnsi="Arial" w:cs="Arial"/>
                <w:sz w:val="18"/>
                <w:szCs w:val="18"/>
              </w:rPr>
            </w:pPr>
          </w:p>
        </w:tc>
        <w:tc>
          <w:tcPr>
            <w:tcW w:w="1507" w:type="dxa"/>
            <w:vAlign w:val="bottom"/>
          </w:tcPr>
          <w:p w:rsidR="00313A46" w:rsidRPr="00C01B5F" w:rsidRDefault="00313A46" w:rsidP="00C01B5F">
            <w:pPr>
              <w:spacing w:after="0" w:line="240" w:lineRule="auto"/>
              <w:jc w:val="center"/>
              <w:rPr>
                <w:rFonts w:ascii="Arial" w:hAnsi="Arial" w:cs="Arial"/>
                <w:sz w:val="18"/>
                <w:szCs w:val="18"/>
              </w:rPr>
            </w:pPr>
          </w:p>
        </w:tc>
        <w:tc>
          <w:tcPr>
            <w:tcW w:w="1696" w:type="dxa"/>
          </w:tcPr>
          <w:p w:rsidR="00313A46" w:rsidRPr="00C01B5F" w:rsidRDefault="00313A46" w:rsidP="00C01B5F">
            <w:pPr>
              <w:spacing w:after="0" w:line="240" w:lineRule="auto"/>
              <w:jc w:val="center"/>
              <w:rPr>
                <w:rFonts w:ascii="Arial" w:hAnsi="Arial" w:cs="Arial"/>
                <w:sz w:val="18"/>
                <w:szCs w:val="18"/>
              </w:rPr>
            </w:pPr>
          </w:p>
        </w:tc>
      </w:tr>
      <w:tr w:rsidR="00313A46" w:rsidRPr="00E90022">
        <w:trPr>
          <w:trHeight w:val="221"/>
          <w:jc w:val="center"/>
        </w:trPr>
        <w:tc>
          <w:tcPr>
            <w:tcW w:w="3542" w:type="dxa"/>
          </w:tcPr>
          <w:p w:rsidR="00313A46" w:rsidRPr="00C01B5F" w:rsidRDefault="00313A46" w:rsidP="00C01B5F">
            <w:pPr>
              <w:spacing w:after="0" w:line="240" w:lineRule="auto"/>
              <w:jc w:val="both"/>
              <w:rPr>
                <w:rFonts w:ascii="Arial" w:hAnsi="Arial" w:cs="Arial"/>
                <w:b/>
                <w:bCs/>
                <w:sz w:val="18"/>
                <w:szCs w:val="18"/>
                <w:lang w:val="en-US" w:eastAsia="ru-RU"/>
              </w:rPr>
            </w:pPr>
            <w:r w:rsidRPr="00C01B5F">
              <w:rPr>
                <w:rFonts w:ascii="Arial" w:hAnsi="Arial" w:cs="Arial"/>
                <w:b/>
                <w:bCs/>
                <w:sz w:val="18"/>
                <w:szCs w:val="18"/>
                <w:lang w:val="en-US" w:eastAsia="ru-RU"/>
              </w:rPr>
              <w:t>Revenue</w:t>
            </w:r>
          </w:p>
          <w:p w:rsidR="00313A46" w:rsidRPr="00C01B5F" w:rsidRDefault="00313A46" w:rsidP="00C01B5F">
            <w:pPr>
              <w:spacing w:after="0" w:line="240" w:lineRule="auto"/>
              <w:jc w:val="both"/>
              <w:rPr>
                <w:rFonts w:ascii="Arial" w:hAnsi="Arial" w:cs="Arial"/>
                <w:sz w:val="18"/>
                <w:szCs w:val="18"/>
                <w:lang w:val="en-US" w:eastAsia="ru-RU"/>
              </w:rPr>
            </w:pPr>
            <w:r w:rsidRPr="00C01B5F">
              <w:rPr>
                <w:rFonts w:ascii="Arial" w:hAnsi="Arial" w:cs="Arial"/>
                <w:sz w:val="18"/>
                <w:szCs w:val="18"/>
                <w:lang w:val="en-US" w:eastAsia="ru-RU"/>
              </w:rPr>
              <w:t>Special fund</w:t>
            </w:r>
          </w:p>
        </w:tc>
        <w:tc>
          <w:tcPr>
            <w:tcW w:w="2242" w:type="dxa"/>
            <w:vAlign w:val="bottom"/>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30,5</w:t>
            </w:r>
          </w:p>
        </w:tc>
        <w:tc>
          <w:tcPr>
            <w:tcW w:w="1507" w:type="dxa"/>
            <w:vAlign w:val="bottom"/>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6,5</w:t>
            </w:r>
          </w:p>
        </w:tc>
        <w:tc>
          <w:tcPr>
            <w:tcW w:w="1696" w:type="dxa"/>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10,7</w:t>
            </w:r>
          </w:p>
        </w:tc>
      </w:tr>
      <w:tr w:rsidR="00313A46" w:rsidRPr="00E90022">
        <w:trPr>
          <w:trHeight w:val="268"/>
          <w:jc w:val="center"/>
        </w:trPr>
        <w:tc>
          <w:tcPr>
            <w:tcW w:w="3542" w:type="dxa"/>
          </w:tcPr>
          <w:p w:rsidR="00313A46" w:rsidRPr="00C01B5F" w:rsidRDefault="00313A46" w:rsidP="00C01B5F">
            <w:pPr>
              <w:spacing w:after="0" w:line="240" w:lineRule="auto"/>
              <w:jc w:val="both"/>
              <w:rPr>
                <w:rFonts w:ascii="Arial" w:hAnsi="Arial" w:cs="Arial"/>
                <w:b/>
                <w:bCs/>
                <w:sz w:val="18"/>
                <w:szCs w:val="18"/>
                <w:lang w:val="uk-UA" w:eastAsia="ru-RU"/>
              </w:rPr>
            </w:pPr>
            <w:r w:rsidRPr="00C01B5F">
              <w:rPr>
                <w:rFonts w:ascii="Arial" w:hAnsi="Arial" w:cs="Arial"/>
                <w:b/>
                <w:bCs/>
                <w:sz w:val="18"/>
                <w:szCs w:val="18"/>
                <w:lang w:val="uk-UA" w:eastAsia="ru-RU"/>
              </w:rPr>
              <w:t>+</w:t>
            </w:r>
          </w:p>
        </w:tc>
        <w:tc>
          <w:tcPr>
            <w:tcW w:w="2242" w:type="dxa"/>
            <w:vAlign w:val="bottom"/>
          </w:tcPr>
          <w:p w:rsidR="00313A46" w:rsidRPr="00C01B5F" w:rsidRDefault="00313A46" w:rsidP="00C01B5F">
            <w:pPr>
              <w:spacing w:after="0" w:line="240" w:lineRule="auto"/>
              <w:jc w:val="center"/>
              <w:rPr>
                <w:rFonts w:ascii="Arial" w:hAnsi="Arial" w:cs="Arial"/>
                <w:sz w:val="18"/>
                <w:szCs w:val="18"/>
              </w:rPr>
            </w:pPr>
          </w:p>
        </w:tc>
        <w:tc>
          <w:tcPr>
            <w:tcW w:w="1507" w:type="dxa"/>
            <w:vAlign w:val="bottom"/>
          </w:tcPr>
          <w:p w:rsidR="00313A46" w:rsidRPr="00C01B5F" w:rsidRDefault="00313A46" w:rsidP="00C01B5F">
            <w:pPr>
              <w:spacing w:after="0" w:line="240" w:lineRule="auto"/>
              <w:jc w:val="center"/>
              <w:rPr>
                <w:rFonts w:ascii="Arial" w:hAnsi="Arial" w:cs="Arial"/>
                <w:sz w:val="18"/>
                <w:szCs w:val="18"/>
              </w:rPr>
            </w:pPr>
          </w:p>
        </w:tc>
        <w:tc>
          <w:tcPr>
            <w:tcW w:w="1696" w:type="dxa"/>
          </w:tcPr>
          <w:p w:rsidR="00313A46" w:rsidRPr="00C01B5F" w:rsidRDefault="00313A46" w:rsidP="00C01B5F">
            <w:pPr>
              <w:spacing w:after="0" w:line="240" w:lineRule="auto"/>
              <w:jc w:val="center"/>
              <w:rPr>
                <w:rFonts w:ascii="Arial" w:hAnsi="Arial" w:cs="Arial"/>
                <w:sz w:val="18"/>
                <w:szCs w:val="18"/>
              </w:rPr>
            </w:pPr>
          </w:p>
        </w:tc>
      </w:tr>
      <w:tr w:rsidR="00313A46" w:rsidRPr="00E90022">
        <w:trPr>
          <w:trHeight w:val="74"/>
          <w:jc w:val="center"/>
        </w:trPr>
        <w:tc>
          <w:tcPr>
            <w:tcW w:w="3542" w:type="dxa"/>
          </w:tcPr>
          <w:p w:rsidR="00313A46" w:rsidRPr="00C01B5F" w:rsidRDefault="00313A46" w:rsidP="00C01B5F">
            <w:pPr>
              <w:autoSpaceDE w:val="0"/>
              <w:autoSpaceDN w:val="0"/>
              <w:adjustRightInd w:val="0"/>
              <w:spacing w:after="0" w:line="240" w:lineRule="auto"/>
              <w:jc w:val="both"/>
              <w:rPr>
                <w:rFonts w:ascii="Arial" w:hAnsi="Arial" w:cs="Arial"/>
                <w:sz w:val="18"/>
                <w:szCs w:val="18"/>
                <w:lang w:val="en-US" w:eastAsia="ru-RU"/>
              </w:rPr>
            </w:pPr>
            <w:r w:rsidRPr="00C01B5F">
              <w:rPr>
                <w:rFonts w:ascii="Arial" w:hAnsi="Arial" w:cs="Arial"/>
                <w:sz w:val="18"/>
                <w:szCs w:val="18"/>
                <w:lang w:val="en-US" w:eastAsia="ru-RU"/>
              </w:rPr>
              <w:t>E</w:t>
            </w:r>
            <w:r w:rsidRPr="00C01B5F">
              <w:rPr>
                <w:rFonts w:ascii="Arial" w:hAnsi="Arial" w:cs="Arial"/>
                <w:sz w:val="18"/>
                <w:szCs w:val="18"/>
                <w:lang w:val="uk-UA" w:eastAsia="ru-RU"/>
              </w:rPr>
              <w:t>qualisation grant</w:t>
            </w:r>
          </w:p>
        </w:tc>
        <w:tc>
          <w:tcPr>
            <w:tcW w:w="2242" w:type="dxa"/>
            <w:vAlign w:val="bottom"/>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220,6</w:t>
            </w:r>
          </w:p>
        </w:tc>
        <w:tc>
          <w:tcPr>
            <w:tcW w:w="1507" w:type="dxa"/>
            <w:vAlign w:val="bottom"/>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w:t>
            </w:r>
          </w:p>
        </w:tc>
        <w:tc>
          <w:tcPr>
            <w:tcW w:w="1696" w:type="dxa"/>
          </w:tcPr>
          <w:p w:rsidR="00313A46" w:rsidRPr="00C01B5F" w:rsidRDefault="00313A46" w:rsidP="00C01B5F">
            <w:pPr>
              <w:spacing w:after="0" w:line="240" w:lineRule="auto"/>
              <w:jc w:val="center"/>
              <w:rPr>
                <w:rFonts w:ascii="Arial" w:hAnsi="Arial" w:cs="Arial"/>
                <w:sz w:val="18"/>
                <w:szCs w:val="18"/>
              </w:rPr>
            </w:pPr>
          </w:p>
        </w:tc>
      </w:tr>
      <w:tr w:rsidR="00313A46" w:rsidRPr="00E90022">
        <w:trPr>
          <w:trHeight w:val="315"/>
          <w:jc w:val="center"/>
        </w:trPr>
        <w:tc>
          <w:tcPr>
            <w:tcW w:w="3542" w:type="dxa"/>
          </w:tcPr>
          <w:p w:rsidR="00313A46" w:rsidRPr="00C01B5F" w:rsidRDefault="00313A46" w:rsidP="00C01B5F">
            <w:pPr>
              <w:autoSpaceDE w:val="0"/>
              <w:autoSpaceDN w:val="0"/>
              <w:adjustRightInd w:val="0"/>
              <w:spacing w:after="0" w:line="240" w:lineRule="auto"/>
              <w:jc w:val="both"/>
              <w:rPr>
                <w:rFonts w:ascii="Arial" w:hAnsi="Arial" w:cs="Arial"/>
                <w:sz w:val="18"/>
                <w:szCs w:val="18"/>
                <w:lang w:val="en-US" w:eastAsia="ru-RU"/>
              </w:rPr>
            </w:pPr>
            <w:r w:rsidRPr="00C01B5F">
              <w:rPr>
                <w:rFonts w:ascii="Arial" w:hAnsi="Arial" w:cs="Arial"/>
                <w:b/>
                <w:bCs/>
                <w:sz w:val="18"/>
                <w:szCs w:val="18"/>
                <w:lang w:val="en-US" w:eastAsia="ru-RU"/>
              </w:rPr>
              <w:t>Basic grant</w:t>
            </w:r>
          </w:p>
        </w:tc>
        <w:tc>
          <w:tcPr>
            <w:tcW w:w="2242" w:type="dxa"/>
            <w:vAlign w:val="bottom"/>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w:t>
            </w:r>
          </w:p>
        </w:tc>
        <w:tc>
          <w:tcPr>
            <w:tcW w:w="1507" w:type="dxa"/>
            <w:vAlign w:val="bottom"/>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40,7</w:t>
            </w:r>
          </w:p>
        </w:tc>
        <w:tc>
          <w:tcPr>
            <w:tcW w:w="1696" w:type="dxa"/>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40,3</w:t>
            </w:r>
          </w:p>
        </w:tc>
      </w:tr>
      <w:tr w:rsidR="00313A46" w:rsidRPr="00E90022">
        <w:trPr>
          <w:trHeight w:val="268"/>
          <w:jc w:val="center"/>
        </w:trPr>
        <w:tc>
          <w:tcPr>
            <w:tcW w:w="3542" w:type="dxa"/>
          </w:tcPr>
          <w:p w:rsidR="00313A46" w:rsidRPr="00C01B5F" w:rsidRDefault="00313A46" w:rsidP="00C01B5F">
            <w:pPr>
              <w:autoSpaceDE w:val="0"/>
              <w:autoSpaceDN w:val="0"/>
              <w:adjustRightInd w:val="0"/>
              <w:spacing w:after="0" w:line="240" w:lineRule="auto"/>
              <w:jc w:val="both"/>
              <w:rPr>
                <w:rFonts w:ascii="Arial" w:hAnsi="Arial" w:cs="Arial"/>
                <w:sz w:val="18"/>
                <w:szCs w:val="18"/>
                <w:lang w:val="uk-UA" w:eastAsia="ru-RU"/>
              </w:rPr>
            </w:pPr>
            <w:r w:rsidRPr="00C01B5F">
              <w:rPr>
                <w:rFonts w:ascii="Arial" w:hAnsi="Arial" w:cs="Arial"/>
                <w:sz w:val="18"/>
                <w:szCs w:val="18"/>
                <w:lang w:val="uk-UA" w:eastAsia="ru-RU"/>
              </w:rPr>
              <w:t>-</w:t>
            </w:r>
          </w:p>
        </w:tc>
        <w:tc>
          <w:tcPr>
            <w:tcW w:w="2242" w:type="dxa"/>
            <w:vAlign w:val="bottom"/>
          </w:tcPr>
          <w:p w:rsidR="00313A46" w:rsidRPr="00C01B5F" w:rsidRDefault="00313A46" w:rsidP="00C01B5F">
            <w:pPr>
              <w:spacing w:after="0" w:line="240" w:lineRule="auto"/>
              <w:jc w:val="center"/>
              <w:rPr>
                <w:rFonts w:ascii="Arial" w:hAnsi="Arial" w:cs="Arial"/>
                <w:sz w:val="18"/>
                <w:szCs w:val="18"/>
              </w:rPr>
            </w:pPr>
          </w:p>
        </w:tc>
        <w:tc>
          <w:tcPr>
            <w:tcW w:w="1507" w:type="dxa"/>
            <w:vAlign w:val="bottom"/>
          </w:tcPr>
          <w:p w:rsidR="00313A46" w:rsidRPr="00C01B5F" w:rsidRDefault="00313A46" w:rsidP="00C01B5F">
            <w:pPr>
              <w:spacing w:after="0" w:line="240" w:lineRule="auto"/>
              <w:jc w:val="center"/>
              <w:rPr>
                <w:rFonts w:ascii="Arial" w:hAnsi="Arial" w:cs="Arial"/>
                <w:sz w:val="18"/>
                <w:szCs w:val="18"/>
              </w:rPr>
            </w:pPr>
          </w:p>
        </w:tc>
        <w:tc>
          <w:tcPr>
            <w:tcW w:w="1696" w:type="dxa"/>
          </w:tcPr>
          <w:p w:rsidR="00313A46" w:rsidRPr="00C01B5F" w:rsidRDefault="00313A46" w:rsidP="00C01B5F">
            <w:pPr>
              <w:spacing w:after="0" w:line="240" w:lineRule="auto"/>
              <w:jc w:val="center"/>
              <w:rPr>
                <w:rFonts w:ascii="Arial" w:hAnsi="Arial" w:cs="Arial"/>
                <w:sz w:val="18"/>
                <w:szCs w:val="18"/>
              </w:rPr>
            </w:pPr>
          </w:p>
        </w:tc>
      </w:tr>
      <w:tr w:rsidR="00313A46" w:rsidRPr="00E90022">
        <w:trPr>
          <w:trHeight w:val="536"/>
          <w:jc w:val="center"/>
        </w:trPr>
        <w:tc>
          <w:tcPr>
            <w:tcW w:w="3542" w:type="dxa"/>
          </w:tcPr>
          <w:p w:rsidR="00313A46" w:rsidRPr="00C01B5F" w:rsidRDefault="00313A46" w:rsidP="00C01B5F">
            <w:pPr>
              <w:autoSpaceDE w:val="0"/>
              <w:autoSpaceDN w:val="0"/>
              <w:adjustRightInd w:val="0"/>
              <w:spacing w:after="0" w:line="240" w:lineRule="auto"/>
              <w:jc w:val="both"/>
              <w:rPr>
                <w:rFonts w:ascii="Arial" w:hAnsi="Arial" w:cs="Arial"/>
                <w:b/>
                <w:bCs/>
                <w:sz w:val="18"/>
                <w:szCs w:val="18"/>
                <w:lang w:val="uk-UA" w:eastAsia="ru-RU"/>
              </w:rPr>
            </w:pPr>
            <w:r w:rsidRPr="00C01B5F">
              <w:rPr>
                <w:rFonts w:ascii="Arial" w:hAnsi="Arial" w:cs="Arial"/>
                <w:sz w:val="18"/>
                <w:szCs w:val="18"/>
                <w:lang w:val="en-US" w:eastAsia="ru-RU"/>
              </w:rPr>
              <w:t>Extraction</w:t>
            </w:r>
            <w:r w:rsidRPr="00C01B5F">
              <w:rPr>
                <w:rFonts w:ascii="Arial" w:hAnsi="Arial" w:cs="Arial"/>
                <w:b/>
                <w:bCs/>
                <w:sz w:val="18"/>
                <w:szCs w:val="18"/>
                <w:lang w:val="uk-UA" w:eastAsia="ru-RU"/>
              </w:rPr>
              <w:t>/</w:t>
            </w:r>
          </w:p>
          <w:p w:rsidR="00313A46" w:rsidRPr="00C01B5F" w:rsidRDefault="00313A46" w:rsidP="00C01B5F">
            <w:pPr>
              <w:spacing w:after="0" w:line="240" w:lineRule="auto"/>
              <w:jc w:val="both"/>
              <w:rPr>
                <w:rFonts w:ascii="Arial" w:hAnsi="Arial" w:cs="Arial"/>
                <w:sz w:val="18"/>
                <w:szCs w:val="18"/>
                <w:lang w:val="en-US" w:eastAsia="ru-RU"/>
              </w:rPr>
            </w:pPr>
            <w:r w:rsidRPr="00C01B5F">
              <w:rPr>
                <w:rFonts w:ascii="Arial" w:hAnsi="Arial" w:cs="Arial"/>
                <w:b/>
                <w:bCs/>
                <w:sz w:val="18"/>
                <w:szCs w:val="18"/>
                <w:lang w:val="en-US" w:eastAsia="ru-RU"/>
              </w:rPr>
              <w:t>Reverse grand</w:t>
            </w:r>
          </w:p>
        </w:tc>
        <w:tc>
          <w:tcPr>
            <w:tcW w:w="2242" w:type="dxa"/>
            <w:vAlign w:val="bottom"/>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w:t>
            </w:r>
          </w:p>
        </w:tc>
        <w:tc>
          <w:tcPr>
            <w:tcW w:w="1507" w:type="dxa"/>
            <w:vAlign w:val="bottom"/>
          </w:tcPr>
          <w:p w:rsidR="00313A46" w:rsidRPr="00C01B5F" w:rsidRDefault="00313A46" w:rsidP="00C01B5F">
            <w:pPr>
              <w:spacing w:after="0" w:line="240" w:lineRule="auto"/>
              <w:jc w:val="center"/>
              <w:rPr>
                <w:rFonts w:ascii="Arial" w:hAnsi="Arial" w:cs="Arial"/>
                <w:sz w:val="18"/>
                <w:szCs w:val="18"/>
              </w:rPr>
            </w:pPr>
          </w:p>
        </w:tc>
        <w:tc>
          <w:tcPr>
            <w:tcW w:w="1696" w:type="dxa"/>
          </w:tcPr>
          <w:p w:rsidR="00313A46" w:rsidRPr="00C01B5F" w:rsidRDefault="00313A46" w:rsidP="00C01B5F">
            <w:pPr>
              <w:spacing w:after="0" w:line="240" w:lineRule="auto"/>
              <w:jc w:val="center"/>
              <w:rPr>
                <w:rFonts w:ascii="Arial" w:hAnsi="Arial" w:cs="Arial"/>
                <w:sz w:val="18"/>
                <w:szCs w:val="18"/>
              </w:rPr>
            </w:pPr>
          </w:p>
        </w:tc>
      </w:tr>
      <w:tr w:rsidR="00313A46" w:rsidRPr="00E90022">
        <w:trPr>
          <w:trHeight w:val="268"/>
          <w:jc w:val="center"/>
        </w:trPr>
        <w:tc>
          <w:tcPr>
            <w:tcW w:w="3542" w:type="dxa"/>
          </w:tcPr>
          <w:p w:rsidR="00313A46" w:rsidRPr="00C01B5F" w:rsidRDefault="00313A46" w:rsidP="00C01B5F">
            <w:pPr>
              <w:autoSpaceDE w:val="0"/>
              <w:autoSpaceDN w:val="0"/>
              <w:adjustRightInd w:val="0"/>
              <w:spacing w:after="0" w:line="240" w:lineRule="auto"/>
              <w:jc w:val="both"/>
              <w:rPr>
                <w:rFonts w:ascii="Arial" w:hAnsi="Arial" w:cs="Arial"/>
                <w:sz w:val="18"/>
                <w:szCs w:val="18"/>
                <w:lang w:val="uk-UA" w:eastAsia="ru-RU"/>
              </w:rPr>
            </w:pPr>
            <w:r w:rsidRPr="00C01B5F">
              <w:rPr>
                <w:rFonts w:ascii="Arial" w:hAnsi="Arial" w:cs="Arial"/>
                <w:sz w:val="18"/>
                <w:szCs w:val="18"/>
                <w:lang w:val="uk-UA" w:eastAsia="ru-RU"/>
              </w:rPr>
              <w:t>+</w:t>
            </w:r>
          </w:p>
        </w:tc>
        <w:tc>
          <w:tcPr>
            <w:tcW w:w="2242" w:type="dxa"/>
            <w:vAlign w:val="bottom"/>
          </w:tcPr>
          <w:p w:rsidR="00313A46" w:rsidRPr="00C01B5F" w:rsidRDefault="00313A46" w:rsidP="00C01B5F">
            <w:pPr>
              <w:spacing w:after="0" w:line="240" w:lineRule="auto"/>
              <w:jc w:val="center"/>
              <w:rPr>
                <w:rFonts w:ascii="Arial" w:hAnsi="Arial" w:cs="Arial"/>
                <w:sz w:val="18"/>
                <w:szCs w:val="18"/>
              </w:rPr>
            </w:pPr>
          </w:p>
        </w:tc>
        <w:tc>
          <w:tcPr>
            <w:tcW w:w="1507" w:type="dxa"/>
            <w:vAlign w:val="bottom"/>
          </w:tcPr>
          <w:p w:rsidR="00313A46" w:rsidRPr="00C01B5F" w:rsidRDefault="00313A46" w:rsidP="00C01B5F">
            <w:pPr>
              <w:spacing w:after="0" w:line="240" w:lineRule="auto"/>
              <w:jc w:val="center"/>
              <w:rPr>
                <w:rFonts w:ascii="Arial" w:hAnsi="Arial" w:cs="Arial"/>
                <w:sz w:val="18"/>
                <w:szCs w:val="18"/>
              </w:rPr>
            </w:pPr>
          </w:p>
        </w:tc>
        <w:tc>
          <w:tcPr>
            <w:tcW w:w="1696" w:type="dxa"/>
          </w:tcPr>
          <w:p w:rsidR="00313A46" w:rsidRPr="00C01B5F" w:rsidRDefault="00313A46" w:rsidP="00C01B5F">
            <w:pPr>
              <w:spacing w:after="0" w:line="240" w:lineRule="auto"/>
              <w:jc w:val="center"/>
              <w:rPr>
                <w:rFonts w:ascii="Arial" w:hAnsi="Arial" w:cs="Arial"/>
                <w:sz w:val="18"/>
                <w:szCs w:val="18"/>
              </w:rPr>
            </w:pPr>
          </w:p>
        </w:tc>
      </w:tr>
      <w:tr w:rsidR="00313A46" w:rsidRPr="00E90022">
        <w:trPr>
          <w:trHeight w:val="74"/>
          <w:jc w:val="center"/>
        </w:trPr>
        <w:tc>
          <w:tcPr>
            <w:tcW w:w="3542" w:type="dxa"/>
          </w:tcPr>
          <w:p w:rsidR="00313A46" w:rsidRPr="00C01B5F" w:rsidRDefault="00313A46" w:rsidP="00C01B5F">
            <w:pPr>
              <w:autoSpaceDE w:val="0"/>
              <w:autoSpaceDN w:val="0"/>
              <w:adjustRightInd w:val="0"/>
              <w:spacing w:after="0" w:line="240" w:lineRule="auto"/>
              <w:jc w:val="both"/>
              <w:rPr>
                <w:rFonts w:ascii="Arial" w:hAnsi="Arial" w:cs="Arial"/>
                <w:sz w:val="18"/>
                <w:szCs w:val="18"/>
                <w:lang w:val="uk-UA" w:eastAsia="ru-RU"/>
              </w:rPr>
            </w:pPr>
            <w:r w:rsidRPr="00C01B5F">
              <w:rPr>
                <w:rFonts w:ascii="Arial" w:hAnsi="Arial" w:cs="Arial"/>
                <w:b/>
                <w:bCs/>
                <w:sz w:val="18"/>
                <w:szCs w:val="18"/>
                <w:lang w:val="en-US" w:eastAsia="ru-RU"/>
              </w:rPr>
              <w:t>New Transfers</w:t>
            </w:r>
            <w:r w:rsidRPr="00C01B5F">
              <w:rPr>
                <w:rFonts w:ascii="Arial" w:hAnsi="Arial" w:cs="Arial"/>
                <w:b/>
                <w:bCs/>
                <w:sz w:val="18"/>
                <w:szCs w:val="18"/>
                <w:lang w:val="uk-UA" w:eastAsia="ru-RU"/>
              </w:rPr>
              <w:t xml:space="preserve"> </w:t>
            </w:r>
            <w:r w:rsidRPr="00C01B5F">
              <w:rPr>
                <w:rFonts w:ascii="Arial" w:hAnsi="Arial" w:cs="Arial"/>
                <w:i/>
                <w:iCs/>
                <w:sz w:val="18"/>
                <w:szCs w:val="18"/>
                <w:lang w:val="uk-UA" w:eastAsia="ru-RU"/>
              </w:rPr>
              <w:t>(</w:t>
            </w:r>
            <w:r w:rsidRPr="00C01B5F">
              <w:rPr>
                <w:rFonts w:ascii="Arial" w:hAnsi="Arial" w:cs="Arial"/>
                <w:i/>
                <w:iCs/>
                <w:sz w:val="18"/>
                <w:szCs w:val="18"/>
                <w:lang w:val="en-US" w:eastAsia="ru-RU"/>
              </w:rPr>
              <w:t>educational, medical</w:t>
            </w:r>
            <w:r>
              <w:rPr>
                <w:rFonts w:ascii="Arial" w:hAnsi="Arial" w:cs="Arial"/>
                <w:i/>
                <w:iCs/>
                <w:sz w:val="18"/>
                <w:szCs w:val="18"/>
                <w:lang w:val="uk-UA" w:eastAsia="ru-RU"/>
              </w:rPr>
              <w:t>,</w:t>
            </w:r>
            <w:r w:rsidRPr="00C01B5F">
              <w:rPr>
                <w:rFonts w:ascii="Arial" w:hAnsi="Arial" w:cs="Arial"/>
                <w:i/>
                <w:iCs/>
                <w:sz w:val="18"/>
                <w:szCs w:val="18"/>
                <w:lang w:val="uk-UA" w:eastAsia="ru-RU"/>
              </w:rPr>
              <w:t xml:space="preserve"> </w:t>
            </w:r>
            <w:r w:rsidRPr="00C01B5F">
              <w:rPr>
                <w:rFonts w:ascii="Arial" w:hAnsi="Arial" w:cs="Arial"/>
                <w:i/>
                <w:iCs/>
                <w:sz w:val="18"/>
                <w:szCs w:val="18"/>
                <w:lang w:val="en-US" w:eastAsia="ru-RU"/>
              </w:rPr>
              <w:t>training employees</w:t>
            </w:r>
            <w:r w:rsidRPr="00C01B5F">
              <w:rPr>
                <w:rFonts w:ascii="Arial" w:hAnsi="Arial" w:cs="Arial"/>
                <w:i/>
                <w:iCs/>
                <w:sz w:val="18"/>
                <w:szCs w:val="18"/>
                <w:lang w:val="uk-UA" w:eastAsia="ru-RU"/>
              </w:rPr>
              <w:t>,</w:t>
            </w:r>
            <w:r w:rsidRPr="00C01B5F">
              <w:rPr>
                <w:rFonts w:ascii="Arial" w:hAnsi="Arial" w:cs="Arial"/>
                <w:i/>
                <w:iCs/>
                <w:sz w:val="18"/>
                <w:szCs w:val="18"/>
                <w:lang w:val="en-US" w:eastAsia="ru-RU"/>
              </w:rPr>
              <w:t xml:space="preserve"> </w:t>
            </w:r>
            <w:r w:rsidRPr="00C01B5F">
              <w:rPr>
                <w:rFonts w:ascii="Arial" w:hAnsi="Arial" w:cs="Arial"/>
                <w:color w:val="222222"/>
                <w:sz w:val="18"/>
                <w:szCs w:val="18"/>
                <w:shd w:val="clear" w:color="auto" w:fill="FFFFFF"/>
                <w:lang w:val="en-US"/>
              </w:rPr>
              <w:t>centralized activities of the Ministry of Health</w:t>
            </w:r>
            <w:r w:rsidRPr="00C01B5F">
              <w:rPr>
                <w:rFonts w:ascii="Arial" w:hAnsi="Arial" w:cs="Arial"/>
                <w:i/>
                <w:iCs/>
                <w:sz w:val="18"/>
                <w:szCs w:val="18"/>
                <w:lang w:val="uk-UA" w:eastAsia="ru-RU"/>
              </w:rPr>
              <w:t>)</w:t>
            </w:r>
          </w:p>
        </w:tc>
        <w:tc>
          <w:tcPr>
            <w:tcW w:w="2242" w:type="dxa"/>
            <w:vAlign w:val="bottom"/>
          </w:tcPr>
          <w:p w:rsidR="00313A46" w:rsidRPr="00C01B5F" w:rsidRDefault="00313A46" w:rsidP="00C01B5F">
            <w:pPr>
              <w:spacing w:after="0" w:line="240" w:lineRule="auto"/>
              <w:jc w:val="center"/>
              <w:rPr>
                <w:rFonts w:ascii="Arial" w:hAnsi="Arial" w:cs="Arial"/>
                <w:sz w:val="18"/>
                <w:szCs w:val="18"/>
                <w:lang w:val="en-US"/>
              </w:rPr>
            </w:pPr>
          </w:p>
        </w:tc>
        <w:tc>
          <w:tcPr>
            <w:tcW w:w="1507" w:type="dxa"/>
            <w:vAlign w:val="bottom"/>
          </w:tcPr>
          <w:p w:rsidR="00313A46" w:rsidRPr="00C01B5F" w:rsidRDefault="00313A46" w:rsidP="00AA3B81">
            <w:pPr>
              <w:spacing w:after="0" w:line="240" w:lineRule="auto"/>
              <w:jc w:val="center"/>
              <w:rPr>
                <w:rFonts w:ascii="Arial" w:hAnsi="Arial" w:cs="Arial"/>
                <w:sz w:val="18"/>
                <w:szCs w:val="18"/>
              </w:rPr>
            </w:pPr>
            <w:r w:rsidRPr="00C01B5F">
              <w:rPr>
                <w:rFonts w:ascii="Arial" w:hAnsi="Arial" w:cs="Arial"/>
                <w:sz w:val="18"/>
                <w:szCs w:val="18"/>
              </w:rPr>
              <w:t>362,5</w:t>
            </w:r>
          </w:p>
        </w:tc>
        <w:tc>
          <w:tcPr>
            <w:tcW w:w="1696" w:type="dxa"/>
          </w:tcPr>
          <w:p w:rsidR="00313A46" w:rsidRPr="00C01B5F" w:rsidRDefault="00313A46" w:rsidP="00C01B5F">
            <w:pPr>
              <w:spacing w:after="0" w:line="240" w:lineRule="auto"/>
              <w:jc w:val="center"/>
              <w:rPr>
                <w:rFonts w:ascii="Arial" w:hAnsi="Arial" w:cs="Arial"/>
                <w:sz w:val="18"/>
                <w:szCs w:val="18"/>
              </w:rPr>
            </w:pPr>
          </w:p>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413,6</w:t>
            </w:r>
          </w:p>
        </w:tc>
      </w:tr>
      <w:tr w:rsidR="00313A46" w:rsidRPr="00E90022">
        <w:trPr>
          <w:trHeight w:val="268"/>
          <w:jc w:val="center"/>
        </w:trPr>
        <w:tc>
          <w:tcPr>
            <w:tcW w:w="3542" w:type="dxa"/>
          </w:tcPr>
          <w:p w:rsidR="00313A46" w:rsidRPr="00C01B5F" w:rsidRDefault="00313A46" w:rsidP="00C01B5F">
            <w:pPr>
              <w:autoSpaceDE w:val="0"/>
              <w:autoSpaceDN w:val="0"/>
              <w:adjustRightInd w:val="0"/>
              <w:spacing w:after="0" w:line="240" w:lineRule="auto"/>
              <w:jc w:val="both"/>
              <w:rPr>
                <w:rFonts w:ascii="Arial" w:hAnsi="Arial" w:cs="Arial"/>
                <w:b/>
                <w:bCs/>
                <w:sz w:val="18"/>
                <w:szCs w:val="18"/>
                <w:lang w:val="uk-UA" w:eastAsia="ru-RU"/>
              </w:rPr>
            </w:pPr>
            <w:r w:rsidRPr="00C01B5F">
              <w:rPr>
                <w:rFonts w:ascii="Arial" w:hAnsi="Arial" w:cs="Arial"/>
                <w:b/>
                <w:bCs/>
                <w:sz w:val="18"/>
                <w:szCs w:val="18"/>
                <w:lang w:val="uk-UA" w:eastAsia="ru-RU"/>
              </w:rPr>
              <w:t>=</w:t>
            </w:r>
          </w:p>
        </w:tc>
        <w:tc>
          <w:tcPr>
            <w:tcW w:w="2242" w:type="dxa"/>
            <w:vAlign w:val="bottom"/>
          </w:tcPr>
          <w:p w:rsidR="00313A46" w:rsidRPr="00C01B5F" w:rsidRDefault="00313A46" w:rsidP="00C01B5F">
            <w:pPr>
              <w:spacing w:after="0" w:line="240" w:lineRule="auto"/>
              <w:jc w:val="center"/>
              <w:rPr>
                <w:rFonts w:ascii="Arial" w:hAnsi="Arial" w:cs="Arial"/>
                <w:sz w:val="18"/>
                <w:szCs w:val="18"/>
              </w:rPr>
            </w:pPr>
          </w:p>
        </w:tc>
        <w:tc>
          <w:tcPr>
            <w:tcW w:w="1507" w:type="dxa"/>
            <w:vAlign w:val="bottom"/>
          </w:tcPr>
          <w:p w:rsidR="00313A46" w:rsidRPr="00C01B5F" w:rsidRDefault="00313A46" w:rsidP="00C01B5F">
            <w:pPr>
              <w:spacing w:after="0" w:line="240" w:lineRule="auto"/>
              <w:jc w:val="center"/>
              <w:rPr>
                <w:rFonts w:ascii="Arial" w:hAnsi="Arial" w:cs="Arial"/>
                <w:sz w:val="18"/>
                <w:szCs w:val="18"/>
              </w:rPr>
            </w:pPr>
          </w:p>
        </w:tc>
        <w:tc>
          <w:tcPr>
            <w:tcW w:w="1696" w:type="dxa"/>
          </w:tcPr>
          <w:p w:rsidR="00313A46" w:rsidRPr="00C01B5F" w:rsidRDefault="00313A46" w:rsidP="00C01B5F">
            <w:pPr>
              <w:spacing w:after="0" w:line="240" w:lineRule="auto"/>
              <w:jc w:val="center"/>
              <w:rPr>
                <w:rFonts w:ascii="Arial" w:hAnsi="Arial" w:cs="Arial"/>
                <w:sz w:val="18"/>
                <w:szCs w:val="18"/>
              </w:rPr>
            </w:pPr>
          </w:p>
        </w:tc>
      </w:tr>
      <w:tr w:rsidR="00313A46" w:rsidRPr="00E90022">
        <w:trPr>
          <w:trHeight w:val="268"/>
          <w:jc w:val="center"/>
        </w:trPr>
        <w:tc>
          <w:tcPr>
            <w:tcW w:w="3542" w:type="dxa"/>
          </w:tcPr>
          <w:p w:rsidR="00313A46" w:rsidRPr="00C01B5F" w:rsidRDefault="00313A46" w:rsidP="00C01B5F">
            <w:pPr>
              <w:spacing w:after="0" w:line="240" w:lineRule="auto"/>
              <w:jc w:val="both"/>
              <w:rPr>
                <w:rFonts w:ascii="Arial" w:hAnsi="Arial" w:cs="Arial"/>
                <w:sz w:val="18"/>
                <w:szCs w:val="18"/>
                <w:lang w:val="en-US" w:eastAsia="ru-RU"/>
              </w:rPr>
            </w:pPr>
            <w:r w:rsidRPr="00C01B5F">
              <w:rPr>
                <w:rFonts w:ascii="Arial" w:hAnsi="Arial" w:cs="Arial"/>
                <w:b/>
                <w:bCs/>
                <w:sz w:val="18"/>
                <w:szCs w:val="18"/>
                <w:lang w:val="en-US" w:eastAsia="ru-RU"/>
              </w:rPr>
              <w:t>Resource</w:t>
            </w:r>
          </w:p>
        </w:tc>
        <w:tc>
          <w:tcPr>
            <w:tcW w:w="2242" w:type="dxa"/>
            <w:vAlign w:val="bottom"/>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271,4</w:t>
            </w:r>
          </w:p>
        </w:tc>
        <w:tc>
          <w:tcPr>
            <w:tcW w:w="1507" w:type="dxa"/>
            <w:vAlign w:val="bottom"/>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439,2</w:t>
            </w:r>
          </w:p>
        </w:tc>
        <w:tc>
          <w:tcPr>
            <w:tcW w:w="1696" w:type="dxa"/>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580,4</w:t>
            </w:r>
          </w:p>
        </w:tc>
      </w:tr>
      <w:tr w:rsidR="00313A46" w:rsidRPr="00E90022">
        <w:trPr>
          <w:trHeight w:val="283"/>
          <w:jc w:val="center"/>
        </w:trPr>
        <w:tc>
          <w:tcPr>
            <w:tcW w:w="3542" w:type="dxa"/>
          </w:tcPr>
          <w:p w:rsidR="00313A46" w:rsidRPr="00C01B5F" w:rsidRDefault="00313A46" w:rsidP="00C01B5F">
            <w:pPr>
              <w:spacing w:after="0" w:line="240" w:lineRule="auto"/>
              <w:jc w:val="both"/>
              <w:rPr>
                <w:rFonts w:ascii="Arial" w:hAnsi="Arial" w:cs="Arial"/>
                <w:sz w:val="18"/>
                <w:szCs w:val="18"/>
                <w:lang w:val="uk-UA" w:eastAsia="ru-RU"/>
              </w:rPr>
            </w:pPr>
            <w:r w:rsidRPr="00C01B5F">
              <w:rPr>
                <w:rFonts w:ascii="Arial" w:hAnsi="Arial" w:cs="Arial"/>
                <w:b/>
                <w:bCs/>
                <w:sz w:val="18"/>
                <w:szCs w:val="18"/>
                <w:lang w:val="en-US" w:eastAsia="ru-RU"/>
              </w:rPr>
              <w:t>Increase</w:t>
            </w:r>
            <w:r w:rsidRPr="00C01B5F">
              <w:rPr>
                <w:rFonts w:ascii="Arial" w:hAnsi="Arial" w:cs="Arial"/>
                <w:b/>
                <w:bCs/>
                <w:sz w:val="18"/>
                <w:szCs w:val="18"/>
                <w:lang w:val="uk-UA" w:eastAsia="ru-RU"/>
              </w:rPr>
              <w:t xml:space="preserve"> (</w:t>
            </w:r>
            <w:r w:rsidRPr="00C01B5F">
              <w:rPr>
                <w:rFonts w:ascii="Arial" w:hAnsi="Arial" w:cs="Arial"/>
                <w:b/>
                <w:bCs/>
                <w:sz w:val="18"/>
                <w:szCs w:val="18"/>
                <w:lang w:val="en-US" w:eastAsia="ru-RU"/>
              </w:rPr>
              <w:t xml:space="preserve">to </w:t>
            </w:r>
            <w:r w:rsidRPr="00C01B5F">
              <w:rPr>
                <w:rFonts w:ascii="Arial" w:hAnsi="Arial" w:cs="Arial"/>
                <w:b/>
                <w:bCs/>
                <w:sz w:val="18"/>
                <w:szCs w:val="18"/>
                <w:lang w:val="uk-UA" w:eastAsia="ru-RU"/>
              </w:rPr>
              <w:t>2014)</w:t>
            </w:r>
          </w:p>
        </w:tc>
        <w:tc>
          <w:tcPr>
            <w:tcW w:w="2242" w:type="dxa"/>
            <w:vAlign w:val="bottom"/>
          </w:tcPr>
          <w:p w:rsidR="00313A46" w:rsidRPr="00C01B5F" w:rsidRDefault="00313A46" w:rsidP="00C01B5F">
            <w:pPr>
              <w:spacing w:after="0" w:line="240" w:lineRule="auto"/>
              <w:jc w:val="center"/>
              <w:rPr>
                <w:rFonts w:ascii="Arial" w:hAnsi="Arial" w:cs="Arial"/>
                <w:sz w:val="18"/>
                <w:szCs w:val="18"/>
              </w:rPr>
            </w:pPr>
          </w:p>
        </w:tc>
        <w:tc>
          <w:tcPr>
            <w:tcW w:w="1507" w:type="dxa"/>
            <w:vAlign w:val="bottom"/>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+167,8(+61,8%)</w:t>
            </w:r>
          </w:p>
        </w:tc>
        <w:tc>
          <w:tcPr>
            <w:tcW w:w="1696" w:type="dxa"/>
          </w:tcPr>
          <w:p w:rsidR="00313A46" w:rsidRPr="00C01B5F" w:rsidRDefault="00313A46" w:rsidP="00C01B5F">
            <w:pPr>
              <w:spacing w:after="0" w:line="240" w:lineRule="auto"/>
              <w:jc w:val="center"/>
              <w:rPr>
                <w:rFonts w:ascii="Arial" w:hAnsi="Arial" w:cs="Arial"/>
                <w:sz w:val="18"/>
                <w:szCs w:val="18"/>
              </w:rPr>
            </w:pPr>
            <w:r w:rsidRPr="00C01B5F">
              <w:rPr>
                <w:rFonts w:ascii="Arial" w:hAnsi="Arial" w:cs="Arial"/>
                <w:sz w:val="18"/>
                <w:szCs w:val="18"/>
              </w:rPr>
              <w:t>+309(+113,9%)</w:t>
            </w:r>
          </w:p>
        </w:tc>
      </w:tr>
    </w:tbl>
    <w:p w:rsidR="00313A46" w:rsidRPr="00E90022" w:rsidRDefault="00313A46" w:rsidP="00E90022">
      <w:pPr>
        <w:spacing w:after="0" w:line="240" w:lineRule="auto"/>
        <w:ind w:firstLine="284"/>
        <w:rPr>
          <w:rFonts w:ascii="Arial" w:hAnsi="Arial" w:cs="Arial"/>
          <w:sz w:val="20"/>
          <w:szCs w:val="20"/>
          <w:lang w:val="en-US"/>
        </w:rPr>
      </w:pP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color w:val="222222"/>
          <w:sz w:val="20"/>
          <w:szCs w:val="20"/>
          <w:shd w:val="clear" w:color="auto" w:fill="FFFFFF"/>
          <w:lang w:val="en-US"/>
        </w:rPr>
        <w:t>As of the beginning of 2017, 39 rural, village councils belong to the Mukacheve district, till this time no unification of communities happened; administrative and territorial reform was ignored. We proposed to conduct community unification through several stages, at the first stage, it is advisable to consolidate them into 17 territorial communities, taking into account the territorial peculiarities and population size. The main source for increasing the financial soundness of the communities after the consolidation is the revenue from the personal income tax and new transfers (educational, medical, training, centralized activities of the Ministry of Health).</w:t>
      </w:r>
    </w:p>
    <w:p w:rsidR="00313A46" w:rsidRPr="00E90022" w:rsidRDefault="00313A46" w:rsidP="00E90022">
      <w:pPr>
        <w:spacing w:after="0" w:line="240" w:lineRule="auto"/>
        <w:ind w:firstLine="284"/>
        <w:jc w:val="both"/>
        <w:rPr>
          <w:rFonts w:ascii="Arial" w:hAnsi="Arial" w:cs="Arial"/>
          <w:b/>
          <w:bCs/>
          <w:color w:val="222222"/>
          <w:sz w:val="20"/>
          <w:szCs w:val="20"/>
          <w:shd w:val="clear" w:color="auto" w:fill="FFFFFF"/>
          <w:lang w:val="en-US"/>
        </w:rPr>
      </w:pPr>
      <w:r w:rsidRPr="00E90022">
        <w:rPr>
          <w:rFonts w:ascii="Arial" w:hAnsi="Arial" w:cs="Arial"/>
          <w:color w:val="222222"/>
          <w:sz w:val="20"/>
          <w:szCs w:val="20"/>
          <w:shd w:val="clear" w:color="auto" w:fill="FFFFFF"/>
          <w:lang w:val="en-US"/>
        </w:rPr>
        <w:t>Thus, in the conditions of decentralization, there is a need to develop innovative approaches to the formation of financial tools for sustainable development of rural communities aimed at providing sources of investment resources and effective use of existing industrial, socio-cultural and communal-residential potential of rural development, in particular, tools for effective real investment in priority areas, considering the risks of agricultural production.</w:t>
      </w:r>
    </w:p>
    <w:p w:rsidR="00313A46" w:rsidRPr="00E90022" w:rsidRDefault="00313A46" w:rsidP="00E90022">
      <w:pPr>
        <w:spacing w:after="0" w:line="240" w:lineRule="auto"/>
        <w:ind w:firstLine="284"/>
        <w:jc w:val="both"/>
        <w:rPr>
          <w:rFonts w:ascii="Arial" w:hAnsi="Arial" w:cs="Arial"/>
          <w:color w:val="222222"/>
          <w:sz w:val="20"/>
          <w:szCs w:val="20"/>
          <w:lang w:val="en-US"/>
        </w:rPr>
      </w:pPr>
      <w:r w:rsidRPr="00E90022">
        <w:rPr>
          <w:rFonts w:ascii="Arial" w:hAnsi="Arial" w:cs="Arial"/>
          <w:b/>
          <w:bCs/>
          <w:color w:val="222222"/>
          <w:sz w:val="20"/>
          <w:szCs w:val="20"/>
          <w:shd w:val="clear" w:color="auto" w:fill="FFFFFF"/>
        </w:rPr>
        <w:t>ІІІ</w:t>
      </w:r>
      <w:r w:rsidRPr="00E90022">
        <w:rPr>
          <w:rFonts w:ascii="Arial" w:hAnsi="Arial" w:cs="Arial"/>
          <w:b/>
          <w:bCs/>
          <w:color w:val="222222"/>
          <w:sz w:val="20"/>
          <w:szCs w:val="20"/>
          <w:shd w:val="clear" w:color="auto" w:fill="FFFFFF"/>
          <w:lang w:val="en-US"/>
        </w:rPr>
        <w:t xml:space="preserve"> Rent relations in the innovative system of forming financial instruments of sustainable development of rural communities</w:t>
      </w:r>
      <w:r w:rsidRPr="00E90022">
        <w:rPr>
          <w:rFonts w:ascii="Arial" w:hAnsi="Arial" w:cs="Arial"/>
          <w:color w:val="222222"/>
          <w:sz w:val="20"/>
          <w:szCs w:val="20"/>
          <w:lang w:val="en-US"/>
        </w:rPr>
        <w:t xml:space="preserve"> </w:t>
      </w:r>
    </w:p>
    <w:p w:rsidR="00313A46" w:rsidRPr="00E90022" w:rsidRDefault="00313A46" w:rsidP="00E90022">
      <w:pPr>
        <w:spacing w:after="0" w:line="240" w:lineRule="auto"/>
        <w:ind w:firstLine="284"/>
        <w:jc w:val="both"/>
        <w:rPr>
          <w:rFonts w:ascii="Arial" w:hAnsi="Arial" w:cs="Arial"/>
          <w:color w:val="222222"/>
          <w:sz w:val="20"/>
          <w:szCs w:val="20"/>
          <w:shd w:val="clear" w:color="auto" w:fill="FFFFFF"/>
          <w:lang w:val="en-US"/>
        </w:rPr>
      </w:pPr>
      <w:r w:rsidRPr="00E90022">
        <w:rPr>
          <w:rFonts w:ascii="Arial" w:hAnsi="Arial" w:cs="Arial"/>
          <w:color w:val="222222"/>
          <w:sz w:val="20"/>
          <w:szCs w:val="20"/>
          <w:shd w:val="clear" w:color="auto" w:fill="FFFFFF"/>
          <w:lang w:val="en-US"/>
        </w:rPr>
        <w:t xml:space="preserve">On the basis of the results of studying the problematic issues of the development of rural communities, it is evident that modern mechanism of payments and fees for the use of natural </w:t>
      </w:r>
      <w:r w:rsidRPr="00E90022">
        <w:rPr>
          <w:rFonts w:ascii="Arial" w:hAnsi="Arial" w:cs="Arial"/>
          <w:color w:val="222222"/>
          <w:sz w:val="20"/>
          <w:szCs w:val="20"/>
          <w:shd w:val="clear" w:color="auto" w:fill="FFFFFF"/>
          <w:lang w:val="en-US"/>
        </w:rPr>
        <w:lastRenderedPageBreak/>
        <w:t>resources on a rental basis should be improved, in particular with regard to deep consideration of environmental losses of communities.</w:t>
      </w:r>
    </w:p>
    <w:p w:rsidR="00313A46" w:rsidRPr="00E90022" w:rsidRDefault="00313A46" w:rsidP="00E90022">
      <w:pPr>
        <w:spacing w:after="0" w:line="240" w:lineRule="auto"/>
        <w:ind w:firstLine="284"/>
        <w:jc w:val="both"/>
        <w:rPr>
          <w:rFonts w:ascii="Arial" w:hAnsi="Arial" w:cs="Arial"/>
          <w:sz w:val="20"/>
          <w:szCs w:val="20"/>
          <w:lang w:val="en-US"/>
        </w:rPr>
      </w:pPr>
      <w:r w:rsidRPr="00E90022">
        <w:rPr>
          <w:rFonts w:ascii="Arial" w:hAnsi="Arial" w:cs="Arial"/>
          <w:color w:val="222222"/>
          <w:sz w:val="20"/>
          <w:szCs w:val="20"/>
          <w:shd w:val="clear" w:color="auto" w:fill="FFFFFF"/>
          <w:lang w:val="en-US"/>
        </w:rPr>
        <w:t>The direction of expansion of forms and sources of financing the process of nature use is the introduction and spreading of rent relations (Table 2) in the process of financial provision of sustainable development of rural communities.</w:t>
      </w:r>
    </w:p>
    <w:p w:rsidR="00313A46" w:rsidRPr="00E90022" w:rsidRDefault="00313A46" w:rsidP="00E90022">
      <w:pPr>
        <w:spacing w:after="0" w:line="240" w:lineRule="auto"/>
        <w:ind w:firstLine="284"/>
        <w:jc w:val="right"/>
        <w:rPr>
          <w:rFonts w:ascii="Arial" w:hAnsi="Arial" w:cs="Arial"/>
          <w:i/>
          <w:iCs/>
          <w:color w:val="000000"/>
          <w:sz w:val="20"/>
          <w:szCs w:val="20"/>
          <w:lang w:val="en-US" w:eastAsia="ru-RU"/>
        </w:rPr>
      </w:pPr>
      <w:r w:rsidRPr="00E90022">
        <w:rPr>
          <w:rFonts w:ascii="Arial" w:hAnsi="Arial" w:cs="Arial"/>
          <w:i/>
          <w:iCs/>
          <w:color w:val="000000"/>
          <w:sz w:val="20"/>
          <w:szCs w:val="20"/>
          <w:lang w:val="en-US" w:eastAsia="ru-RU"/>
        </w:rPr>
        <w:t xml:space="preserve">Table </w:t>
      </w:r>
      <w:r w:rsidRPr="00E90022">
        <w:rPr>
          <w:rFonts w:ascii="Arial" w:hAnsi="Arial" w:cs="Arial"/>
          <w:i/>
          <w:iCs/>
          <w:color w:val="000000"/>
          <w:sz w:val="20"/>
          <w:szCs w:val="20"/>
          <w:lang w:val="uk-UA" w:eastAsia="ru-RU"/>
        </w:rPr>
        <w:t>2</w:t>
      </w:r>
    </w:p>
    <w:p w:rsidR="00313A46" w:rsidRPr="00E90022" w:rsidRDefault="00313A46" w:rsidP="00E90022">
      <w:pPr>
        <w:spacing w:after="0" w:line="240" w:lineRule="auto"/>
        <w:ind w:firstLine="284"/>
        <w:jc w:val="center"/>
        <w:rPr>
          <w:rFonts w:ascii="Arial" w:hAnsi="Arial" w:cs="Arial"/>
          <w:b/>
          <w:bCs/>
          <w:color w:val="000000"/>
          <w:sz w:val="20"/>
          <w:szCs w:val="20"/>
          <w:lang w:val="en-US" w:eastAsia="ru-RU"/>
        </w:rPr>
      </w:pPr>
      <w:r w:rsidRPr="00E90022">
        <w:rPr>
          <w:rFonts w:ascii="Arial" w:hAnsi="Arial" w:cs="Arial"/>
          <w:b/>
          <w:bCs/>
          <w:color w:val="000000"/>
          <w:sz w:val="20"/>
          <w:szCs w:val="20"/>
          <w:lang w:val="en-US" w:eastAsia="ru-RU"/>
        </w:rPr>
        <w:t xml:space="preserve">Innovative forms of implementation of rent relations in </w:t>
      </w:r>
      <w:r w:rsidRPr="00E90022">
        <w:rPr>
          <w:rFonts w:ascii="Arial" w:hAnsi="Arial" w:cs="Arial"/>
          <w:b/>
          <w:bCs/>
          <w:color w:val="222222"/>
          <w:sz w:val="20"/>
          <w:szCs w:val="20"/>
          <w:shd w:val="clear" w:color="auto" w:fill="FFFFFF"/>
          <w:lang w:val="en-US"/>
        </w:rPr>
        <w:t>innovative system of forming financial instruments of sustainable development of rural communities</w:t>
      </w:r>
      <w:r w:rsidRPr="00E90022">
        <w:rPr>
          <w:rFonts w:ascii="Arial" w:hAnsi="Arial" w:cs="Arial"/>
          <w:sz w:val="20"/>
          <w:szCs w:val="20"/>
          <w:lang w:val="uk-UA" w:eastAsia="ru-RU"/>
        </w:rPr>
        <w:t xml:space="preserve"> (</w:t>
      </w:r>
      <w:r w:rsidRPr="00E90022">
        <w:rPr>
          <w:rFonts w:ascii="Arial" w:hAnsi="Arial" w:cs="Arial"/>
          <w:sz w:val="20"/>
          <w:szCs w:val="20"/>
          <w:lang w:val="en-US"/>
        </w:rPr>
        <w:t>authors’ own elaboration</w:t>
      </w:r>
      <w:r w:rsidRPr="00E90022">
        <w:rPr>
          <w:rFonts w:ascii="Arial" w:hAnsi="Arial" w:cs="Arial"/>
          <w:sz w:val="20"/>
          <w:szCs w:val="20"/>
          <w:lang w:val="uk-UA"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4"/>
        <w:gridCol w:w="6586"/>
      </w:tblGrid>
      <w:tr w:rsidR="00313A46" w:rsidRPr="00E90022">
        <w:trPr>
          <w:trHeight w:val="178"/>
          <w:jc w:val="center"/>
        </w:trPr>
        <w:tc>
          <w:tcPr>
            <w:tcW w:w="2374" w:type="dxa"/>
          </w:tcPr>
          <w:p w:rsidR="00313A46" w:rsidRPr="00C01B5F" w:rsidRDefault="00313A46" w:rsidP="00C01B5F">
            <w:pPr>
              <w:autoSpaceDE w:val="0"/>
              <w:autoSpaceDN w:val="0"/>
              <w:adjustRightInd w:val="0"/>
              <w:spacing w:after="0" w:line="240" w:lineRule="auto"/>
              <w:jc w:val="center"/>
              <w:rPr>
                <w:rFonts w:ascii="Arial" w:hAnsi="Arial" w:cs="Arial"/>
                <w:b/>
                <w:bCs/>
                <w:color w:val="000000"/>
                <w:sz w:val="18"/>
                <w:szCs w:val="18"/>
                <w:lang w:val="uk-UA" w:eastAsia="ru-RU"/>
              </w:rPr>
            </w:pPr>
            <w:r w:rsidRPr="00C01B5F">
              <w:rPr>
                <w:rFonts w:ascii="Arial" w:hAnsi="Arial" w:cs="Arial"/>
                <w:b/>
                <w:bCs/>
                <w:color w:val="000000"/>
                <w:sz w:val="18"/>
                <w:szCs w:val="18"/>
                <w:lang w:val="en-US" w:eastAsia="ru-RU"/>
              </w:rPr>
              <w:t>Name of the form</w:t>
            </w:r>
          </w:p>
        </w:tc>
        <w:tc>
          <w:tcPr>
            <w:tcW w:w="6586" w:type="dxa"/>
          </w:tcPr>
          <w:p w:rsidR="00313A46" w:rsidRPr="00C01B5F" w:rsidRDefault="00313A46" w:rsidP="00C01B5F">
            <w:pPr>
              <w:autoSpaceDE w:val="0"/>
              <w:autoSpaceDN w:val="0"/>
              <w:adjustRightInd w:val="0"/>
              <w:spacing w:after="0" w:line="240" w:lineRule="auto"/>
              <w:jc w:val="center"/>
              <w:rPr>
                <w:rFonts w:ascii="Arial" w:hAnsi="Arial" w:cs="Arial"/>
                <w:b/>
                <w:bCs/>
                <w:color w:val="000000"/>
                <w:sz w:val="18"/>
                <w:szCs w:val="18"/>
                <w:lang w:val="uk-UA" w:eastAsia="ru-RU"/>
              </w:rPr>
            </w:pPr>
            <w:r w:rsidRPr="00C01B5F">
              <w:rPr>
                <w:rFonts w:ascii="Arial" w:hAnsi="Arial" w:cs="Arial"/>
                <w:b/>
                <w:bCs/>
                <w:color w:val="000000"/>
                <w:sz w:val="18"/>
                <w:szCs w:val="18"/>
                <w:lang w:val="en-US" w:eastAsia="ru-RU"/>
              </w:rPr>
              <w:t>Characteristics of the form</w:t>
            </w:r>
          </w:p>
        </w:tc>
      </w:tr>
      <w:tr w:rsidR="00313A46" w:rsidRPr="00646243">
        <w:trPr>
          <w:trHeight w:val="753"/>
          <w:jc w:val="center"/>
        </w:trPr>
        <w:tc>
          <w:tcPr>
            <w:tcW w:w="2374" w:type="dxa"/>
          </w:tcPr>
          <w:p w:rsidR="00313A46" w:rsidRPr="00C01B5F" w:rsidRDefault="00313A46" w:rsidP="00C01B5F">
            <w:pPr>
              <w:spacing w:after="0" w:line="240" w:lineRule="auto"/>
              <w:jc w:val="both"/>
              <w:rPr>
                <w:rFonts w:ascii="Arial" w:hAnsi="Arial" w:cs="Arial"/>
                <w:b/>
                <w:bCs/>
                <w:sz w:val="18"/>
                <w:szCs w:val="18"/>
                <w:lang w:val="en-US"/>
              </w:rPr>
            </w:pPr>
            <w:r w:rsidRPr="00C01B5F">
              <w:rPr>
                <w:rFonts w:ascii="Arial" w:hAnsi="Arial" w:cs="Arial"/>
                <w:b/>
                <w:bCs/>
                <w:sz w:val="18"/>
                <w:szCs w:val="18"/>
                <w:lang w:val="en-US"/>
              </w:rPr>
              <w:t>Capitalization</w:t>
            </w:r>
          </w:p>
        </w:tc>
        <w:tc>
          <w:tcPr>
            <w:tcW w:w="6586" w:type="dxa"/>
          </w:tcPr>
          <w:p w:rsidR="00313A46" w:rsidRPr="00C01B5F" w:rsidRDefault="00313A46" w:rsidP="008950DE">
            <w:pPr>
              <w:numPr>
                <w:ilvl w:val="0"/>
                <w:numId w:val="8"/>
              </w:numPr>
              <w:spacing w:after="0" w:line="240" w:lineRule="auto"/>
              <w:ind w:left="0" w:firstLine="0"/>
              <w:jc w:val="both"/>
              <w:rPr>
                <w:rFonts w:ascii="Arial" w:hAnsi="Arial" w:cs="Arial"/>
                <w:sz w:val="18"/>
                <w:szCs w:val="18"/>
                <w:lang w:val="en-US"/>
              </w:rPr>
            </w:pPr>
            <w:r w:rsidRPr="00C01B5F">
              <w:rPr>
                <w:rFonts w:ascii="Arial" w:hAnsi="Arial" w:cs="Arial"/>
                <w:sz w:val="18"/>
                <w:szCs w:val="18"/>
                <w:lang w:val="en-US"/>
              </w:rPr>
              <w:t>transformation of natural resources, as factors of production, into capital of economic systems on the basis of sustainable development of rural communities;</w:t>
            </w:r>
          </w:p>
          <w:p w:rsidR="00313A46" w:rsidRPr="00C01B5F" w:rsidRDefault="00313A46" w:rsidP="008950DE">
            <w:pPr>
              <w:numPr>
                <w:ilvl w:val="0"/>
                <w:numId w:val="8"/>
              </w:numPr>
              <w:spacing w:after="0" w:line="240" w:lineRule="auto"/>
              <w:ind w:left="0" w:firstLine="0"/>
              <w:jc w:val="both"/>
              <w:rPr>
                <w:rFonts w:ascii="Arial" w:hAnsi="Arial" w:cs="Arial"/>
                <w:sz w:val="18"/>
                <w:szCs w:val="18"/>
                <w:lang w:val="en-US"/>
              </w:rPr>
            </w:pPr>
            <w:r w:rsidRPr="00C01B5F">
              <w:rPr>
                <w:rFonts w:ascii="Arial" w:hAnsi="Arial" w:cs="Arial"/>
                <w:sz w:val="18"/>
                <w:szCs w:val="18"/>
                <w:lang w:val="en-US"/>
              </w:rPr>
              <w:t>the formation of a structured asset from natural resources, the financial assessment of which exceeds the sum of the costs of the constituent resources;</w:t>
            </w:r>
          </w:p>
        </w:tc>
      </w:tr>
      <w:tr w:rsidR="00313A46" w:rsidRPr="00646243">
        <w:trPr>
          <w:trHeight w:val="1120"/>
          <w:jc w:val="center"/>
        </w:trPr>
        <w:tc>
          <w:tcPr>
            <w:tcW w:w="2374" w:type="dxa"/>
          </w:tcPr>
          <w:p w:rsidR="00313A46" w:rsidRPr="00C01B5F" w:rsidRDefault="00313A46" w:rsidP="00C01B5F">
            <w:pPr>
              <w:spacing w:after="0" w:line="240" w:lineRule="auto"/>
              <w:jc w:val="both"/>
              <w:rPr>
                <w:rFonts w:ascii="Arial" w:hAnsi="Arial" w:cs="Arial"/>
                <w:b/>
                <w:bCs/>
                <w:sz w:val="18"/>
                <w:szCs w:val="18"/>
              </w:rPr>
            </w:pPr>
            <w:r w:rsidRPr="00C01B5F">
              <w:rPr>
                <w:rFonts w:ascii="Arial" w:hAnsi="Arial" w:cs="Arial"/>
                <w:b/>
                <w:bCs/>
                <w:sz w:val="18"/>
                <w:szCs w:val="18"/>
              </w:rPr>
              <w:t>Corporatization</w:t>
            </w:r>
          </w:p>
        </w:tc>
        <w:tc>
          <w:tcPr>
            <w:tcW w:w="6586" w:type="dxa"/>
          </w:tcPr>
          <w:p w:rsidR="00313A46" w:rsidRPr="00C01B5F" w:rsidRDefault="00313A46" w:rsidP="008950DE">
            <w:pPr>
              <w:numPr>
                <w:ilvl w:val="0"/>
                <w:numId w:val="8"/>
              </w:numPr>
              <w:spacing w:after="0" w:line="240" w:lineRule="auto"/>
              <w:ind w:left="0" w:firstLine="0"/>
              <w:jc w:val="both"/>
              <w:rPr>
                <w:rFonts w:ascii="Arial" w:hAnsi="Arial" w:cs="Arial"/>
                <w:sz w:val="18"/>
                <w:szCs w:val="18"/>
                <w:lang w:val="en-US"/>
              </w:rPr>
            </w:pPr>
            <w:r w:rsidRPr="00C01B5F">
              <w:rPr>
                <w:rFonts w:ascii="Arial" w:hAnsi="Arial" w:cs="Arial"/>
                <w:sz w:val="18"/>
                <w:szCs w:val="18"/>
                <w:lang w:val="en-US"/>
              </w:rPr>
              <w:t>the formation of organizations, associations of private individuals and legal bodies whose ownership consists of a share of production and non-production direction, in order to form an effective business enterprise and to share the consumption of natural goods on the basis of sustainable development;</w:t>
            </w:r>
          </w:p>
          <w:p w:rsidR="00313A46" w:rsidRPr="00C01B5F" w:rsidRDefault="00313A46" w:rsidP="008950DE">
            <w:pPr>
              <w:numPr>
                <w:ilvl w:val="0"/>
                <w:numId w:val="8"/>
              </w:numPr>
              <w:spacing w:after="0" w:line="240" w:lineRule="auto"/>
              <w:ind w:left="0" w:firstLine="0"/>
              <w:jc w:val="both"/>
              <w:rPr>
                <w:rFonts w:ascii="Arial" w:hAnsi="Arial" w:cs="Arial"/>
                <w:sz w:val="18"/>
                <w:szCs w:val="18"/>
                <w:lang w:val="en-US"/>
              </w:rPr>
            </w:pPr>
            <w:r w:rsidRPr="00C01B5F">
              <w:rPr>
                <w:rFonts w:ascii="Arial" w:hAnsi="Arial" w:cs="Arial"/>
                <w:sz w:val="18"/>
                <w:szCs w:val="18"/>
                <w:lang w:val="en-US"/>
              </w:rPr>
              <w:t>concentration of investment capital on the development and implementation of innovative technologies of regulating natural resources and sustainable development of rural communities;</w:t>
            </w:r>
          </w:p>
        </w:tc>
      </w:tr>
      <w:tr w:rsidR="00313A46" w:rsidRPr="00646243">
        <w:trPr>
          <w:trHeight w:val="1506"/>
          <w:jc w:val="center"/>
        </w:trPr>
        <w:tc>
          <w:tcPr>
            <w:tcW w:w="2374" w:type="dxa"/>
          </w:tcPr>
          <w:p w:rsidR="00313A46" w:rsidRPr="00C01B5F" w:rsidRDefault="00313A46" w:rsidP="00C01B5F">
            <w:pPr>
              <w:autoSpaceDE w:val="0"/>
              <w:autoSpaceDN w:val="0"/>
              <w:adjustRightInd w:val="0"/>
              <w:spacing w:after="0" w:line="240" w:lineRule="auto"/>
              <w:jc w:val="both"/>
              <w:rPr>
                <w:rFonts w:ascii="Arial" w:hAnsi="Arial" w:cs="Arial"/>
                <w:b/>
                <w:bCs/>
                <w:color w:val="000000"/>
                <w:sz w:val="18"/>
                <w:szCs w:val="18"/>
                <w:lang w:val="uk-UA" w:eastAsia="ru-RU"/>
              </w:rPr>
            </w:pPr>
            <w:r w:rsidRPr="00C01B5F">
              <w:rPr>
                <w:rFonts w:ascii="Arial" w:hAnsi="Arial" w:cs="Arial"/>
                <w:b/>
                <w:bCs/>
                <w:color w:val="000000"/>
                <w:sz w:val="18"/>
                <w:szCs w:val="18"/>
                <w:lang w:val="uk-UA" w:eastAsia="ru-RU"/>
              </w:rPr>
              <w:t>Institutionalization</w:t>
            </w:r>
          </w:p>
        </w:tc>
        <w:tc>
          <w:tcPr>
            <w:tcW w:w="6586" w:type="dxa"/>
          </w:tcPr>
          <w:p w:rsidR="00313A46" w:rsidRPr="00C01B5F" w:rsidRDefault="00313A46" w:rsidP="008950DE">
            <w:pPr>
              <w:numPr>
                <w:ilvl w:val="0"/>
                <w:numId w:val="8"/>
              </w:numPr>
              <w:spacing w:after="0" w:line="240" w:lineRule="auto"/>
              <w:ind w:left="0" w:firstLine="0"/>
              <w:jc w:val="both"/>
              <w:rPr>
                <w:rFonts w:ascii="Arial" w:hAnsi="Arial" w:cs="Arial"/>
                <w:sz w:val="18"/>
                <w:szCs w:val="18"/>
                <w:lang w:val="en-US"/>
              </w:rPr>
            </w:pPr>
            <w:r w:rsidRPr="00C01B5F">
              <w:rPr>
                <w:rFonts w:ascii="Arial" w:hAnsi="Arial" w:cs="Arial"/>
                <w:sz w:val="18"/>
                <w:szCs w:val="18"/>
                <w:lang w:val="en-US"/>
              </w:rPr>
              <w:t>improvement of norms, standards and forms of economic development of villages’ resource potential;</w:t>
            </w:r>
          </w:p>
          <w:p w:rsidR="00313A46" w:rsidRPr="00C01B5F" w:rsidRDefault="00313A46" w:rsidP="008950DE">
            <w:pPr>
              <w:numPr>
                <w:ilvl w:val="0"/>
                <w:numId w:val="8"/>
              </w:numPr>
              <w:spacing w:after="0" w:line="240" w:lineRule="auto"/>
              <w:ind w:left="0" w:firstLine="0"/>
              <w:jc w:val="both"/>
              <w:rPr>
                <w:rFonts w:ascii="Arial" w:hAnsi="Arial" w:cs="Arial"/>
                <w:sz w:val="18"/>
                <w:szCs w:val="18"/>
                <w:lang w:val="en-US"/>
              </w:rPr>
            </w:pPr>
            <w:r w:rsidRPr="00C01B5F">
              <w:rPr>
                <w:rFonts w:ascii="Arial" w:hAnsi="Arial" w:cs="Arial"/>
                <w:sz w:val="18"/>
                <w:szCs w:val="18"/>
                <w:lang w:val="en-US"/>
              </w:rPr>
              <w:t>definition and legislative consolidation of the specification of rights to use natural resources;</w:t>
            </w:r>
          </w:p>
          <w:p w:rsidR="00313A46" w:rsidRPr="00C01B5F" w:rsidRDefault="00313A46" w:rsidP="008950DE">
            <w:pPr>
              <w:numPr>
                <w:ilvl w:val="0"/>
                <w:numId w:val="8"/>
              </w:numPr>
              <w:spacing w:after="0" w:line="240" w:lineRule="auto"/>
              <w:ind w:left="0" w:firstLine="0"/>
              <w:jc w:val="both"/>
              <w:rPr>
                <w:rFonts w:ascii="Arial" w:hAnsi="Arial" w:cs="Arial"/>
                <w:sz w:val="18"/>
                <w:szCs w:val="18"/>
                <w:lang w:val="en-US"/>
              </w:rPr>
            </w:pPr>
            <w:r w:rsidRPr="00C01B5F">
              <w:rPr>
                <w:rFonts w:ascii="Arial" w:hAnsi="Arial" w:cs="Arial"/>
                <w:sz w:val="18"/>
                <w:szCs w:val="18"/>
                <w:lang w:val="en-US"/>
              </w:rPr>
              <w:t>definition of a list  of environmental activities’ types covered by public-private partnership agreements</w:t>
            </w:r>
          </w:p>
          <w:p w:rsidR="00313A46" w:rsidRPr="00C01B5F" w:rsidRDefault="00313A46" w:rsidP="008950DE">
            <w:pPr>
              <w:numPr>
                <w:ilvl w:val="0"/>
                <w:numId w:val="8"/>
              </w:numPr>
              <w:spacing w:after="0" w:line="240" w:lineRule="auto"/>
              <w:ind w:left="0" w:firstLine="0"/>
              <w:jc w:val="both"/>
              <w:rPr>
                <w:rFonts w:ascii="Arial" w:hAnsi="Arial" w:cs="Arial"/>
                <w:sz w:val="18"/>
                <w:szCs w:val="18"/>
                <w:lang w:val="en-US"/>
              </w:rPr>
            </w:pPr>
            <w:r w:rsidRPr="00C01B5F">
              <w:rPr>
                <w:rFonts w:ascii="Arial" w:hAnsi="Arial" w:cs="Arial"/>
                <w:sz w:val="18"/>
                <w:szCs w:val="18"/>
                <w:lang w:val="en-US"/>
              </w:rPr>
              <w:t>formation of rules for concluding mortgage contracts with banking institutions on the bail of land funds;</w:t>
            </w:r>
          </w:p>
        </w:tc>
      </w:tr>
      <w:tr w:rsidR="00313A46" w:rsidRPr="00646243">
        <w:trPr>
          <w:trHeight w:val="1120"/>
          <w:jc w:val="center"/>
        </w:trPr>
        <w:tc>
          <w:tcPr>
            <w:tcW w:w="2374" w:type="dxa"/>
          </w:tcPr>
          <w:p w:rsidR="00313A46" w:rsidRPr="00C01B5F" w:rsidRDefault="00313A46" w:rsidP="00C01B5F">
            <w:pPr>
              <w:autoSpaceDE w:val="0"/>
              <w:autoSpaceDN w:val="0"/>
              <w:adjustRightInd w:val="0"/>
              <w:spacing w:after="0" w:line="240" w:lineRule="auto"/>
              <w:jc w:val="both"/>
              <w:rPr>
                <w:rFonts w:ascii="Arial" w:hAnsi="Arial" w:cs="Arial"/>
                <w:b/>
                <w:bCs/>
                <w:color w:val="000000"/>
                <w:sz w:val="18"/>
                <w:szCs w:val="18"/>
                <w:lang w:val="en-US" w:eastAsia="ru-RU"/>
              </w:rPr>
            </w:pPr>
            <w:r w:rsidRPr="00C01B5F">
              <w:rPr>
                <w:rFonts w:ascii="Arial" w:hAnsi="Arial" w:cs="Arial"/>
                <w:b/>
                <w:bCs/>
                <w:color w:val="000000"/>
                <w:sz w:val="18"/>
                <w:szCs w:val="18"/>
                <w:lang w:val="en-US" w:eastAsia="ru-RU"/>
              </w:rPr>
              <w:t>Diversification</w:t>
            </w:r>
          </w:p>
        </w:tc>
        <w:tc>
          <w:tcPr>
            <w:tcW w:w="6586" w:type="dxa"/>
          </w:tcPr>
          <w:p w:rsidR="00313A46" w:rsidRPr="00C01B5F" w:rsidRDefault="00313A46" w:rsidP="008950DE">
            <w:pPr>
              <w:numPr>
                <w:ilvl w:val="0"/>
                <w:numId w:val="8"/>
              </w:numPr>
              <w:spacing w:after="0" w:line="240" w:lineRule="auto"/>
              <w:ind w:left="0" w:firstLine="0"/>
              <w:jc w:val="both"/>
              <w:rPr>
                <w:rFonts w:ascii="Arial" w:hAnsi="Arial" w:cs="Arial"/>
                <w:sz w:val="18"/>
                <w:szCs w:val="18"/>
                <w:lang w:val="en-US"/>
              </w:rPr>
            </w:pPr>
            <w:r w:rsidRPr="00C01B5F">
              <w:rPr>
                <w:rFonts w:ascii="Arial" w:hAnsi="Arial" w:cs="Arial"/>
                <w:sz w:val="18"/>
                <w:szCs w:val="18"/>
                <w:lang w:val="en-US"/>
              </w:rPr>
              <w:t>Growth of community budget revenues by expanding the list of paid services;</w:t>
            </w:r>
          </w:p>
          <w:p w:rsidR="00313A46" w:rsidRPr="00C01B5F" w:rsidRDefault="00313A46" w:rsidP="008950DE">
            <w:pPr>
              <w:numPr>
                <w:ilvl w:val="0"/>
                <w:numId w:val="8"/>
              </w:numPr>
              <w:spacing w:after="0" w:line="240" w:lineRule="auto"/>
              <w:ind w:left="0" w:firstLine="0"/>
              <w:jc w:val="both"/>
              <w:rPr>
                <w:rFonts w:ascii="Arial" w:hAnsi="Arial" w:cs="Arial"/>
                <w:sz w:val="18"/>
                <w:szCs w:val="18"/>
                <w:lang w:val="en-US"/>
              </w:rPr>
            </w:pPr>
            <w:r w:rsidRPr="00C01B5F">
              <w:rPr>
                <w:rFonts w:ascii="Arial" w:hAnsi="Arial" w:cs="Arial"/>
                <w:sz w:val="18"/>
                <w:szCs w:val="18"/>
                <w:lang w:val="en-US"/>
              </w:rPr>
              <w:t>reinvestment in the expanded reproduction of environmental infrastructure at the expense of funds received as a result of the sale of local loan bonds and mortgage lending on land bail;</w:t>
            </w:r>
          </w:p>
          <w:p w:rsidR="00313A46" w:rsidRPr="00C01B5F" w:rsidRDefault="00313A46" w:rsidP="008950DE">
            <w:pPr>
              <w:numPr>
                <w:ilvl w:val="0"/>
                <w:numId w:val="8"/>
              </w:numPr>
              <w:spacing w:after="0" w:line="240" w:lineRule="auto"/>
              <w:ind w:left="0" w:firstLine="0"/>
              <w:jc w:val="both"/>
              <w:rPr>
                <w:rFonts w:ascii="Arial" w:hAnsi="Arial" w:cs="Arial"/>
                <w:sz w:val="18"/>
                <w:szCs w:val="18"/>
                <w:lang w:val="en-US"/>
              </w:rPr>
            </w:pPr>
            <w:r w:rsidRPr="00C01B5F">
              <w:rPr>
                <w:rFonts w:ascii="Arial" w:hAnsi="Arial" w:cs="Arial"/>
                <w:sz w:val="18"/>
                <w:szCs w:val="18"/>
                <w:lang w:val="en-US"/>
              </w:rPr>
              <w:t>attraction of funds from foreign investors and international financial and credit institutions for the implementation of environmental projects;</w:t>
            </w:r>
          </w:p>
        </w:tc>
      </w:tr>
      <w:tr w:rsidR="00313A46" w:rsidRPr="00646243">
        <w:trPr>
          <w:trHeight w:val="573"/>
          <w:jc w:val="center"/>
        </w:trPr>
        <w:tc>
          <w:tcPr>
            <w:tcW w:w="2374" w:type="dxa"/>
          </w:tcPr>
          <w:p w:rsidR="00313A46" w:rsidRPr="00C01B5F" w:rsidRDefault="00313A46" w:rsidP="00C01B5F">
            <w:pPr>
              <w:autoSpaceDE w:val="0"/>
              <w:autoSpaceDN w:val="0"/>
              <w:adjustRightInd w:val="0"/>
              <w:spacing w:after="0" w:line="240" w:lineRule="auto"/>
              <w:jc w:val="both"/>
              <w:rPr>
                <w:rFonts w:ascii="Arial" w:hAnsi="Arial" w:cs="Arial"/>
                <w:b/>
                <w:bCs/>
                <w:color w:val="000000"/>
                <w:sz w:val="18"/>
                <w:szCs w:val="18"/>
                <w:lang w:val="en-US" w:eastAsia="ru-RU"/>
              </w:rPr>
            </w:pPr>
            <w:r w:rsidRPr="00C01B5F">
              <w:rPr>
                <w:rFonts w:ascii="Arial" w:hAnsi="Arial" w:cs="Arial"/>
                <w:b/>
                <w:bCs/>
                <w:color w:val="000000"/>
                <w:sz w:val="18"/>
                <w:szCs w:val="18"/>
                <w:lang w:val="en-US" w:eastAsia="ru-RU"/>
              </w:rPr>
              <w:t>Securitization</w:t>
            </w:r>
          </w:p>
        </w:tc>
        <w:tc>
          <w:tcPr>
            <w:tcW w:w="6586" w:type="dxa"/>
          </w:tcPr>
          <w:p w:rsidR="00313A46" w:rsidRPr="00C01B5F" w:rsidRDefault="00313A46" w:rsidP="008950DE">
            <w:pPr>
              <w:numPr>
                <w:ilvl w:val="0"/>
                <w:numId w:val="8"/>
              </w:numPr>
              <w:spacing w:after="0" w:line="240" w:lineRule="auto"/>
              <w:ind w:left="0" w:firstLine="0"/>
              <w:jc w:val="both"/>
              <w:rPr>
                <w:rFonts w:ascii="Arial" w:hAnsi="Arial" w:cs="Arial"/>
                <w:sz w:val="18"/>
                <w:szCs w:val="18"/>
                <w:lang w:val="en-US"/>
              </w:rPr>
            </w:pPr>
            <w:r w:rsidRPr="00C01B5F">
              <w:rPr>
                <w:rFonts w:ascii="Arial" w:hAnsi="Arial" w:cs="Arial"/>
                <w:sz w:val="18"/>
                <w:szCs w:val="18"/>
                <w:lang w:val="en-US"/>
              </w:rPr>
              <w:t>issue of local bonds by local councils under the bail of land funds;</w:t>
            </w:r>
          </w:p>
          <w:p w:rsidR="00313A46" w:rsidRPr="00C01B5F" w:rsidRDefault="00313A46" w:rsidP="008950DE">
            <w:pPr>
              <w:numPr>
                <w:ilvl w:val="0"/>
                <w:numId w:val="8"/>
              </w:numPr>
              <w:spacing w:after="0" w:line="240" w:lineRule="auto"/>
              <w:ind w:left="0" w:firstLine="0"/>
              <w:jc w:val="both"/>
              <w:rPr>
                <w:rFonts w:ascii="Arial" w:hAnsi="Arial" w:cs="Arial"/>
                <w:sz w:val="18"/>
                <w:szCs w:val="18"/>
                <w:lang w:val="en-US"/>
              </w:rPr>
            </w:pPr>
            <w:r w:rsidRPr="00C01B5F">
              <w:rPr>
                <w:rFonts w:ascii="Arial" w:hAnsi="Arial" w:cs="Arial"/>
                <w:sz w:val="18"/>
                <w:szCs w:val="18"/>
                <w:lang w:val="en-US"/>
              </w:rPr>
              <w:t>issue of securities for low-liquidity arrivals, to ensure the flow of resources directly from investors to consumers, reducing transaction costs.</w:t>
            </w:r>
          </w:p>
        </w:tc>
      </w:tr>
    </w:tbl>
    <w:p w:rsidR="00313A46" w:rsidRPr="00E90022" w:rsidRDefault="00313A46" w:rsidP="00E90022">
      <w:pPr>
        <w:spacing w:after="0" w:line="240" w:lineRule="auto"/>
        <w:ind w:firstLine="284"/>
        <w:rPr>
          <w:rFonts w:ascii="Arial" w:hAnsi="Arial" w:cs="Arial"/>
          <w:sz w:val="20"/>
          <w:szCs w:val="20"/>
          <w:lang w:val="en-US" w:eastAsia="ru-RU"/>
        </w:rPr>
      </w:pPr>
    </w:p>
    <w:p w:rsidR="00313A46" w:rsidRPr="00E90022" w:rsidRDefault="00313A46" w:rsidP="00E90022">
      <w:pPr>
        <w:spacing w:after="0" w:line="240" w:lineRule="auto"/>
        <w:ind w:firstLine="284"/>
        <w:jc w:val="both"/>
        <w:rPr>
          <w:rFonts w:ascii="Arial" w:hAnsi="Arial" w:cs="Arial"/>
          <w:sz w:val="20"/>
          <w:szCs w:val="20"/>
          <w:lang w:val="en-US" w:eastAsia="ru-RU"/>
        </w:rPr>
      </w:pPr>
      <w:r w:rsidRPr="00E90022">
        <w:rPr>
          <w:rFonts w:ascii="Arial" w:hAnsi="Arial" w:cs="Arial"/>
          <w:sz w:val="20"/>
          <w:szCs w:val="20"/>
          <w:lang w:val="en-US" w:eastAsia="ru-RU"/>
        </w:rPr>
        <w:t>Thus, the proposed innovative forms of rent relations give the possibility to modernize the concept of rural communities’ sustainable development on the basis of ecologically oriented nature management and to improve the living standards of rural population. In addition, the opinion of scientists [9] on the human-centeredness of the society, according to which the result of successful development consists in fair treatment and accommodation of interests of both current and future generations deserves attention.</w:t>
      </w:r>
    </w:p>
    <w:p w:rsidR="00313A46" w:rsidRPr="00E90022" w:rsidRDefault="00313A46" w:rsidP="00E90022">
      <w:pPr>
        <w:spacing w:after="0" w:line="240" w:lineRule="auto"/>
        <w:ind w:firstLine="284"/>
        <w:jc w:val="both"/>
        <w:rPr>
          <w:rFonts w:ascii="Arial" w:hAnsi="Arial" w:cs="Arial"/>
          <w:sz w:val="20"/>
          <w:szCs w:val="20"/>
          <w:lang w:val="en-US" w:eastAsia="ru-RU"/>
        </w:rPr>
      </w:pPr>
      <w:r w:rsidRPr="00E90022">
        <w:rPr>
          <w:rFonts w:ascii="Arial" w:hAnsi="Arial" w:cs="Arial"/>
          <w:sz w:val="20"/>
          <w:szCs w:val="20"/>
          <w:lang w:val="en-US" w:eastAsia="ru-RU"/>
        </w:rPr>
        <w:t>In the modern context of economic management, the problem of the transformation of social relations concerning the use of land resources on the basis of methods of market economy, and according to the postulates of sustainable development, the combination of personal and social interests in the process of making management decisions requires special attention. Taking into account the political problems and drawbacks of ecological and land normative framework, the issue of land preservation in Ukraine becomes relevant [10].</w:t>
      </w:r>
    </w:p>
    <w:p w:rsidR="00313A46" w:rsidRPr="00E90022" w:rsidRDefault="00313A46" w:rsidP="00E90022">
      <w:pPr>
        <w:spacing w:after="0" w:line="240" w:lineRule="auto"/>
        <w:ind w:firstLine="284"/>
        <w:jc w:val="both"/>
        <w:rPr>
          <w:rFonts w:ascii="Arial" w:hAnsi="Arial" w:cs="Arial"/>
          <w:sz w:val="20"/>
          <w:szCs w:val="20"/>
          <w:lang w:val="en-US" w:eastAsia="ru-RU"/>
        </w:rPr>
      </w:pPr>
      <w:r w:rsidRPr="00E90022">
        <w:rPr>
          <w:rFonts w:ascii="Arial" w:hAnsi="Arial" w:cs="Arial"/>
          <w:sz w:val="20"/>
          <w:szCs w:val="20"/>
          <w:lang w:val="en-US" w:eastAsia="ru-RU"/>
        </w:rPr>
        <w:lastRenderedPageBreak/>
        <w:t>Many scientists [7; 9; 10] have devoted their work to revealing the concept of sustainable development in the dialectical symbiosis of philosophical theoretical aspects with modern technologies of ecological, social and economic development. The most important goal is to defend the national strategy of sustainable development.</w:t>
      </w:r>
    </w:p>
    <w:p w:rsidR="00313A46" w:rsidRPr="00E90022" w:rsidRDefault="00313A46" w:rsidP="00E90022">
      <w:pPr>
        <w:spacing w:after="0" w:line="240" w:lineRule="auto"/>
        <w:ind w:firstLine="284"/>
        <w:jc w:val="both"/>
        <w:rPr>
          <w:rFonts w:ascii="Arial" w:hAnsi="Arial" w:cs="Arial"/>
          <w:sz w:val="20"/>
          <w:szCs w:val="20"/>
          <w:lang w:val="en-US" w:eastAsia="ru-RU"/>
        </w:rPr>
      </w:pPr>
      <w:r w:rsidRPr="00E90022">
        <w:rPr>
          <w:rFonts w:ascii="Arial" w:hAnsi="Arial" w:cs="Arial"/>
          <w:sz w:val="20"/>
          <w:szCs w:val="20"/>
          <w:lang w:val="en-US" w:eastAsia="ru-RU"/>
        </w:rPr>
        <w:t>The effectiveness of the program of sustainable development of rural communities is mainly determined by the ability of developers to take into account complex interaction of objective environmental and economic laws, including their specific manifestations in the agrarian sector. Simultaneously, the use of laws of proportional economy development and social infrastructure, land rent, cycles of reproduction, principles of labor activity, etc. are of particular importance.</w:t>
      </w:r>
    </w:p>
    <w:p w:rsidR="00313A46" w:rsidRPr="00E90022" w:rsidRDefault="00313A46" w:rsidP="00E90022">
      <w:pPr>
        <w:spacing w:after="0" w:line="240" w:lineRule="auto"/>
        <w:ind w:firstLine="284"/>
        <w:jc w:val="both"/>
        <w:rPr>
          <w:rFonts w:ascii="Arial" w:hAnsi="Arial" w:cs="Arial"/>
          <w:sz w:val="20"/>
          <w:szCs w:val="20"/>
          <w:lang w:val="en-US" w:eastAsia="ru-RU"/>
        </w:rPr>
      </w:pPr>
      <w:r w:rsidRPr="00E90022">
        <w:rPr>
          <w:rFonts w:ascii="Arial" w:hAnsi="Arial" w:cs="Arial"/>
          <w:sz w:val="20"/>
          <w:szCs w:val="20"/>
          <w:lang w:val="en-US" w:eastAsia="ru-RU"/>
        </w:rPr>
        <w:t>In addition, consideration of laws of resource potential functioning, as a basis for sustainable life necessities of rural population, which directly affects the development and functioning of the rural labor market, the efficiency of agricultural production, diversification of agribusiness, employment rate, quality of life, etc., is mandatory.</w:t>
      </w:r>
    </w:p>
    <w:p w:rsidR="00313A46" w:rsidRPr="00E90022" w:rsidRDefault="00313A46" w:rsidP="00E90022">
      <w:pPr>
        <w:spacing w:after="0" w:line="240" w:lineRule="auto"/>
        <w:ind w:firstLine="284"/>
        <w:jc w:val="both"/>
        <w:rPr>
          <w:rFonts w:ascii="Arial" w:hAnsi="Arial" w:cs="Arial"/>
          <w:sz w:val="20"/>
          <w:szCs w:val="20"/>
          <w:lang w:val="en-US" w:eastAsia="ru-RU"/>
        </w:rPr>
      </w:pPr>
      <w:r w:rsidRPr="00E90022">
        <w:rPr>
          <w:rFonts w:ascii="Arial" w:hAnsi="Arial" w:cs="Arial"/>
          <w:b/>
          <w:bCs/>
          <w:sz w:val="20"/>
          <w:szCs w:val="20"/>
          <w:lang w:val="en-US" w:eastAsia="ru-RU"/>
        </w:rPr>
        <w:t xml:space="preserve">Conclusions. </w:t>
      </w:r>
      <w:r w:rsidRPr="00E90022">
        <w:rPr>
          <w:rFonts w:ascii="Arial" w:hAnsi="Arial" w:cs="Arial"/>
          <w:sz w:val="20"/>
          <w:szCs w:val="20"/>
          <w:lang w:val="en-US" w:eastAsia="ru-RU"/>
        </w:rPr>
        <w:t>Despite the</w:t>
      </w:r>
      <w:r w:rsidRPr="00E90022">
        <w:rPr>
          <w:rFonts w:ascii="Arial" w:hAnsi="Arial" w:cs="Arial"/>
          <w:b/>
          <w:bCs/>
          <w:sz w:val="20"/>
          <w:szCs w:val="20"/>
          <w:lang w:val="en-US" w:eastAsia="ru-RU"/>
        </w:rPr>
        <w:t xml:space="preserve"> </w:t>
      </w:r>
      <w:r w:rsidRPr="00E90022">
        <w:rPr>
          <w:rFonts w:ascii="Arial" w:hAnsi="Arial" w:cs="Arial"/>
          <w:sz w:val="20"/>
          <w:szCs w:val="20"/>
          <w:lang w:val="en-US" w:eastAsia="ru-RU"/>
        </w:rPr>
        <w:t>existing achievements in the development of the Ukrainian village, the competence of the authorities and self-government has not been clearly defined until now; there is no effective cooperation between them in the process of drafting and implementation of development programmes. The concept of sustainable development, which covers the economic, social and environmental trends, needs to be prioritized. Strengthening the progress of the priority components of the concept of decentralized sustainable development, the possibilities of modernizing economic relations will be expanded on the basis of co-ordination of interests of communities with the interests of the authorities. It is also necessary to strengthen the development of the concept of a mutually integrated mechanism of accumulation and use of financial resources to ensure the economic basis of environmentally-oriented growth.</w:t>
      </w:r>
    </w:p>
    <w:p w:rsidR="00313A46" w:rsidRPr="00E90022" w:rsidRDefault="00313A46" w:rsidP="00E90022">
      <w:pPr>
        <w:spacing w:after="0" w:line="240" w:lineRule="auto"/>
        <w:ind w:firstLine="284"/>
        <w:jc w:val="both"/>
        <w:rPr>
          <w:rFonts w:ascii="Arial" w:hAnsi="Arial" w:cs="Arial"/>
          <w:sz w:val="20"/>
          <w:szCs w:val="20"/>
          <w:lang w:val="en-US" w:eastAsia="ru-RU"/>
        </w:rPr>
      </w:pPr>
      <w:r w:rsidRPr="00E90022">
        <w:rPr>
          <w:rFonts w:ascii="Arial" w:hAnsi="Arial" w:cs="Arial"/>
          <w:sz w:val="20"/>
          <w:szCs w:val="20"/>
          <w:lang w:val="en-US" w:eastAsia="ru-RU"/>
        </w:rPr>
        <w:t>Taking into account the multifaceted problem issues regarding the peculiarities of forming financial instruments for the sustainable development of rural communities, it is possible to conclude that it is necessary to specify the ways of their solution and further research on this subject taking into account the foreign experience of economic reforms.</w:t>
      </w:r>
    </w:p>
    <w:p w:rsidR="00313A46" w:rsidRPr="00E90022" w:rsidRDefault="00313A46" w:rsidP="00E90022">
      <w:pPr>
        <w:shd w:val="clear" w:color="auto" w:fill="FFFFFF"/>
        <w:spacing w:after="0" w:line="240" w:lineRule="auto"/>
        <w:ind w:firstLine="284"/>
        <w:jc w:val="both"/>
        <w:rPr>
          <w:rFonts w:ascii="Arial" w:hAnsi="Arial" w:cs="Arial"/>
          <w:sz w:val="20"/>
          <w:szCs w:val="20"/>
          <w:lang w:val="en-US" w:eastAsia="ru-RU"/>
        </w:rPr>
      </w:pPr>
    </w:p>
    <w:tbl>
      <w:tblPr>
        <w:tblW w:w="0" w:type="auto"/>
        <w:tblInd w:w="2" w:type="dxa"/>
        <w:tblLook w:val="00A0" w:firstRow="1" w:lastRow="0" w:firstColumn="1" w:lastColumn="0" w:noHBand="0" w:noVBand="0"/>
      </w:tblPr>
      <w:tblGrid>
        <w:gridCol w:w="4502"/>
        <w:gridCol w:w="4502"/>
      </w:tblGrid>
      <w:tr w:rsidR="00313A46" w:rsidRPr="00C01B5F">
        <w:tc>
          <w:tcPr>
            <w:tcW w:w="4502" w:type="dxa"/>
          </w:tcPr>
          <w:p w:rsidR="00313A46" w:rsidRPr="00C01B5F" w:rsidRDefault="00313A46" w:rsidP="00E90022">
            <w:pPr>
              <w:spacing w:after="0" w:line="240" w:lineRule="auto"/>
              <w:ind w:firstLine="284"/>
              <w:jc w:val="center"/>
              <w:rPr>
                <w:rFonts w:ascii="Arial" w:hAnsi="Arial" w:cs="Arial"/>
                <w:b/>
                <w:bCs/>
                <w:sz w:val="16"/>
                <w:szCs w:val="16"/>
                <w:lang w:val="uk-UA" w:eastAsia="ru-RU"/>
              </w:rPr>
            </w:pPr>
            <w:r w:rsidRPr="00C01B5F">
              <w:rPr>
                <w:rFonts w:ascii="Arial" w:hAnsi="Arial" w:cs="Arial"/>
                <w:b/>
                <w:bCs/>
                <w:sz w:val="16"/>
                <w:szCs w:val="16"/>
                <w:lang w:val="en-US"/>
              </w:rPr>
              <w:t>References</w:t>
            </w:r>
          </w:p>
        </w:tc>
        <w:tc>
          <w:tcPr>
            <w:tcW w:w="4502" w:type="dxa"/>
          </w:tcPr>
          <w:p w:rsidR="00313A46" w:rsidRPr="00C01B5F" w:rsidRDefault="00313A46" w:rsidP="00E90022">
            <w:pPr>
              <w:tabs>
                <w:tab w:val="left" w:pos="851"/>
              </w:tabs>
              <w:spacing w:after="0" w:line="240" w:lineRule="auto"/>
              <w:ind w:firstLine="284"/>
              <w:jc w:val="center"/>
              <w:rPr>
                <w:rFonts w:ascii="Arial" w:hAnsi="Arial" w:cs="Arial"/>
                <w:b/>
                <w:bCs/>
                <w:sz w:val="16"/>
                <w:szCs w:val="16"/>
                <w:lang w:val="uk-UA"/>
              </w:rPr>
            </w:pPr>
            <w:r w:rsidRPr="00C01B5F">
              <w:rPr>
                <w:rFonts w:ascii="Arial" w:hAnsi="Arial" w:cs="Arial"/>
                <w:b/>
                <w:bCs/>
                <w:sz w:val="16"/>
                <w:szCs w:val="16"/>
                <w:lang w:val="uk-UA" w:eastAsia="ru-RU"/>
              </w:rPr>
              <w:t>Література</w:t>
            </w:r>
            <w:r w:rsidRPr="00C01B5F">
              <w:rPr>
                <w:rFonts w:ascii="Arial" w:hAnsi="Arial" w:cs="Arial"/>
                <w:b/>
                <w:bCs/>
                <w:sz w:val="16"/>
                <w:szCs w:val="16"/>
                <w:lang w:val="en-US"/>
              </w:rPr>
              <w:t xml:space="preserve"> </w:t>
            </w:r>
          </w:p>
        </w:tc>
      </w:tr>
      <w:tr w:rsidR="00313A46" w:rsidRPr="00646243">
        <w:tc>
          <w:tcPr>
            <w:tcW w:w="4502" w:type="dxa"/>
          </w:tcPr>
          <w:p w:rsidR="00313A46" w:rsidRPr="00C01B5F" w:rsidRDefault="00313A46" w:rsidP="00E90022">
            <w:pPr>
              <w:pStyle w:val="a6"/>
              <w:numPr>
                <w:ilvl w:val="0"/>
                <w:numId w:val="7"/>
              </w:numPr>
              <w:tabs>
                <w:tab w:val="left" w:pos="493"/>
              </w:tabs>
              <w:spacing w:after="0" w:line="240" w:lineRule="auto"/>
              <w:ind w:left="0" w:firstLine="284"/>
              <w:jc w:val="both"/>
              <w:rPr>
                <w:rFonts w:ascii="Arial" w:hAnsi="Arial" w:cs="Arial"/>
                <w:sz w:val="16"/>
                <w:szCs w:val="16"/>
                <w:lang w:val="uk-UA"/>
              </w:rPr>
            </w:pPr>
            <w:r w:rsidRPr="00C01B5F">
              <w:rPr>
                <w:rFonts w:ascii="Arial" w:hAnsi="Arial" w:cs="Arial"/>
                <w:sz w:val="16"/>
                <w:szCs w:val="16"/>
                <w:lang w:val="uk-UA"/>
              </w:rPr>
              <w:t>Bystryakov,</w:t>
            </w:r>
            <w:r w:rsidRPr="00C01B5F">
              <w:rPr>
                <w:rFonts w:ascii="Arial" w:hAnsi="Arial" w:cs="Arial"/>
                <w:sz w:val="16"/>
                <w:szCs w:val="16"/>
                <w:lang w:val="en-US"/>
              </w:rPr>
              <w:t> </w:t>
            </w:r>
            <w:r w:rsidRPr="00C01B5F">
              <w:rPr>
                <w:rFonts w:ascii="Arial" w:hAnsi="Arial" w:cs="Arial"/>
                <w:sz w:val="16"/>
                <w:szCs w:val="16"/>
                <w:lang w:val="uk-UA"/>
              </w:rPr>
              <w:t>I.</w:t>
            </w:r>
            <w:r w:rsidRPr="00C01B5F">
              <w:rPr>
                <w:rFonts w:ascii="Arial" w:hAnsi="Arial" w:cs="Arial"/>
                <w:sz w:val="16"/>
                <w:szCs w:val="16"/>
                <w:lang w:val="en-US"/>
              </w:rPr>
              <w:t> </w:t>
            </w:r>
            <w:r w:rsidRPr="00C01B5F">
              <w:rPr>
                <w:rFonts w:ascii="Arial" w:hAnsi="Arial" w:cs="Arial"/>
                <w:sz w:val="16"/>
                <w:szCs w:val="16"/>
                <w:lang w:val="uk-UA"/>
              </w:rPr>
              <w:t>K.</w:t>
            </w:r>
            <w:r w:rsidRPr="00C01B5F">
              <w:rPr>
                <w:rFonts w:ascii="Arial" w:hAnsi="Arial" w:cs="Arial"/>
                <w:sz w:val="16"/>
                <w:szCs w:val="16"/>
                <w:lang w:val="en-US"/>
              </w:rPr>
              <w:t>, &amp;</w:t>
            </w:r>
            <w:r w:rsidRPr="00C01B5F">
              <w:rPr>
                <w:rFonts w:ascii="Arial" w:hAnsi="Arial" w:cs="Arial"/>
                <w:sz w:val="16"/>
                <w:szCs w:val="16"/>
                <w:lang w:val="uk-UA"/>
              </w:rPr>
              <w:t xml:space="preserve"> Pylypiv</w:t>
            </w:r>
            <w:r w:rsidRPr="00C01B5F">
              <w:rPr>
                <w:rFonts w:ascii="Arial" w:hAnsi="Arial" w:cs="Arial"/>
                <w:sz w:val="16"/>
                <w:szCs w:val="16"/>
                <w:lang w:val="en-US"/>
              </w:rPr>
              <w:t>, </w:t>
            </w:r>
            <w:r w:rsidRPr="00C01B5F">
              <w:rPr>
                <w:rFonts w:ascii="Arial" w:hAnsi="Arial" w:cs="Arial"/>
                <w:sz w:val="16"/>
                <w:szCs w:val="16"/>
                <w:lang w:val="uk-UA"/>
              </w:rPr>
              <w:t>V.</w:t>
            </w:r>
            <w:r w:rsidRPr="00C01B5F">
              <w:rPr>
                <w:rFonts w:ascii="Arial" w:hAnsi="Arial" w:cs="Arial"/>
                <w:sz w:val="16"/>
                <w:szCs w:val="16"/>
                <w:lang w:val="en-US"/>
              </w:rPr>
              <w:t> </w:t>
            </w:r>
            <w:r w:rsidRPr="00C01B5F">
              <w:rPr>
                <w:rFonts w:ascii="Arial" w:hAnsi="Arial" w:cs="Arial"/>
                <w:sz w:val="16"/>
                <w:szCs w:val="16"/>
                <w:lang w:val="uk-UA"/>
              </w:rPr>
              <w:t xml:space="preserve">V. (2012). Finansovyy prostir derzhavy: vidtvorennya terytorialnykh ekonomichnykh system </w:t>
            </w:r>
            <w:r w:rsidRPr="00C01B5F">
              <w:rPr>
                <w:rFonts w:ascii="Arial" w:hAnsi="Arial" w:cs="Arial"/>
                <w:sz w:val="16"/>
                <w:szCs w:val="16"/>
                <w:lang w:val="en-US"/>
              </w:rPr>
              <w:t xml:space="preserve">[The financial space of the state: the reproduction of territorial economic systems]. </w:t>
            </w:r>
            <w:r w:rsidRPr="00C01B5F">
              <w:rPr>
                <w:rFonts w:ascii="Arial" w:hAnsi="Arial" w:cs="Arial"/>
                <w:i/>
                <w:iCs/>
                <w:sz w:val="16"/>
                <w:szCs w:val="16"/>
                <w:lang w:val="uk-UA"/>
              </w:rPr>
              <w:t xml:space="preserve">Rehionalna ekonomika </w:t>
            </w:r>
            <w:r w:rsidRPr="00C01B5F">
              <w:rPr>
                <w:rFonts w:ascii="Arial" w:hAnsi="Arial" w:cs="Arial"/>
                <w:i/>
                <w:iCs/>
                <w:sz w:val="16"/>
                <w:szCs w:val="16"/>
                <w:lang w:val="en-US"/>
              </w:rPr>
              <w:t>– Regional economy</w:t>
            </w:r>
            <w:r w:rsidRPr="00C01B5F">
              <w:rPr>
                <w:rFonts w:ascii="Arial" w:hAnsi="Arial" w:cs="Arial"/>
                <w:sz w:val="16"/>
                <w:szCs w:val="16"/>
                <w:lang w:val="en-US"/>
              </w:rPr>
              <w:t>,</w:t>
            </w:r>
            <w:r w:rsidRPr="00C01B5F">
              <w:rPr>
                <w:rFonts w:ascii="Arial" w:hAnsi="Arial" w:cs="Arial"/>
                <w:sz w:val="16"/>
                <w:szCs w:val="16"/>
                <w:lang w:val="uk-UA"/>
              </w:rPr>
              <w:t xml:space="preserve"> </w:t>
            </w:r>
            <w:r w:rsidRPr="00C01B5F">
              <w:rPr>
                <w:rFonts w:ascii="Arial" w:hAnsi="Arial" w:cs="Arial"/>
                <w:i/>
                <w:iCs/>
                <w:sz w:val="16"/>
                <w:szCs w:val="16"/>
                <w:lang w:val="en-US"/>
              </w:rPr>
              <w:t>4</w:t>
            </w:r>
            <w:r w:rsidRPr="00C01B5F">
              <w:rPr>
                <w:rFonts w:ascii="Arial" w:hAnsi="Arial" w:cs="Arial"/>
                <w:sz w:val="16"/>
                <w:szCs w:val="16"/>
                <w:lang w:val="en-US"/>
              </w:rPr>
              <w:t xml:space="preserve">, </w:t>
            </w:r>
            <w:r w:rsidRPr="00C01B5F">
              <w:rPr>
                <w:rFonts w:ascii="Arial" w:hAnsi="Arial" w:cs="Arial"/>
                <w:sz w:val="16"/>
                <w:szCs w:val="16"/>
                <w:lang w:val="uk-UA"/>
              </w:rPr>
              <w:t>82-89</w:t>
            </w:r>
            <w:r w:rsidRPr="00C01B5F">
              <w:rPr>
                <w:rFonts w:ascii="Arial" w:hAnsi="Arial" w:cs="Arial"/>
                <w:sz w:val="16"/>
                <w:szCs w:val="16"/>
                <w:lang w:val="en-US"/>
              </w:rPr>
              <w:t xml:space="preserve"> </w:t>
            </w:r>
            <w:r w:rsidRPr="00C01B5F">
              <w:rPr>
                <w:rFonts w:ascii="Arial" w:hAnsi="Arial" w:cs="Arial"/>
                <w:sz w:val="16"/>
                <w:szCs w:val="16"/>
                <w:lang w:val="uk-UA"/>
              </w:rPr>
              <w:t>[in Ukrainian]</w:t>
            </w:r>
            <w:r w:rsidRPr="00C01B5F">
              <w:rPr>
                <w:rFonts w:ascii="Arial" w:hAnsi="Arial" w:cs="Arial"/>
                <w:sz w:val="16"/>
                <w:szCs w:val="16"/>
                <w:lang w:val="en-US"/>
              </w:rPr>
              <w:t>.</w:t>
            </w:r>
          </w:p>
          <w:p w:rsidR="00313A46" w:rsidRPr="00C01B5F" w:rsidRDefault="00313A46" w:rsidP="00E90022">
            <w:pPr>
              <w:pStyle w:val="a6"/>
              <w:numPr>
                <w:ilvl w:val="0"/>
                <w:numId w:val="7"/>
              </w:numPr>
              <w:tabs>
                <w:tab w:val="left" w:pos="493"/>
              </w:tabs>
              <w:spacing w:after="0" w:line="240" w:lineRule="auto"/>
              <w:ind w:left="0" w:firstLine="284"/>
              <w:jc w:val="both"/>
              <w:rPr>
                <w:rFonts w:ascii="Arial" w:hAnsi="Arial" w:cs="Arial"/>
                <w:sz w:val="16"/>
                <w:szCs w:val="16"/>
                <w:lang w:val="uk-UA"/>
              </w:rPr>
            </w:pPr>
            <w:r w:rsidRPr="00C01B5F">
              <w:rPr>
                <w:rFonts w:ascii="Arial" w:hAnsi="Arial" w:cs="Arial"/>
                <w:sz w:val="16"/>
                <w:szCs w:val="16"/>
                <w:lang w:val="uk-UA"/>
              </w:rPr>
              <w:t>Byudzhetnyy kodeks Ukrayiny [The Budget Code of Ukraine].</w:t>
            </w:r>
            <w:r w:rsidRPr="00C01B5F">
              <w:rPr>
                <w:rFonts w:ascii="Arial" w:hAnsi="Arial" w:cs="Arial"/>
                <w:sz w:val="16"/>
                <w:szCs w:val="16"/>
                <w:lang w:val="en-US"/>
              </w:rPr>
              <w:t xml:space="preserve"> (2017, April 12). </w:t>
            </w:r>
            <w:r w:rsidRPr="00C01B5F">
              <w:rPr>
                <w:rFonts w:ascii="Arial" w:hAnsi="Arial" w:cs="Arial"/>
                <w:i/>
                <w:iCs/>
                <w:sz w:val="16"/>
                <w:szCs w:val="16"/>
                <w:lang w:val="en-US"/>
              </w:rPr>
              <w:t>zakon.rada.gov.ua.</w:t>
            </w:r>
            <w:r w:rsidRPr="00C01B5F">
              <w:rPr>
                <w:rFonts w:ascii="Arial" w:hAnsi="Arial" w:cs="Arial"/>
                <w:sz w:val="16"/>
                <w:szCs w:val="16"/>
                <w:lang w:val="en-US"/>
              </w:rPr>
              <w:t xml:space="preserve"> </w:t>
            </w:r>
            <w:r w:rsidRPr="00C01B5F">
              <w:rPr>
                <w:rFonts w:ascii="Arial" w:hAnsi="Arial" w:cs="Arial"/>
                <w:sz w:val="16"/>
                <w:szCs w:val="16"/>
                <w:lang w:val="uk-UA"/>
              </w:rPr>
              <w:t>Retrieved from  http://zakon3.rada.gov.ua/laws/show/2456-17</w:t>
            </w:r>
            <w:r w:rsidRPr="00C01B5F">
              <w:rPr>
                <w:rFonts w:ascii="Arial" w:hAnsi="Arial" w:cs="Arial"/>
                <w:sz w:val="16"/>
                <w:szCs w:val="16"/>
                <w:lang w:val="en-US"/>
              </w:rPr>
              <w:t xml:space="preserve"> </w:t>
            </w:r>
            <w:r w:rsidRPr="00C01B5F">
              <w:rPr>
                <w:rFonts w:ascii="Arial" w:hAnsi="Arial" w:cs="Arial"/>
                <w:sz w:val="16"/>
                <w:szCs w:val="16"/>
                <w:lang w:val="uk-UA"/>
              </w:rPr>
              <w:t>[in Ukrainian]</w:t>
            </w:r>
            <w:r w:rsidRPr="00C01B5F">
              <w:rPr>
                <w:rFonts w:ascii="Arial" w:hAnsi="Arial" w:cs="Arial"/>
                <w:sz w:val="16"/>
                <w:szCs w:val="16"/>
                <w:lang w:val="en-US"/>
              </w:rPr>
              <w:t>.</w:t>
            </w:r>
          </w:p>
          <w:p w:rsidR="00313A46" w:rsidRPr="00C01B5F" w:rsidRDefault="00313A46" w:rsidP="00E90022">
            <w:pPr>
              <w:pStyle w:val="a6"/>
              <w:numPr>
                <w:ilvl w:val="0"/>
                <w:numId w:val="7"/>
              </w:numPr>
              <w:tabs>
                <w:tab w:val="left" w:pos="493"/>
              </w:tabs>
              <w:spacing w:after="0" w:line="240" w:lineRule="auto"/>
              <w:ind w:left="0" w:firstLine="284"/>
              <w:jc w:val="both"/>
              <w:rPr>
                <w:rFonts w:ascii="Arial" w:hAnsi="Arial" w:cs="Arial"/>
                <w:sz w:val="16"/>
                <w:szCs w:val="16"/>
                <w:lang w:val="uk-UA"/>
              </w:rPr>
            </w:pPr>
            <w:r w:rsidRPr="00C01B5F">
              <w:rPr>
                <w:rFonts w:ascii="Arial" w:hAnsi="Arial" w:cs="Arial"/>
                <w:sz w:val="16"/>
                <w:szCs w:val="16"/>
                <w:lang w:val="uk-UA"/>
              </w:rPr>
              <w:t>Khvesyk,</w:t>
            </w:r>
            <w:r w:rsidRPr="00C01B5F">
              <w:rPr>
                <w:rFonts w:ascii="Arial" w:hAnsi="Arial" w:cs="Arial"/>
                <w:sz w:val="16"/>
                <w:szCs w:val="16"/>
                <w:lang w:val="en-US"/>
              </w:rPr>
              <w:t> </w:t>
            </w:r>
            <w:r w:rsidRPr="00C01B5F">
              <w:rPr>
                <w:rFonts w:ascii="Arial" w:hAnsi="Arial" w:cs="Arial"/>
                <w:sz w:val="16"/>
                <w:szCs w:val="16"/>
                <w:lang w:val="uk-UA"/>
              </w:rPr>
              <w:t>M.</w:t>
            </w:r>
            <w:r w:rsidRPr="00C01B5F">
              <w:rPr>
                <w:rFonts w:ascii="Arial" w:hAnsi="Arial" w:cs="Arial"/>
                <w:sz w:val="16"/>
                <w:szCs w:val="16"/>
                <w:lang w:val="en-US"/>
              </w:rPr>
              <w:t> </w:t>
            </w:r>
            <w:r w:rsidRPr="00C01B5F">
              <w:rPr>
                <w:rFonts w:ascii="Arial" w:hAnsi="Arial" w:cs="Arial"/>
                <w:sz w:val="16"/>
                <w:szCs w:val="16"/>
                <w:lang w:val="uk-UA"/>
              </w:rPr>
              <w:t>A. (Eds.). (2015)</w:t>
            </w:r>
            <w:r w:rsidRPr="00C01B5F">
              <w:rPr>
                <w:rFonts w:ascii="Arial" w:hAnsi="Arial" w:cs="Arial"/>
                <w:sz w:val="16"/>
                <w:szCs w:val="16"/>
                <w:lang w:val="en-US"/>
              </w:rPr>
              <w:t>.</w:t>
            </w:r>
            <w:r w:rsidRPr="00C01B5F">
              <w:rPr>
                <w:rFonts w:ascii="Arial" w:hAnsi="Arial" w:cs="Arial"/>
                <w:sz w:val="16"/>
                <w:szCs w:val="16"/>
                <w:lang w:val="uk-UA"/>
              </w:rPr>
              <w:t xml:space="preserve"> </w:t>
            </w:r>
            <w:r w:rsidRPr="008950DE">
              <w:rPr>
                <w:rFonts w:ascii="Arial" w:hAnsi="Arial" w:cs="Arial"/>
                <w:i/>
                <w:iCs/>
                <w:sz w:val="16"/>
                <w:szCs w:val="16"/>
                <w:lang w:val="uk-UA"/>
              </w:rPr>
              <w:t>Ekonomichni aspekty upravlinnya pryrodnymy resursamy ta zabezpechennya staloho rozvytku v umovakh detsentralizatsiyi vlady v Ukrayini [Economic aspects of management of natural resources and ensuring sustainable development in conditions of power decentralization in Ukraine]</w:t>
            </w:r>
            <w:r>
              <w:rPr>
                <w:rFonts w:ascii="Arial" w:hAnsi="Arial" w:cs="Arial"/>
                <w:i/>
                <w:iCs/>
                <w:sz w:val="16"/>
                <w:szCs w:val="16"/>
                <w:lang w:val="uk-UA"/>
              </w:rPr>
              <w:t>.</w:t>
            </w:r>
            <w:r w:rsidRPr="00C01B5F">
              <w:rPr>
                <w:rFonts w:ascii="Arial" w:hAnsi="Arial" w:cs="Arial"/>
                <w:sz w:val="16"/>
                <w:szCs w:val="16"/>
                <w:lang w:val="en-US"/>
              </w:rPr>
              <w:t xml:space="preserve"> </w:t>
            </w:r>
            <w:r w:rsidRPr="00C01B5F">
              <w:rPr>
                <w:rFonts w:ascii="Arial" w:hAnsi="Arial" w:cs="Arial"/>
                <w:sz w:val="16"/>
                <w:szCs w:val="16"/>
                <w:lang w:val="uk-UA"/>
              </w:rPr>
              <w:t>Kyiv: DU IEPSR NAN Ukrayiny [in Ukrainian]</w:t>
            </w:r>
            <w:r w:rsidRPr="00C01B5F">
              <w:rPr>
                <w:rFonts w:ascii="Arial" w:hAnsi="Arial" w:cs="Arial"/>
                <w:sz w:val="16"/>
                <w:szCs w:val="16"/>
                <w:lang w:val="en-US"/>
              </w:rPr>
              <w:t>.</w:t>
            </w:r>
          </w:p>
          <w:p w:rsidR="00313A46" w:rsidRPr="00C01B5F" w:rsidRDefault="00313A46" w:rsidP="00E90022">
            <w:pPr>
              <w:pStyle w:val="a6"/>
              <w:numPr>
                <w:ilvl w:val="0"/>
                <w:numId w:val="7"/>
              </w:numPr>
              <w:tabs>
                <w:tab w:val="left" w:pos="493"/>
              </w:tabs>
              <w:spacing w:after="0" w:line="240" w:lineRule="auto"/>
              <w:ind w:left="0" w:firstLine="284"/>
              <w:jc w:val="both"/>
              <w:rPr>
                <w:rFonts w:ascii="Arial" w:hAnsi="Arial" w:cs="Arial"/>
                <w:sz w:val="16"/>
                <w:szCs w:val="16"/>
                <w:lang w:val="uk-UA"/>
              </w:rPr>
            </w:pPr>
            <w:r w:rsidRPr="00C01B5F">
              <w:rPr>
                <w:rFonts w:ascii="Arial" w:hAnsi="Arial" w:cs="Arial"/>
                <w:sz w:val="16"/>
                <w:szCs w:val="16"/>
                <w:lang w:val="uk-UA"/>
              </w:rPr>
              <w:t>Ibatullin,</w:t>
            </w:r>
            <w:r w:rsidRPr="00C01B5F">
              <w:rPr>
                <w:rFonts w:ascii="Arial" w:hAnsi="Arial" w:cs="Arial"/>
                <w:sz w:val="16"/>
                <w:szCs w:val="16"/>
                <w:lang w:val="en-US"/>
              </w:rPr>
              <w:t> </w:t>
            </w:r>
            <w:r w:rsidRPr="00C01B5F">
              <w:rPr>
                <w:rFonts w:ascii="Arial" w:hAnsi="Arial" w:cs="Arial"/>
                <w:sz w:val="16"/>
                <w:szCs w:val="16"/>
                <w:lang w:val="uk-UA"/>
              </w:rPr>
              <w:t>Sh.</w:t>
            </w:r>
            <w:r w:rsidRPr="00C01B5F">
              <w:rPr>
                <w:rFonts w:ascii="Arial" w:hAnsi="Arial" w:cs="Arial"/>
                <w:sz w:val="16"/>
                <w:szCs w:val="16"/>
                <w:lang w:val="en-US"/>
              </w:rPr>
              <w:t> </w:t>
            </w:r>
            <w:r w:rsidRPr="00C01B5F">
              <w:rPr>
                <w:rFonts w:ascii="Arial" w:hAnsi="Arial" w:cs="Arial"/>
                <w:sz w:val="16"/>
                <w:szCs w:val="16"/>
                <w:lang w:val="uk-UA"/>
              </w:rPr>
              <w:t>I., Khvesyk,</w:t>
            </w:r>
            <w:r w:rsidRPr="00C01B5F">
              <w:rPr>
                <w:rFonts w:ascii="Arial" w:hAnsi="Arial" w:cs="Arial"/>
                <w:sz w:val="16"/>
                <w:szCs w:val="16"/>
                <w:lang w:val="en-US"/>
              </w:rPr>
              <w:t> </w:t>
            </w:r>
            <w:r w:rsidRPr="00C01B5F">
              <w:rPr>
                <w:rFonts w:ascii="Arial" w:hAnsi="Arial" w:cs="Arial"/>
                <w:sz w:val="16"/>
                <w:szCs w:val="16"/>
                <w:lang w:val="uk-UA"/>
              </w:rPr>
              <w:t>M.</w:t>
            </w:r>
            <w:r w:rsidRPr="00C01B5F">
              <w:rPr>
                <w:rFonts w:ascii="Arial" w:hAnsi="Arial" w:cs="Arial"/>
                <w:sz w:val="16"/>
                <w:szCs w:val="16"/>
                <w:lang w:val="en-US"/>
              </w:rPr>
              <w:t> </w:t>
            </w:r>
            <w:r w:rsidRPr="00C01B5F">
              <w:rPr>
                <w:rFonts w:ascii="Arial" w:hAnsi="Arial" w:cs="Arial"/>
                <w:sz w:val="16"/>
                <w:szCs w:val="16"/>
                <w:lang w:val="uk-UA"/>
              </w:rPr>
              <w:t>A</w:t>
            </w:r>
            <w:r w:rsidRPr="00C01B5F">
              <w:rPr>
                <w:rFonts w:ascii="Arial" w:hAnsi="Arial" w:cs="Arial"/>
                <w:sz w:val="16"/>
                <w:szCs w:val="16"/>
                <w:lang w:val="en-US"/>
              </w:rPr>
              <w:t>., &amp;</w:t>
            </w:r>
            <w:r w:rsidRPr="00C01B5F">
              <w:rPr>
                <w:rFonts w:ascii="Arial" w:hAnsi="Arial" w:cs="Arial"/>
                <w:sz w:val="16"/>
                <w:szCs w:val="16"/>
                <w:lang w:val="uk-UA"/>
              </w:rPr>
              <w:t xml:space="preserve"> Dorosh</w:t>
            </w:r>
            <w:r w:rsidRPr="00C01B5F">
              <w:rPr>
                <w:rFonts w:ascii="Arial" w:hAnsi="Arial" w:cs="Arial"/>
                <w:sz w:val="16"/>
                <w:szCs w:val="16"/>
                <w:lang w:val="en-US"/>
              </w:rPr>
              <w:t>, </w:t>
            </w:r>
            <w:r w:rsidRPr="00C01B5F">
              <w:rPr>
                <w:rFonts w:ascii="Arial" w:hAnsi="Arial" w:cs="Arial"/>
                <w:sz w:val="16"/>
                <w:szCs w:val="16"/>
                <w:lang w:val="uk-UA"/>
              </w:rPr>
              <w:t>Y.</w:t>
            </w:r>
            <w:r w:rsidRPr="00C01B5F">
              <w:rPr>
                <w:rFonts w:ascii="Arial" w:hAnsi="Arial" w:cs="Arial"/>
                <w:sz w:val="16"/>
                <w:szCs w:val="16"/>
                <w:lang w:val="en-US"/>
              </w:rPr>
              <w:t> </w:t>
            </w:r>
            <w:r w:rsidRPr="00C01B5F">
              <w:rPr>
                <w:rFonts w:ascii="Arial" w:hAnsi="Arial" w:cs="Arial"/>
                <w:sz w:val="16"/>
                <w:szCs w:val="16"/>
                <w:lang w:val="uk-UA"/>
              </w:rPr>
              <w:t>M.</w:t>
            </w:r>
            <w:r w:rsidRPr="00C01B5F">
              <w:rPr>
                <w:rFonts w:ascii="Arial" w:hAnsi="Arial" w:cs="Arial"/>
                <w:sz w:val="16"/>
                <w:szCs w:val="16"/>
                <w:lang w:val="en-US"/>
              </w:rPr>
              <w:t xml:space="preserve"> (2014)</w:t>
            </w:r>
            <w:r w:rsidRPr="00C01B5F">
              <w:rPr>
                <w:rFonts w:ascii="Arial" w:hAnsi="Arial" w:cs="Arial"/>
                <w:sz w:val="16"/>
                <w:szCs w:val="16"/>
                <w:lang w:val="uk-UA"/>
              </w:rPr>
              <w:t xml:space="preserve">. </w:t>
            </w:r>
            <w:r w:rsidRPr="008950DE">
              <w:rPr>
                <w:rFonts w:ascii="Arial" w:hAnsi="Arial" w:cs="Arial"/>
                <w:i/>
                <w:iCs/>
                <w:sz w:val="16"/>
                <w:szCs w:val="16"/>
                <w:lang w:val="uk-UA"/>
              </w:rPr>
              <w:t>Stan ta perspektyvy kapitalizatsiyi zemelnykh resursiv rehionu v konteksti staloho rozvytku Ukrayiny [Status and prospects of capitalization of land resources of the region in the context of sustainable development of Ukraine]</w:t>
            </w:r>
            <w:r w:rsidRPr="008950DE">
              <w:rPr>
                <w:rFonts w:ascii="Arial" w:hAnsi="Arial" w:cs="Arial"/>
                <w:i/>
                <w:iCs/>
                <w:sz w:val="16"/>
                <w:szCs w:val="16"/>
                <w:lang w:val="en-US"/>
              </w:rPr>
              <w:t>.</w:t>
            </w:r>
            <w:r w:rsidRPr="008950DE">
              <w:rPr>
                <w:rFonts w:ascii="Arial" w:hAnsi="Arial" w:cs="Arial"/>
                <w:i/>
                <w:iCs/>
                <w:sz w:val="16"/>
                <w:szCs w:val="16"/>
                <w:lang w:val="uk-UA"/>
              </w:rPr>
              <w:t xml:space="preserve"> </w:t>
            </w:r>
            <w:r w:rsidRPr="00C01B5F">
              <w:rPr>
                <w:rFonts w:ascii="Arial" w:hAnsi="Arial" w:cs="Arial"/>
                <w:sz w:val="16"/>
                <w:szCs w:val="16"/>
                <w:lang w:val="uk-UA"/>
              </w:rPr>
              <w:t>Kyiv: NVP «Vydavnytstvo «Naukova dumka» [in Ukrainian]</w:t>
            </w:r>
            <w:r w:rsidRPr="00C01B5F">
              <w:rPr>
                <w:rFonts w:ascii="Arial" w:hAnsi="Arial" w:cs="Arial"/>
                <w:sz w:val="16"/>
                <w:szCs w:val="16"/>
                <w:lang w:val="en-US"/>
              </w:rPr>
              <w:t>.</w:t>
            </w:r>
          </w:p>
          <w:p w:rsidR="00313A46" w:rsidRPr="00C01B5F" w:rsidRDefault="00313A46" w:rsidP="00E90022">
            <w:pPr>
              <w:pStyle w:val="a6"/>
              <w:numPr>
                <w:ilvl w:val="0"/>
                <w:numId w:val="7"/>
              </w:numPr>
              <w:tabs>
                <w:tab w:val="left" w:pos="493"/>
              </w:tabs>
              <w:spacing w:after="0" w:line="240" w:lineRule="auto"/>
              <w:ind w:left="0" w:firstLine="284"/>
              <w:jc w:val="both"/>
              <w:rPr>
                <w:rFonts w:ascii="Arial" w:hAnsi="Arial" w:cs="Arial"/>
                <w:sz w:val="16"/>
                <w:szCs w:val="16"/>
                <w:lang w:val="uk-UA"/>
              </w:rPr>
            </w:pPr>
            <w:r w:rsidRPr="00C01B5F">
              <w:rPr>
                <w:rFonts w:ascii="Arial" w:hAnsi="Arial" w:cs="Arial"/>
                <w:sz w:val="16"/>
                <w:szCs w:val="16"/>
                <w:lang w:val="uk-UA"/>
              </w:rPr>
              <w:t>Khvesyk,</w:t>
            </w:r>
            <w:r w:rsidRPr="00C01B5F">
              <w:rPr>
                <w:rFonts w:ascii="Arial" w:hAnsi="Arial" w:cs="Arial"/>
                <w:sz w:val="16"/>
                <w:szCs w:val="16"/>
                <w:lang w:val="en-US"/>
              </w:rPr>
              <w:t> </w:t>
            </w:r>
            <w:r w:rsidRPr="00C01B5F">
              <w:rPr>
                <w:rFonts w:ascii="Arial" w:hAnsi="Arial" w:cs="Arial"/>
                <w:sz w:val="16"/>
                <w:szCs w:val="16"/>
                <w:lang w:val="uk-UA"/>
              </w:rPr>
              <w:t>M.</w:t>
            </w:r>
            <w:r w:rsidRPr="00C01B5F">
              <w:rPr>
                <w:rFonts w:ascii="Arial" w:hAnsi="Arial" w:cs="Arial"/>
                <w:sz w:val="16"/>
                <w:szCs w:val="16"/>
                <w:lang w:val="en-US"/>
              </w:rPr>
              <w:t> </w:t>
            </w:r>
            <w:r w:rsidRPr="00C01B5F">
              <w:rPr>
                <w:rFonts w:ascii="Arial" w:hAnsi="Arial" w:cs="Arial"/>
                <w:sz w:val="16"/>
                <w:szCs w:val="16"/>
                <w:lang w:val="uk-UA"/>
              </w:rPr>
              <w:t xml:space="preserve">A. (Eds.). (2014). </w:t>
            </w:r>
            <w:r w:rsidRPr="008950DE">
              <w:rPr>
                <w:rFonts w:ascii="Arial" w:hAnsi="Arial" w:cs="Arial"/>
                <w:i/>
                <w:iCs/>
                <w:sz w:val="16"/>
                <w:szCs w:val="16"/>
                <w:lang w:val="uk-UA"/>
              </w:rPr>
              <w:t>Kapitalizatsiya pryrodnykh resursiv [Capitalization of natural resources]</w:t>
            </w:r>
            <w:r w:rsidRPr="008950DE">
              <w:rPr>
                <w:rFonts w:ascii="Arial" w:hAnsi="Arial" w:cs="Arial"/>
                <w:i/>
                <w:iCs/>
                <w:sz w:val="16"/>
                <w:szCs w:val="16"/>
                <w:lang w:val="en-US"/>
              </w:rPr>
              <w:t>.</w:t>
            </w:r>
            <w:r w:rsidRPr="00C01B5F">
              <w:rPr>
                <w:rFonts w:ascii="Arial" w:hAnsi="Arial" w:cs="Arial"/>
                <w:sz w:val="16"/>
                <w:szCs w:val="16"/>
                <w:lang w:val="en-US"/>
              </w:rPr>
              <w:t xml:space="preserve"> </w:t>
            </w:r>
            <w:r w:rsidRPr="00C01B5F">
              <w:rPr>
                <w:rFonts w:ascii="Arial" w:hAnsi="Arial" w:cs="Arial"/>
                <w:sz w:val="16"/>
                <w:szCs w:val="16"/>
                <w:lang w:val="uk-UA"/>
              </w:rPr>
              <w:t>Kyiv: DU IEPSR NAN Ukrayiny [in Ukrainian].</w:t>
            </w:r>
          </w:p>
          <w:p w:rsidR="00313A46" w:rsidRPr="00C01B5F" w:rsidRDefault="00313A46" w:rsidP="00E90022">
            <w:pPr>
              <w:pStyle w:val="a6"/>
              <w:numPr>
                <w:ilvl w:val="0"/>
                <w:numId w:val="7"/>
              </w:numPr>
              <w:tabs>
                <w:tab w:val="left" w:pos="493"/>
              </w:tabs>
              <w:spacing w:after="0" w:line="240" w:lineRule="auto"/>
              <w:ind w:left="0" w:firstLine="284"/>
              <w:jc w:val="both"/>
              <w:rPr>
                <w:rFonts w:ascii="Arial" w:hAnsi="Arial" w:cs="Arial"/>
                <w:sz w:val="16"/>
                <w:szCs w:val="16"/>
                <w:lang w:val="uk-UA"/>
              </w:rPr>
            </w:pPr>
            <w:r w:rsidRPr="00C01B5F">
              <w:rPr>
                <w:rFonts w:ascii="Arial" w:hAnsi="Arial" w:cs="Arial"/>
                <w:sz w:val="16"/>
                <w:szCs w:val="16"/>
                <w:lang w:val="uk-UA"/>
              </w:rPr>
              <w:t>Malik,</w:t>
            </w:r>
            <w:r w:rsidRPr="00C01B5F">
              <w:rPr>
                <w:rFonts w:ascii="Arial" w:hAnsi="Arial" w:cs="Arial"/>
                <w:sz w:val="16"/>
                <w:szCs w:val="16"/>
                <w:lang w:val="en-US"/>
              </w:rPr>
              <w:t> </w:t>
            </w:r>
            <w:r w:rsidRPr="00C01B5F">
              <w:rPr>
                <w:rFonts w:ascii="Arial" w:hAnsi="Arial" w:cs="Arial"/>
                <w:sz w:val="16"/>
                <w:szCs w:val="16"/>
                <w:lang w:val="uk-UA"/>
              </w:rPr>
              <w:t>M.</w:t>
            </w:r>
            <w:r w:rsidRPr="00C01B5F">
              <w:rPr>
                <w:rFonts w:ascii="Arial" w:hAnsi="Arial" w:cs="Arial"/>
                <w:sz w:val="16"/>
                <w:szCs w:val="16"/>
                <w:lang w:val="en-US"/>
              </w:rPr>
              <w:t> </w:t>
            </w:r>
            <w:r w:rsidRPr="00C01B5F">
              <w:rPr>
                <w:rFonts w:ascii="Arial" w:hAnsi="Arial" w:cs="Arial"/>
                <w:sz w:val="16"/>
                <w:szCs w:val="16"/>
                <w:lang w:val="uk-UA"/>
              </w:rPr>
              <w:t>Y., &amp; Khvesyk,</w:t>
            </w:r>
            <w:r w:rsidRPr="00C01B5F">
              <w:rPr>
                <w:rFonts w:ascii="Arial" w:hAnsi="Arial" w:cs="Arial"/>
                <w:sz w:val="16"/>
                <w:szCs w:val="16"/>
                <w:lang w:val="en-US"/>
              </w:rPr>
              <w:t> </w:t>
            </w:r>
            <w:r w:rsidRPr="00C01B5F">
              <w:rPr>
                <w:rFonts w:ascii="Arial" w:hAnsi="Arial" w:cs="Arial"/>
                <w:sz w:val="16"/>
                <w:szCs w:val="16"/>
                <w:lang w:val="uk-UA"/>
              </w:rPr>
              <w:t>M.</w:t>
            </w:r>
            <w:r w:rsidRPr="00C01B5F">
              <w:rPr>
                <w:rFonts w:ascii="Arial" w:hAnsi="Arial" w:cs="Arial"/>
                <w:sz w:val="16"/>
                <w:szCs w:val="16"/>
                <w:lang w:val="en-US"/>
              </w:rPr>
              <w:t> </w:t>
            </w:r>
            <w:r w:rsidRPr="00C01B5F">
              <w:rPr>
                <w:rFonts w:ascii="Arial" w:hAnsi="Arial" w:cs="Arial"/>
                <w:sz w:val="16"/>
                <w:szCs w:val="16"/>
                <w:lang w:val="uk-UA"/>
              </w:rPr>
              <w:t>A. (2010)</w:t>
            </w:r>
            <w:r w:rsidRPr="00C01B5F">
              <w:rPr>
                <w:rFonts w:ascii="Arial" w:hAnsi="Arial" w:cs="Arial"/>
                <w:sz w:val="16"/>
                <w:szCs w:val="16"/>
                <w:lang w:val="en-US"/>
              </w:rPr>
              <w:t>.</w:t>
            </w:r>
            <w:r w:rsidRPr="00C01B5F">
              <w:rPr>
                <w:rFonts w:ascii="Arial" w:hAnsi="Arial" w:cs="Arial"/>
                <w:sz w:val="16"/>
                <w:szCs w:val="16"/>
                <w:lang w:val="uk-UA"/>
              </w:rPr>
              <w:t xml:space="preserve"> Stalyy rozvytok silskykh terytoriy na zasadakh rehionalnoho pryrodokorystuvannya ta ekoloho–bezpechnoho </w:t>
            </w:r>
            <w:r w:rsidRPr="00C01B5F">
              <w:rPr>
                <w:rFonts w:ascii="Arial" w:hAnsi="Arial" w:cs="Arial"/>
                <w:sz w:val="16"/>
                <w:szCs w:val="16"/>
                <w:lang w:val="uk-UA"/>
              </w:rPr>
              <w:lastRenderedPageBreak/>
              <w:t>ahropromyslovoho vyrobnytstva [Sustainable development of rural areas on the basis of regional nature management and ecologically safe agro-industrial production]</w:t>
            </w:r>
            <w:r w:rsidRPr="00C01B5F">
              <w:rPr>
                <w:rFonts w:ascii="Arial" w:hAnsi="Arial" w:cs="Arial"/>
                <w:sz w:val="16"/>
                <w:szCs w:val="16"/>
                <w:lang w:val="en-US"/>
              </w:rPr>
              <w:t>.</w:t>
            </w:r>
            <w:r w:rsidRPr="00C01B5F">
              <w:rPr>
                <w:rFonts w:ascii="Arial" w:hAnsi="Arial" w:cs="Arial"/>
                <w:sz w:val="16"/>
                <w:szCs w:val="16"/>
                <w:lang w:val="uk-UA"/>
              </w:rPr>
              <w:t xml:space="preserve"> </w:t>
            </w:r>
            <w:r w:rsidRPr="00C01B5F">
              <w:rPr>
                <w:rFonts w:ascii="Arial" w:hAnsi="Arial" w:cs="Arial"/>
                <w:i/>
                <w:iCs/>
                <w:sz w:val="16"/>
                <w:szCs w:val="16"/>
                <w:lang w:val="uk-UA"/>
              </w:rPr>
              <w:t>Ekonomika APK – Economy of agroindustrial complex</w:t>
            </w:r>
            <w:r w:rsidRPr="00C01B5F">
              <w:rPr>
                <w:rFonts w:ascii="Arial" w:hAnsi="Arial" w:cs="Arial"/>
                <w:sz w:val="16"/>
                <w:szCs w:val="16"/>
                <w:lang w:val="uk-UA"/>
              </w:rPr>
              <w:t xml:space="preserve">, </w:t>
            </w:r>
            <w:r w:rsidRPr="00C01B5F">
              <w:rPr>
                <w:rFonts w:ascii="Arial" w:hAnsi="Arial" w:cs="Arial"/>
                <w:i/>
                <w:iCs/>
                <w:sz w:val="16"/>
                <w:szCs w:val="16"/>
                <w:lang w:val="uk-UA"/>
              </w:rPr>
              <w:t>5</w:t>
            </w:r>
            <w:r w:rsidRPr="00C01B5F">
              <w:rPr>
                <w:rFonts w:ascii="Arial" w:hAnsi="Arial" w:cs="Arial"/>
                <w:sz w:val="16"/>
                <w:szCs w:val="16"/>
                <w:lang w:val="en-US"/>
              </w:rPr>
              <w:t>,</w:t>
            </w:r>
            <w:r w:rsidRPr="00C01B5F">
              <w:rPr>
                <w:rFonts w:ascii="Arial" w:hAnsi="Arial" w:cs="Arial"/>
                <w:sz w:val="16"/>
                <w:szCs w:val="16"/>
                <w:lang w:val="uk-UA"/>
              </w:rPr>
              <w:t xml:space="preserve"> 3-12</w:t>
            </w:r>
            <w:r w:rsidRPr="00C01B5F">
              <w:rPr>
                <w:rFonts w:ascii="Arial" w:hAnsi="Arial" w:cs="Arial"/>
                <w:sz w:val="16"/>
                <w:szCs w:val="16"/>
                <w:lang w:val="en-US"/>
              </w:rPr>
              <w:t xml:space="preserve"> </w:t>
            </w:r>
            <w:r w:rsidRPr="00C01B5F">
              <w:rPr>
                <w:rFonts w:ascii="Arial" w:hAnsi="Arial" w:cs="Arial"/>
                <w:sz w:val="16"/>
                <w:szCs w:val="16"/>
                <w:lang w:val="uk-UA"/>
              </w:rPr>
              <w:t>[in Ukrainian]</w:t>
            </w:r>
            <w:r w:rsidRPr="00C01B5F">
              <w:rPr>
                <w:rFonts w:ascii="Arial" w:hAnsi="Arial" w:cs="Arial"/>
                <w:sz w:val="16"/>
                <w:szCs w:val="16"/>
                <w:lang w:val="en-US"/>
              </w:rPr>
              <w:t>.</w:t>
            </w:r>
          </w:p>
          <w:p w:rsidR="00313A46" w:rsidRPr="00C01B5F" w:rsidRDefault="00313A46" w:rsidP="00E90022">
            <w:pPr>
              <w:pStyle w:val="a6"/>
              <w:numPr>
                <w:ilvl w:val="0"/>
                <w:numId w:val="7"/>
              </w:numPr>
              <w:tabs>
                <w:tab w:val="left" w:pos="493"/>
              </w:tabs>
              <w:spacing w:after="0" w:line="240" w:lineRule="auto"/>
              <w:ind w:left="0" w:firstLine="284"/>
              <w:jc w:val="both"/>
              <w:rPr>
                <w:rFonts w:ascii="Arial" w:hAnsi="Arial" w:cs="Arial"/>
                <w:sz w:val="16"/>
                <w:szCs w:val="16"/>
                <w:lang w:val="uk-UA"/>
              </w:rPr>
            </w:pPr>
            <w:r w:rsidRPr="00C01B5F">
              <w:rPr>
                <w:rFonts w:ascii="Arial" w:hAnsi="Arial" w:cs="Arial"/>
                <w:sz w:val="16"/>
                <w:szCs w:val="16"/>
                <w:lang w:val="uk-UA"/>
              </w:rPr>
              <w:t>Ibatullin,</w:t>
            </w:r>
            <w:r w:rsidRPr="00C01B5F">
              <w:rPr>
                <w:rFonts w:ascii="Arial" w:hAnsi="Arial" w:cs="Arial"/>
                <w:sz w:val="16"/>
                <w:szCs w:val="16"/>
                <w:lang w:val="en-US"/>
              </w:rPr>
              <w:t> </w:t>
            </w:r>
            <w:r w:rsidRPr="00C01B5F">
              <w:rPr>
                <w:rFonts w:ascii="Arial" w:hAnsi="Arial" w:cs="Arial"/>
                <w:sz w:val="16"/>
                <w:szCs w:val="16"/>
                <w:lang w:val="uk-UA"/>
              </w:rPr>
              <w:t>Sh.</w:t>
            </w:r>
            <w:r w:rsidRPr="00C01B5F">
              <w:rPr>
                <w:rFonts w:ascii="Arial" w:hAnsi="Arial" w:cs="Arial"/>
                <w:sz w:val="16"/>
                <w:szCs w:val="16"/>
                <w:lang w:val="en-US"/>
              </w:rPr>
              <w:t> </w:t>
            </w:r>
            <w:r w:rsidRPr="00C01B5F">
              <w:rPr>
                <w:rFonts w:ascii="Arial" w:hAnsi="Arial" w:cs="Arial"/>
                <w:sz w:val="16"/>
                <w:szCs w:val="16"/>
                <w:lang w:val="uk-UA"/>
              </w:rPr>
              <w:t>I., Stepenko,</w:t>
            </w:r>
            <w:r w:rsidRPr="00C01B5F">
              <w:rPr>
                <w:rFonts w:ascii="Arial" w:hAnsi="Arial" w:cs="Arial"/>
                <w:sz w:val="16"/>
                <w:szCs w:val="16"/>
                <w:lang w:val="en-US"/>
              </w:rPr>
              <w:t> </w:t>
            </w:r>
            <w:r w:rsidRPr="00C01B5F">
              <w:rPr>
                <w:rFonts w:ascii="Arial" w:hAnsi="Arial" w:cs="Arial"/>
                <w:sz w:val="16"/>
                <w:szCs w:val="16"/>
                <w:lang w:val="uk-UA"/>
              </w:rPr>
              <w:t>O.</w:t>
            </w:r>
            <w:r w:rsidRPr="00C01B5F">
              <w:rPr>
                <w:rFonts w:ascii="Arial" w:hAnsi="Arial" w:cs="Arial"/>
                <w:sz w:val="16"/>
                <w:szCs w:val="16"/>
                <w:lang w:val="en-US"/>
              </w:rPr>
              <w:t> </w:t>
            </w:r>
            <w:r w:rsidRPr="00C01B5F">
              <w:rPr>
                <w:rFonts w:ascii="Arial" w:hAnsi="Arial" w:cs="Arial"/>
                <w:sz w:val="16"/>
                <w:szCs w:val="16"/>
                <w:lang w:val="uk-UA"/>
              </w:rPr>
              <w:t>V., &amp; Sakal,</w:t>
            </w:r>
            <w:r w:rsidRPr="00C01B5F">
              <w:rPr>
                <w:rFonts w:ascii="Arial" w:hAnsi="Arial" w:cs="Arial"/>
                <w:sz w:val="16"/>
                <w:szCs w:val="16"/>
                <w:lang w:val="en-US"/>
              </w:rPr>
              <w:t> </w:t>
            </w:r>
            <w:r w:rsidRPr="00C01B5F">
              <w:rPr>
                <w:rFonts w:ascii="Arial" w:hAnsi="Arial" w:cs="Arial"/>
                <w:sz w:val="16"/>
                <w:szCs w:val="16"/>
                <w:lang w:val="uk-UA"/>
              </w:rPr>
              <w:t>O.</w:t>
            </w:r>
            <w:r w:rsidRPr="00C01B5F">
              <w:rPr>
                <w:rFonts w:ascii="Arial" w:hAnsi="Arial" w:cs="Arial"/>
                <w:sz w:val="16"/>
                <w:szCs w:val="16"/>
                <w:lang w:val="en-US"/>
              </w:rPr>
              <w:t> </w:t>
            </w:r>
            <w:r w:rsidRPr="00C01B5F">
              <w:rPr>
                <w:rFonts w:ascii="Arial" w:hAnsi="Arial" w:cs="Arial"/>
                <w:sz w:val="16"/>
                <w:szCs w:val="16"/>
                <w:lang w:val="uk-UA"/>
              </w:rPr>
              <w:t xml:space="preserve">V. (2012). </w:t>
            </w:r>
            <w:r w:rsidRPr="008950DE">
              <w:rPr>
                <w:rFonts w:ascii="Arial" w:hAnsi="Arial" w:cs="Arial"/>
                <w:i/>
                <w:iCs/>
                <w:sz w:val="16"/>
                <w:szCs w:val="16"/>
                <w:lang w:val="uk-UA"/>
              </w:rPr>
              <w:t>Mekhanizmy upravlinnya zemelnymy vidnosynamy v konteksti zabezpechennya staloho rozvytku  [Mechanisms of land relations management in the context of sustainable development].</w:t>
            </w:r>
            <w:r w:rsidRPr="00C01B5F">
              <w:rPr>
                <w:rFonts w:ascii="Arial" w:hAnsi="Arial" w:cs="Arial"/>
                <w:sz w:val="16"/>
                <w:szCs w:val="16"/>
                <w:lang w:val="uk-UA"/>
              </w:rPr>
              <w:t xml:space="preserve"> Kyiv: DU IEPSR NAN Ukrayiny [in Ukrainian].</w:t>
            </w:r>
          </w:p>
          <w:p w:rsidR="00313A46" w:rsidRPr="00C01B5F" w:rsidRDefault="00313A46" w:rsidP="00E90022">
            <w:pPr>
              <w:pStyle w:val="a6"/>
              <w:numPr>
                <w:ilvl w:val="0"/>
                <w:numId w:val="7"/>
              </w:numPr>
              <w:tabs>
                <w:tab w:val="left" w:pos="493"/>
              </w:tabs>
              <w:spacing w:after="0" w:line="240" w:lineRule="auto"/>
              <w:ind w:left="0" w:firstLine="284"/>
              <w:jc w:val="both"/>
              <w:rPr>
                <w:rFonts w:ascii="Arial" w:hAnsi="Arial" w:cs="Arial"/>
                <w:sz w:val="16"/>
                <w:szCs w:val="16"/>
                <w:lang w:val="uk-UA"/>
              </w:rPr>
            </w:pPr>
            <w:r w:rsidRPr="00C01B5F">
              <w:rPr>
                <w:rFonts w:ascii="Arial" w:hAnsi="Arial" w:cs="Arial"/>
                <w:sz w:val="16"/>
                <w:szCs w:val="16"/>
                <w:lang w:val="uk-UA"/>
              </w:rPr>
              <w:t>Alymov,</w:t>
            </w:r>
            <w:r w:rsidRPr="00C01B5F">
              <w:rPr>
                <w:rFonts w:ascii="Arial" w:hAnsi="Arial" w:cs="Arial"/>
                <w:sz w:val="16"/>
                <w:szCs w:val="16"/>
                <w:lang w:val="en-US"/>
              </w:rPr>
              <w:t> </w:t>
            </w:r>
            <w:r w:rsidRPr="00C01B5F">
              <w:rPr>
                <w:rFonts w:ascii="Arial" w:hAnsi="Arial" w:cs="Arial"/>
                <w:sz w:val="16"/>
                <w:szCs w:val="16"/>
                <w:lang w:val="uk-UA"/>
              </w:rPr>
              <w:t>O.</w:t>
            </w:r>
            <w:r w:rsidRPr="00C01B5F">
              <w:rPr>
                <w:rFonts w:ascii="Arial" w:hAnsi="Arial" w:cs="Arial"/>
                <w:sz w:val="16"/>
                <w:szCs w:val="16"/>
                <w:lang w:val="en-US"/>
              </w:rPr>
              <w:t> </w:t>
            </w:r>
            <w:r w:rsidRPr="00C01B5F">
              <w:rPr>
                <w:rFonts w:ascii="Arial" w:hAnsi="Arial" w:cs="Arial"/>
                <w:sz w:val="16"/>
                <w:szCs w:val="16"/>
                <w:lang w:val="uk-UA"/>
              </w:rPr>
              <w:t>M., Lytsur,</w:t>
            </w:r>
            <w:r w:rsidRPr="00C01B5F">
              <w:rPr>
                <w:rFonts w:ascii="Arial" w:hAnsi="Arial" w:cs="Arial"/>
                <w:sz w:val="16"/>
                <w:szCs w:val="16"/>
                <w:lang w:val="en-US"/>
              </w:rPr>
              <w:t> </w:t>
            </w:r>
            <w:r w:rsidRPr="00C01B5F">
              <w:rPr>
                <w:rFonts w:ascii="Arial" w:hAnsi="Arial" w:cs="Arial"/>
                <w:sz w:val="16"/>
                <w:szCs w:val="16"/>
                <w:lang w:val="uk-UA"/>
              </w:rPr>
              <w:t>I.</w:t>
            </w:r>
            <w:r w:rsidRPr="00C01B5F">
              <w:rPr>
                <w:rFonts w:ascii="Arial" w:hAnsi="Arial" w:cs="Arial"/>
                <w:sz w:val="16"/>
                <w:szCs w:val="16"/>
                <w:lang w:val="en-US"/>
              </w:rPr>
              <w:t> </w:t>
            </w:r>
            <w:r w:rsidRPr="00C01B5F">
              <w:rPr>
                <w:rFonts w:ascii="Arial" w:hAnsi="Arial" w:cs="Arial"/>
                <w:sz w:val="16"/>
                <w:szCs w:val="16"/>
                <w:lang w:val="uk-UA"/>
              </w:rPr>
              <w:t>M., &amp; Mykytenko,</w:t>
            </w:r>
            <w:r w:rsidRPr="00C01B5F">
              <w:rPr>
                <w:rFonts w:ascii="Arial" w:hAnsi="Arial" w:cs="Arial"/>
                <w:sz w:val="16"/>
                <w:szCs w:val="16"/>
                <w:lang w:val="en-US"/>
              </w:rPr>
              <w:t> </w:t>
            </w:r>
            <w:r w:rsidRPr="00C01B5F">
              <w:rPr>
                <w:rFonts w:ascii="Arial" w:hAnsi="Arial" w:cs="Arial"/>
                <w:sz w:val="16"/>
                <w:szCs w:val="16"/>
                <w:lang w:val="uk-UA"/>
              </w:rPr>
              <w:t>V.</w:t>
            </w:r>
            <w:r w:rsidRPr="00C01B5F">
              <w:rPr>
                <w:rFonts w:ascii="Arial" w:hAnsi="Arial" w:cs="Arial"/>
                <w:sz w:val="16"/>
                <w:szCs w:val="16"/>
                <w:lang w:val="en-US"/>
              </w:rPr>
              <w:t> </w:t>
            </w:r>
            <w:r w:rsidRPr="00C01B5F">
              <w:rPr>
                <w:rFonts w:ascii="Arial" w:hAnsi="Arial" w:cs="Arial"/>
                <w:sz w:val="16"/>
                <w:szCs w:val="16"/>
                <w:lang w:val="uk-UA"/>
              </w:rPr>
              <w:t xml:space="preserve">V. (2014). </w:t>
            </w:r>
            <w:r w:rsidRPr="008950DE">
              <w:rPr>
                <w:rFonts w:ascii="Arial" w:hAnsi="Arial" w:cs="Arial"/>
                <w:i/>
                <w:iCs/>
                <w:sz w:val="16"/>
                <w:szCs w:val="16"/>
                <w:lang w:val="uk-UA"/>
              </w:rPr>
              <w:t>Potentsial staloho rozvytku Ukrayiny na shlyakhu realizatsiyi intehratsiynoho vyboru derzhavy</w:t>
            </w:r>
            <w:r w:rsidRPr="008950DE">
              <w:rPr>
                <w:rFonts w:ascii="Arial" w:hAnsi="Arial" w:cs="Arial"/>
                <w:i/>
                <w:iCs/>
                <w:sz w:val="16"/>
                <w:szCs w:val="16"/>
                <w:lang w:val="en-US"/>
              </w:rPr>
              <w:t xml:space="preserve"> </w:t>
            </w:r>
            <w:r w:rsidRPr="008950DE">
              <w:rPr>
                <w:rFonts w:ascii="Arial" w:hAnsi="Arial" w:cs="Arial"/>
                <w:i/>
                <w:iCs/>
                <w:sz w:val="16"/>
                <w:szCs w:val="16"/>
                <w:lang w:val="uk-UA"/>
              </w:rPr>
              <w:t>[The Potential of Sustainable Development of Ukraine on the Way to Implement the Integrative Choice of the State]</w:t>
            </w:r>
            <w:r w:rsidRPr="008950DE">
              <w:rPr>
                <w:rFonts w:ascii="Arial" w:hAnsi="Arial" w:cs="Arial"/>
                <w:i/>
                <w:iCs/>
                <w:sz w:val="16"/>
                <w:szCs w:val="16"/>
                <w:lang w:val="en-US"/>
              </w:rPr>
              <w:t>.</w:t>
            </w:r>
            <w:r w:rsidRPr="00C01B5F">
              <w:rPr>
                <w:rFonts w:ascii="Arial" w:hAnsi="Arial" w:cs="Arial"/>
                <w:sz w:val="16"/>
                <w:szCs w:val="16"/>
                <w:lang w:val="uk-UA"/>
              </w:rPr>
              <w:t xml:space="preserve"> Kyiv: DU IEPSR NAN Ukrayiny [in Ukrainian].</w:t>
            </w:r>
          </w:p>
          <w:p w:rsidR="00313A46" w:rsidRPr="00C01B5F" w:rsidRDefault="00313A46" w:rsidP="00E90022">
            <w:pPr>
              <w:pStyle w:val="a6"/>
              <w:numPr>
                <w:ilvl w:val="0"/>
                <w:numId w:val="7"/>
              </w:numPr>
              <w:tabs>
                <w:tab w:val="left" w:pos="493"/>
              </w:tabs>
              <w:spacing w:after="0" w:line="240" w:lineRule="auto"/>
              <w:ind w:left="0" w:firstLine="284"/>
              <w:jc w:val="both"/>
              <w:rPr>
                <w:rFonts w:ascii="Arial" w:hAnsi="Arial" w:cs="Arial"/>
                <w:sz w:val="16"/>
                <w:szCs w:val="16"/>
                <w:lang w:val="uk-UA"/>
              </w:rPr>
            </w:pPr>
            <w:r w:rsidRPr="00C01B5F">
              <w:rPr>
                <w:rFonts w:ascii="Arial" w:hAnsi="Arial" w:cs="Arial"/>
                <w:sz w:val="16"/>
                <w:szCs w:val="16"/>
                <w:lang w:val="uk-UA"/>
              </w:rPr>
              <w:t>Libanova,</w:t>
            </w:r>
            <w:r w:rsidRPr="00C01B5F">
              <w:rPr>
                <w:rFonts w:ascii="Arial" w:hAnsi="Arial" w:cs="Arial"/>
                <w:sz w:val="16"/>
                <w:szCs w:val="16"/>
                <w:lang w:val="en-US"/>
              </w:rPr>
              <w:t> </w:t>
            </w:r>
            <w:r w:rsidRPr="00C01B5F">
              <w:rPr>
                <w:rFonts w:ascii="Arial" w:hAnsi="Arial" w:cs="Arial"/>
                <w:sz w:val="16"/>
                <w:szCs w:val="16"/>
                <w:lang w:val="uk-UA"/>
              </w:rPr>
              <w:t>E.</w:t>
            </w:r>
            <w:r w:rsidRPr="00C01B5F">
              <w:rPr>
                <w:rFonts w:ascii="Arial" w:hAnsi="Arial" w:cs="Arial"/>
                <w:sz w:val="16"/>
                <w:szCs w:val="16"/>
                <w:lang w:val="en-US"/>
              </w:rPr>
              <w:t> </w:t>
            </w:r>
            <w:r w:rsidRPr="00C01B5F">
              <w:rPr>
                <w:rFonts w:ascii="Arial" w:hAnsi="Arial" w:cs="Arial"/>
                <w:sz w:val="16"/>
                <w:szCs w:val="16"/>
                <w:lang w:val="uk-UA"/>
              </w:rPr>
              <w:t xml:space="preserve">M. (Eds.). (2012). </w:t>
            </w:r>
            <w:r w:rsidRPr="008950DE">
              <w:rPr>
                <w:rFonts w:ascii="Arial" w:hAnsi="Arial" w:cs="Arial"/>
                <w:i/>
                <w:iCs/>
                <w:sz w:val="16"/>
                <w:szCs w:val="16"/>
                <w:lang w:val="uk-UA"/>
              </w:rPr>
              <w:t>Stalyy lyudskyy rozvytok: zabezpechennya spravedlyvosti: Natsionalna dopovid [Sustainable human development: equity: National report]</w:t>
            </w:r>
            <w:r w:rsidRPr="008950DE">
              <w:rPr>
                <w:rFonts w:ascii="Arial" w:hAnsi="Arial" w:cs="Arial"/>
                <w:i/>
                <w:iCs/>
                <w:sz w:val="16"/>
                <w:szCs w:val="16"/>
                <w:lang w:val="en-US"/>
              </w:rPr>
              <w:t>.</w:t>
            </w:r>
            <w:r w:rsidRPr="00C01B5F">
              <w:rPr>
                <w:rFonts w:ascii="Arial" w:hAnsi="Arial" w:cs="Arial"/>
                <w:sz w:val="16"/>
                <w:szCs w:val="16"/>
                <w:lang w:val="en-US"/>
              </w:rPr>
              <w:t xml:space="preserve"> </w:t>
            </w:r>
            <w:r w:rsidRPr="00C01B5F">
              <w:rPr>
                <w:rFonts w:ascii="Arial" w:hAnsi="Arial" w:cs="Arial"/>
                <w:sz w:val="16"/>
                <w:szCs w:val="16"/>
                <w:lang w:val="uk-UA"/>
              </w:rPr>
              <w:t>Uman: Vydavnycho-polihrafichnyy tsentr «Vizavi» [in Ukrainian].</w:t>
            </w:r>
          </w:p>
          <w:p w:rsidR="00313A46" w:rsidRPr="00C01B5F" w:rsidRDefault="00313A46" w:rsidP="00E90022">
            <w:pPr>
              <w:pStyle w:val="a6"/>
              <w:numPr>
                <w:ilvl w:val="0"/>
                <w:numId w:val="7"/>
              </w:numPr>
              <w:tabs>
                <w:tab w:val="left" w:pos="493"/>
              </w:tabs>
              <w:spacing w:after="0" w:line="240" w:lineRule="auto"/>
              <w:ind w:left="0" w:firstLine="284"/>
              <w:jc w:val="both"/>
              <w:rPr>
                <w:rFonts w:ascii="Arial" w:hAnsi="Arial" w:cs="Arial"/>
                <w:sz w:val="16"/>
                <w:szCs w:val="16"/>
                <w:lang w:val="uk-UA"/>
              </w:rPr>
            </w:pPr>
            <w:r w:rsidRPr="00C01B5F">
              <w:rPr>
                <w:rFonts w:ascii="Arial" w:hAnsi="Arial" w:cs="Arial"/>
                <w:sz w:val="16"/>
                <w:szCs w:val="16"/>
                <w:lang w:val="uk-UA"/>
              </w:rPr>
              <w:t>Khvesyk,</w:t>
            </w:r>
            <w:r w:rsidRPr="00C01B5F">
              <w:rPr>
                <w:rFonts w:ascii="Arial" w:hAnsi="Arial" w:cs="Arial"/>
                <w:sz w:val="16"/>
                <w:szCs w:val="16"/>
                <w:lang w:val="en-US"/>
              </w:rPr>
              <w:t> </w:t>
            </w:r>
            <w:r w:rsidRPr="00C01B5F">
              <w:rPr>
                <w:rFonts w:ascii="Arial" w:hAnsi="Arial" w:cs="Arial"/>
                <w:sz w:val="16"/>
                <w:szCs w:val="16"/>
                <w:lang w:val="uk-UA"/>
              </w:rPr>
              <w:t>M.</w:t>
            </w:r>
            <w:r w:rsidRPr="00C01B5F">
              <w:rPr>
                <w:rFonts w:ascii="Arial" w:hAnsi="Arial" w:cs="Arial"/>
                <w:sz w:val="16"/>
                <w:szCs w:val="16"/>
                <w:lang w:val="en-US"/>
              </w:rPr>
              <w:t> </w:t>
            </w:r>
            <w:r w:rsidRPr="00C01B5F">
              <w:rPr>
                <w:rFonts w:ascii="Arial" w:hAnsi="Arial" w:cs="Arial"/>
                <w:sz w:val="16"/>
                <w:szCs w:val="16"/>
                <w:lang w:val="uk-UA"/>
              </w:rPr>
              <w:t xml:space="preserve">A. (Eds.). (2012). </w:t>
            </w:r>
            <w:r w:rsidRPr="008950DE">
              <w:rPr>
                <w:rFonts w:ascii="Arial" w:hAnsi="Arial" w:cs="Arial"/>
                <w:i/>
                <w:iCs/>
                <w:sz w:val="16"/>
                <w:szCs w:val="16"/>
                <w:lang w:val="uk-UA"/>
              </w:rPr>
              <w:t>Stalyy rozvytok: svitohlyadna ideolohiya maybutnoho [Sustainable development: a world-wide ideology of the future].</w:t>
            </w:r>
            <w:r w:rsidRPr="00C01B5F">
              <w:rPr>
                <w:rFonts w:ascii="Arial" w:hAnsi="Arial" w:cs="Arial"/>
                <w:sz w:val="16"/>
                <w:szCs w:val="16"/>
                <w:lang w:val="uk-UA"/>
              </w:rPr>
              <w:t xml:space="preserve"> Kyiv: DU IEPSR NAN Ukrayiny [in Ukrainian].</w:t>
            </w:r>
          </w:p>
          <w:p w:rsidR="00313A46" w:rsidRPr="00C01B5F" w:rsidRDefault="00313A46" w:rsidP="008950DE">
            <w:pPr>
              <w:pStyle w:val="a6"/>
              <w:numPr>
                <w:ilvl w:val="0"/>
                <w:numId w:val="7"/>
              </w:numPr>
              <w:tabs>
                <w:tab w:val="left" w:pos="493"/>
                <w:tab w:val="left" w:pos="707"/>
              </w:tabs>
              <w:spacing w:after="0" w:line="240" w:lineRule="auto"/>
              <w:ind w:left="0" w:firstLine="284"/>
              <w:jc w:val="both"/>
              <w:rPr>
                <w:rFonts w:ascii="Arial" w:hAnsi="Arial" w:cs="Arial"/>
                <w:sz w:val="16"/>
                <w:szCs w:val="16"/>
                <w:lang w:val="uk-UA" w:eastAsia="ru-RU"/>
              </w:rPr>
            </w:pPr>
            <w:r w:rsidRPr="00C01B5F">
              <w:rPr>
                <w:rFonts w:ascii="Arial" w:hAnsi="Arial" w:cs="Arial"/>
                <w:sz w:val="16"/>
                <w:szCs w:val="16"/>
                <w:lang w:val="uk-UA"/>
              </w:rPr>
              <w:t>Khvesyk,</w:t>
            </w:r>
            <w:r w:rsidRPr="00C01B5F">
              <w:rPr>
                <w:rFonts w:ascii="Arial" w:hAnsi="Arial" w:cs="Arial"/>
                <w:sz w:val="16"/>
                <w:szCs w:val="16"/>
                <w:lang w:val="en-US"/>
              </w:rPr>
              <w:t> </w:t>
            </w:r>
            <w:r w:rsidRPr="00C01B5F">
              <w:rPr>
                <w:rFonts w:ascii="Arial" w:hAnsi="Arial" w:cs="Arial"/>
                <w:sz w:val="16"/>
                <w:szCs w:val="16"/>
                <w:lang w:val="uk-UA"/>
              </w:rPr>
              <w:t>M.</w:t>
            </w:r>
            <w:r w:rsidRPr="00C01B5F">
              <w:rPr>
                <w:rFonts w:ascii="Arial" w:hAnsi="Arial" w:cs="Arial"/>
                <w:sz w:val="16"/>
                <w:szCs w:val="16"/>
                <w:lang w:val="en-US"/>
              </w:rPr>
              <w:t> </w:t>
            </w:r>
            <w:r w:rsidRPr="00C01B5F">
              <w:rPr>
                <w:rFonts w:ascii="Arial" w:hAnsi="Arial" w:cs="Arial"/>
                <w:sz w:val="16"/>
                <w:szCs w:val="16"/>
                <w:lang w:val="uk-UA"/>
              </w:rPr>
              <w:t xml:space="preserve">A. (Eds.). (2014). </w:t>
            </w:r>
            <w:r w:rsidRPr="008950DE">
              <w:rPr>
                <w:rFonts w:ascii="Arial" w:hAnsi="Arial" w:cs="Arial"/>
                <w:i/>
                <w:iCs/>
                <w:sz w:val="16"/>
                <w:szCs w:val="16"/>
                <w:lang w:val="uk-UA"/>
              </w:rPr>
              <w:t>Formuvannya rentnykh vidnosyn u vodnomu hospodarstvi Ukrayiny [Formation of rent relations in water economy of Ukraine].</w:t>
            </w:r>
            <w:r w:rsidRPr="00C01B5F">
              <w:rPr>
                <w:rFonts w:ascii="Arial" w:hAnsi="Arial" w:cs="Arial"/>
                <w:sz w:val="16"/>
                <w:szCs w:val="16"/>
                <w:lang w:val="uk-UA"/>
              </w:rPr>
              <w:t xml:space="preserve"> Kyiv: DU IEPSR NAN Ukrayiny [in Ukrainian].</w:t>
            </w:r>
          </w:p>
        </w:tc>
        <w:tc>
          <w:tcPr>
            <w:tcW w:w="4502" w:type="dxa"/>
          </w:tcPr>
          <w:p w:rsidR="00313A46" w:rsidRPr="00C01B5F" w:rsidRDefault="00313A46" w:rsidP="00E90022">
            <w:pPr>
              <w:spacing w:after="0" w:line="240" w:lineRule="auto"/>
              <w:ind w:firstLine="284"/>
              <w:jc w:val="both"/>
              <w:rPr>
                <w:rFonts w:ascii="Arial" w:hAnsi="Arial" w:cs="Arial"/>
                <w:sz w:val="16"/>
                <w:szCs w:val="16"/>
                <w:lang w:val="uk-UA" w:eastAsia="ru-RU"/>
              </w:rPr>
            </w:pPr>
            <w:r w:rsidRPr="00C01B5F">
              <w:rPr>
                <w:rFonts w:ascii="Arial" w:hAnsi="Arial" w:cs="Arial"/>
                <w:sz w:val="16"/>
                <w:szCs w:val="16"/>
                <w:lang w:val="uk-UA" w:eastAsia="ru-RU"/>
              </w:rPr>
              <w:lastRenderedPageBreak/>
              <w:t>1. Бистряков, І. К. Фінансовий простір держави: відтворення територіальних економічних систем / І. К. Бистряков, В. В. Пилипів // Регіональна економіка. - 2012. - № 4. - С. 82-89</w:t>
            </w:r>
          </w:p>
          <w:p w:rsidR="00313A46" w:rsidRPr="00C01B5F" w:rsidRDefault="00313A46" w:rsidP="00E90022">
            <w:pPr>
              <w:spacing w:after="0" w:line="240" w:lineRule="auto"/>
              <w:ind w:firstLine="284"/>
              <w:jc w:val="both"/>
              <w:rPr>
                <w:rFonts w:ascii="Arial" w:hAnsi="Arial" w:cs="Arial"/>
                <w:sz w:val="16"/>
                <w:szCs w:val="16"/>
                <w:lang w:val="uk-UA" w:eastAsia="ru-RU"/>
              </w:rPr>
            </w:pPr>
            <w:r w:rsidRPr="00C01B5F">
              <w:rPr>
                <w:rFonts w:ascii="Arial" w:hAnsi="Arial" w:cs="Arial"/>
                <w:sz w:val="16"/>
                <w:szCs w:val="16"/>
                <w:lang w:val="uk-UA" w:eastAsia="ru-RU"/>
              </w:rPr>
              <w:t>2.</w:t>
            </w:r>
            <w:r w:rsidRPr="00C01B5F">
              <w:rPr>
                <w:rFonts w:ascii="Arial" w:hAnsi="Arial" w:cs="Arial"/>
                <w:sz w:val="16"/>
                <w:szCs w:val="16"/>
                <w:lang w:val="uk-UA" w:eastAsia="ru-RU"/>
              </w:rPr>
              <w:tab/>
              <w:t>Бюджетний кодекс України № 2011-VIII від 12.04.2017  [Електронний ресурс] // Відомості Верховної Ради України (ВВР). – Режим доступу : http://zakon3.rada.gov.ua/laws/show/2456-17</w:t>
            </w:r>
          </w:p>
          <w:p w:rsidR="00313A46" w:rsidRPr="00C01B5F" w:rsidRDefault="00313A46" w:rsidP="00E90022">
            <w:pPr>
              <w:spacing w:after="0" w:line="240" w:lineRule="auto"/>
              <w:ind w:firstLine="284"/>
              <w:jc w:val="both"/>
              <w:rPr>
                <w:rFonts w:ascii="Arial" w:hAnsi="Arial" w:cs="Arial"/>
                <w:sz w:val="16"/>
                <w:szCs w:val="16"/>
                <w:lang w:val="uk-UA" w:eastAsia="ru-RU"/>
              </w:rPr>
            </w:pPr>
            <w:r w:rsidRPr="00C01B5F">
              <w:rPr>
                <w:rFonts w:ascii="Arial" w:hAnsi="Arial" w:cs="Arial"/>
                <w:sz w:val="16"/>
                <w:szCs w:val="16"/>
                <w:lang w:val="uk-UA" w:eastAsia="ru-RU"/>
              </w:rPr>
              <w:t>3.</w:t>
            </w:r>
            <w:r w:rsidRPr="00C01B5F">
              <w:rPr>
                <w:rFonts w:ascii="Arial" w:hAnsi="Arial" w:cs="Arial"/>
                <w:sz w:val="16"/>
                <w:szCs w:val="16"/>
                <w:lang w:val="uk-UA" w:eastAsia="ru-RU"/>
              </w:rPr>
              <w:tab/>
              <w:t>Економічні аспекти управління природними ресурсами та забезпечення сталого розвитку в умовах децентралізації влади в Україні / за ред акад.. НААН України М. А. Хвесика. – К. : ДУ ІЕПСР НАН України, 2015. – 72 с.</w:t>
            </w:r>
          </w:p>
          <w:p w:rsidR="00313A46" w:rsidRPr="00C01B5F" w:rsidRDefault="00313A46" w:rsidP="00E90022">
            <w:pPr>
              <w:spacing w:after="0" w:line="240" w:lineRule="auto"/>
              <w:ind w:firstLine="284"/>
              <w:jc w:val="both"/>
              <w:rPr>
                <w:rFonts w:ascii="Arial" w:hAnsi="Arial" w:cs="Arial"/>
                <w:sz w:val="16"/>
                <w:szCs w:val="16"/>
                <w:lang w:val="uk-UA" w:eastAsia="ru-RU"/>
              </w:rPr>
            </w:pPr>
            <w:r w:rsidRPr="00C01B5F">
              <w:rPr>
                <w:rFonts w:ascii="Arial" w:hAnsi="Arial" w:cs="Arial"/>
                <w:sz w:val="16"/>
                <w:szCs w:val="16"/>
                <w:lang w:val="uk-UA" w:eastAsia="ru-RU"/>
              </w:rPr>
              <w:t>4.</w:t>
            </w:r>
            <w:r w:rsidRPr="00C01B5F">
              <w:rPr>
                <w:rFonts w:ascii="Arial" w:hAnsi="Arial" w:cs="Arial"/>
                <w:sz w:val="16"/>
                <w:szCs w:val="16"/>
                <w:lang w:val="uk-UA" w:eastAsia="ru-RU"/>
              </w:rPr>
              <w:tab/>
              <w:t>Ібатуллін, Ш. І. Стан та перспективи капіталізації земельних ресурсів регіону в контексті сталого розвитку України: монографія / Ш. І. Ібатуллін, М. А. Хвесик, Й. М. Дорош. – К. : НВП «Видавництво «Наукова думка», 2014. – 198 с.</w:t>
            </w:r>
          </w:p>
          <w:p w:rsidR="00313A46" w:rsidRPr="00C01B5F" w:rsidRDefault="00313A46" w:rsidP="00E90022">
            <w:pPr>
              <w:spacing w:after="0" w:line="240" w:lineRule="auto"/>
              <w:ind w:firstLine="284"/>
              <w:jc w:val="both"/>
              <w:rPr>
                <w:rFonts w:ascii="Arial" w:hAnsi="Arial" w:cs="Arial"/>
                <w:sz w:val="16"/>
                <w:szCs w:val="16"/>
                <w:lang w:val="uk-UA" w:eastAsia="ru-RU"/>
              </w:rPr>
            </w:pPr>
            <w:r w:rsidRPr="00C01B5F">
              <w:rPr>
                <w:rFonts w:ascii="Arial" w:hAnsi="Arial" w:cs="Arial"/>
                <w:sz w:val="16"/>
                <w:szCs w:val="16"/>
                <w:lang w:val="uk-UA" w:eastAsia="ru-RU"/>
              </w:rPr>
              <w:t>5.</w:t>
            </w:r>
            <w:r w:rsidRPr="00C01B5F">
              <w:rPr>
                <w:rFonts w:ascii="Arial" w:hAnsi="Arial" w:cs="Arial"/>
                <w:sz w:val="16"/>
                <w:szCs w:val="16"/>
                <w:lang w:val="uk-UA" w:eastAsia="ru-RU"/>
              </w:rPr>
              <w:tab/>
              <w:t>Капіталізація природних ресурсів: монографія / за заг. ред. д.е.н., проф. акад. НААН України М. А. Хвесик. – К. : ДУ ІЕПСР НАН України, 2014. – 268 с.</w:t>
            </w:r>
          </w:p>
          <w:p w:rsidR="00313A46" w:rsidRPr="00C01B5F" w:rsidRDefault="00313A46" w:rsidP="00E90022">
            <w:pPr>
              <w:spacing w:after="0" w:line="240" w:lineRule="auto"/>
              <w:ind w:firstLine="284"/>
              <w:jc w:val="both"/>
              <w:rPr>
                <w:rFonts w:ascii="Arial" w:hAnsi="Arial" w:cs="Arial"/>
                <w:sz w:val="16"/>
                <w:szCs w:val="16"/>
                <w:lang w:val="uk-UA" w:eastAsia="ru-RU"/>
              </w:rPr>
            </w:pPr>
            <w:r w:rsidRPr="00C01B5F">
              <w:rPr>
                <w:rFonts w:ascii="Arial" w:hAnsi="Arial" w:cs="Arial"/>
                <w:sz w:val="16"/>
                <w:szCs w:val="16"/>
                <w:lang w:val="uk-UA" w:eastAsia="ru-RU"/>
              </w:rPr>
              <w:t>6.</w:t>
            </w:r>
            <w:r w:rsidRPr="00C01B5F">
              <w:rPr>
                <w:rFonts w:ascii="Arial" w:hAnsi="Arial" w:cs="Arial"/>
                <w:sz w:val="16"/>
                <w:szCs w:val="16"/>
                <w:lang w:val="uk-UA" w:eastAsia="ru-RU"/>
              </w:rPr>
              <w:tab/>
              <w:t>Малік, М. Й. Сталий розвиток сільських територій на засадах регіонального природокористування та еколого–безпечного агропромислового виробництва / М. Й. Малік, М. А. Хвесик // Економіка АПК. – 2010. – №5. – С. 3-12.</w:t>
            </w:r>
          </w:p>
          <w:p w:rsidR="00313A46" w:rsidRPr="00C01B5F" w:rsidRDefault="00313A46" w:rsidP="00E90022">
            <w:pPr>
              <w:spacing w:after="0" w:line="240" w:lineRule="auto"/>
              <w:ind w:firstLine="284"/>
              <w:jc w:val="both"/>
              <w:rPr>
                <w:rFonts w:ascii="Arial" w:hAnsi="Arial" w:cs="Arial"/>
                <w:sz w:val="16"/>
                <w:szCs w:val="16"/>
                <w:lang w:val="uk-UA" w:eastAsia="ru-RU"/>
              </w:rPr>
            </w:pPr>
            <w:r w:rsidRPr="00C01B5F">
              <w:rPr>
                <w:rFonts w:ascii="Arial" w:hAnsi="Arial" w:cs="Arial"/>
                <w:sz w:val="16"/>
                <w:szCs w:val="16"/>
                <w:lang w:val="uk-UA" w:eastAsia="ru-RU"/>
              </w:rPr>
              <w:t>7.</w:t>
            </w:r>
            <w:r w:rsidRPr="00C01B5F">
              <w:rPr>
                <w:rFonts w:ascii="Arial" w:hAnsi="Arial" w:cs="Arial"/>
                <w:sz w:val="16"/>
                <w:szCs w:val="16"/>
                <w:lang w:val="uk-UA" w:eastAsia="ru-RU"/>
              </w:rPr>
              <w:tab/>
              <w:t xml:space="preserve">Механізми управління земельними відносинами в контексті забезпечення сталого розвитку / Ш. І. Ібатуллін, О. В. Степенко, О. В. Сакаль [та ін.]. – К. : </w:t>
            </w:r>
            <w:r w:rsidRPr="00C01B5F">
              <w:rPr>
                <w:rFonts w:ascii="Arial" w:hAnsi="Arial" w:cs="Arial"/>
                <w:sz w:val="16"/>
                <w:szCs w:val="16"/>
                <w:lang w:val="uk-UA" w:eastAsia="ru-RU"/>
              </w:rPr>
              <w:lastRenderedPageBreak/>
              <w:t>Державна установа «Інститут економіки природокористування та сталого розвитку Національної академії наук України», 2012. – 52 с.</w:t>
            </w:r>
          </w:p>
          <w:p w:rsidR="00313A46" w:rsidRPr="00C01B5F" w:rsidRDefault="00313A46" w:rsidP="00E90022">
            <w:pPr>
              <w:spacing w:after="0" w:line="240" w:lineRule="auto"/>
              <w:ind w:firstLine="284"/>
              <w:jc w:val="both"/>
              <w:rPr>
                <w:rFonts w:ascii="Arial" w:hAnsi="Arial" w:cs="Arial"/>
                <w:sz w:val="16"/>
                <w:szCs w:val="16"/>
                <w:lang w:val="uk-UA" w:eastAsia="ru-RU"/>
              </w:rPr>
            </w:pPr>
            <w:r w:rsidRPr="00C01B5F">
              <w:rPr>
                <w:rFonts w:ascii="Arial" w:hAnsi="Arial" w:cs="Arial"/>
                <w:sz w:val="16"/>
                <w:szCs w:val="16"/>
                <w:lang w:val="uk-UA" w:eastAsia="ru-RU"/>
              </w:rPr>
              <w:t>8.</w:t>
            </w:r>
            <w:r w:rsidRPr="00C01B5F">
              <w:rPr>
                <w:rFonts w:ascii="Arial" w:hAnsi="Arial" w:cs="Arial"/>
                <w:sz w:val="16"/>
                <w:szCs w:val="16"/>
                <w:lang w:val="uk-UA" w:eastAsia="ru-RU"/>
              </w:rPr>
              <w:tab/>
              <w:t>Потенціал сталого розвитку України на шляху реалізації інтеграційного вибору держави: монографія / О. М. Алимов, І. М. Лицур, В. В. Микитенко [та ін.]. – К. : ДУ ІЕПСР НАН України, 2014. – 520 с.</w:t>
            </w:r>
          </w:p>
          <w:p w:rsidR="00313A46" w:rsidRPr="00C01B5F" w:rsidRDefault="00313A46" w:rsidP="00E90022">
            <w:pPr>
              <w:spacing w:after="0" w:line="240" w:lineRule="auto"/>
              <w:ind w:firstLine="284"/>
              <w:jc w:val="both"/>
              <w:rPr>
                <w:rFonts w:ascii="Arial" w:hAnsi="Arial" w:cs="Arial"/>
                <w:sz w:val="16"/>
                <w:szCs w:val="16"/>
                <w:lang w:val="uk-UA" w:eastAsia="ru-RU"/>
              </w:rPr>
            </w:pPr>
            <w:r w:rsidRPr="00C01B5F">
              <w:rPr>
                <w:rFonts w:ascii="Arial" w:hAnsi="Arial" w:cs="Arial"/>
                <w:sz w:val="16"/>
                <w:szCs w:val="16"/>
                <w:lang w:val="uk-UA" w:eastAsia="ru-RU"/>
              </w:rPr>
              <w:t>9.</w:t>
            </w:r>
            <w:r w:rsidRPr="00C01B5F">
              <w:rPr>
                <w:rFonts w:ascii="Arial" w:hAnsi="Arial" w:cs="Arial"/>
                <w:sz w:val="16"/>
                <w:szCs w:val="16"/>
                <w:lang w:val="uk-UA" w:eastAsia="ru-RU"/>
              </w:rPr>
              <w:tab/>
              <w:t>Сталий людський розвиток: забезпечення справедливості: Національна доповідь / кер. авт. колективу Е. М. Лібанова / Інститут демографії та соціальних досліджень ім. М. В. Птухи. – Умань : Видавничо-поліграфічний центр «Візаві», 2012. – 412 с.</w:t>
            </w:r>
          </w:p>
          <w:p w:rsidR="00313A46" w:rsidRPr="00C01B5F" w:rsidRDefault="00313A46" w:rsidP="00E90022">
            <w:pPr>
              <w:spacing w:after="0" w:line="240" w:lineRule="auto"/>
              <w:ind w:firstLine="284"/>
              <w:jc w:val="both"/>
              <w:rPr>
                <w:rFonts w:ascii="Arial" w:hAnsi="Arial" w:cs="Arial"/>
                <w:sz w:val="16"/>
                <w:szCs w:val="16"/>
                <w:lang w:val="uk-UA" w:eastAsia="ru-RU"/>
              </w:rPr>
            </w:pPr>
            <w:r w:rsidRPr="00C01B5F">
              <w:rPr>
                <w:rFonts w:ascii="Arial" w:hAnsi="Arial" w:cs="Arial"/>
                <w:sz w:val="16"/>
                <w:szCs w:val="16"/>
                <w:lang w:val="uk-UA" w:eastAsia="ru-RU"/>
              </w:rPr>
              <w:t>10.</w:t>
            </w:r>
            <w:r w:rsidRPr="00C01B5F">
              <w:rPr>
                <w:rFonts w:ascii="Arial" w:hAnsi="Arial" w:cs="Arial"/>
                <w:sz w:val="16"/>
                <w:szCs w:val="16"/>
                <w:lang w:val="uk-UA" w:eastAsia="ru-RU"/>
              </w:rPr>
              <w:tab/>
              <w:t>Сталий розвиток: світоглядна ідеологія майбутнього / М. А. Хвесик, І. К. Бистряков, Л. В. Левковська, В. В. Пилипів; за ред. акад. НААН України М. А. Хвесика. – К. : ДУ «Інститут економіки природокористування та сталого розв. НАН України», 2012. – 465 с.</w:t>
            </w:r>
          </w:p>
          <w:p w:rsidR="00313A46" w:rsidRPr="00C01B5F" w:rsidRDefault="00313A46" w:rsidP="00C01B5F">
            <w:pPr>
              <w:spacing w:after="0" w:line="240" w:lineRule="auto"/>
              <w:ind w:firstLine="284"/>
              <w:jc w:val="both"/>
              <w:rPr>
                <w:rFonts w:ascii="Arial" w:hAnsi="Arial" w:cs="Arial"/>
                <w:sz w:val="16"/>
                <w:szCs w:val="16"/>
                <w:lang w:val="uk-UA" w:eastAsia="ru-RU"/>
              </w:rPr>
            </w:pPr>
            <w:r w:rsidRPr="00C01B5F">
              <w:rPr>
                <w:rFonts w:ascii="Arial" w:hAnsi="Arial" w:cs="Arial"/>
                <w:sz w:val="16"/>
                <w:szCs w:val="16"/>
                <w:lang w:val="uk-UA" w:eastAsia="ru-RU"/>
              </w:rPr>
              <w:t>11.</w:t>
            </w:r>
            <w:r w:rsidRPr="00C01B5F">
              <w:rPr>
                <w:rFonts w:ascii="Arial" w:hAnsi="Arial" w:cs="Arial"/>
                <w:sz w:val="16"/>
                <w:szCs w:val="16"/>
                <w:lang w:val="uk-UA" w:eastAsia="ru-RU"/>
              </w:rPr>
              <w:tab/>
              <w:t>Формування рентних відносин у водному господарстві України: монографія / за заг. ред. д.е.н., проф. акад. НААН України, д.е.н., проф. М. А. Хвесик. – К. : ДУ ІЕПСР НАН України, 2014. – 3</w:t>
            </w:r>
            <w:r>
              <w:rPr>
                <w:rFonts w:ascii="Arial" w:hAnsi="Arial" w:cs="Arial"/>
                <w:sz w:val="16"/>
                <w:szCs w:val="16"/>
                <w:lang w:val="uk-UA" w:eastAsia="ru-RU"/>
              </w:rPr>
              <w:t>28 с.</w:t>
            </w:r>
          </w:p>
        </w:tc>
      </w:tr>
    </w:tbl>
    <w:p w:rsidR="00313A46" w:rsidRPr="00C01B5F" w:rsidRDefault="00313A46" w:rsidP="00E90022">
      <w:pPr>
        <w:widowControl w:val="0"/>
        <w:tabs>
          <w:tab w:val="left" w:pos="936"/>
          <w:tab w:val="left" w:pos="1620"/>
          <w:tab w:val="left" w:pos="3365"/>
        </w:tabs>
        <w:spacing w:after="0" w:line="240" w:lineRule="auto"/>
        <w:ind w:firstLine="284"/>
        <w:jc w:val="right"/>
        <w:rPr>
          <w:rFonts w:ascii="Arial" w:hAnsi="Arial" w:cs="Arial"/>
          <w:sz w:val="16"/>
          <w:szCs w:val="16"/>
          <w:lang w:eastAsia="ru-RU"/>
        </w:rPr>
      </w:pPr>
      <w:r w:rsidRPr="00C01B5F">
        <w:rPr>
          <w:rFonts w:ascii="Arial" w:hAnsi="Arial" w:cs="Arial"/>
          <w:sz w:val="16"/>
          <w:szCs w:val="16"/>
          <w:lang w:val="uk-UA" w:eastAsia="ru-RU"/>
        </w:rPr>
        <w:lastRenderedPageBreak/>
        <w:t>Надійшла 25.0</w:t>
      </w:r>
      <w:r w:rsidRPr="00C01B5F">
        <w:rPr>
          <w:rFonts w:ascii="Arial" w:hAnsi="Arial" w:cs="Arial"/>
          <w:sz w:val="16"/>
          <w:szCs w:val="16"/>
          <w:lang w:eastAsia="ru-RU"/>
        </w:rPr>
        <w:t>7</w:t>
      </w:r>
      <w:r w:rsidRPr="00C01B5F">
        <w:rPr>
          <w:rFonts w:ascii="Arial" w:hAnsi="Arial" w:cs="Arial"/>
          <w:sz w:val="16"/>
          <w:szCs w:val="16"/>
          <w:lang w:val="uk-UA" w:eastAsia="ru-RU"/>
        </w:rPr>
        <w:t>.201</w:t>
      </w:r>
      <w:r w:rsidRPr="00C01B5F">
        <w:rPr>
          <w:rFonts w:ascii="Arial" w:hAnsi="Arial" w:cs="Arial"/>
          <w:sz w:val="16"/>
          <w:szCs w:val="16"/>
          <w:lang w:eastAsia="ru-RU"/>
        </w:rPr>
        <w:t>7</w:t>
      </w:r>
    </w:p>
    <w:p w:rsidR="00313A46" w:rsidRPr="00C01B5F" w:rsidRDefault="00313A46" w:rsidP="00E90022">
      <w:pPr>
        <w:spacing w:after="0" w:line="240" w:lineRule="auto"/>
        <w:ind w:firstLine="284"/>
        <w:jc w:val="both"/>
        <w:rPr>
          <w:rFonts w:ascii="Arial" w:hAnsi="Arial" w:cs="Arial"/>
          <w:sz w:val="16"/>
          <w:szCs w:val="16"/>
          <w:lang w:val="uk-UA" w:eastAsia="ru-RU"/>
        </w:rPr>
      </w:pPr>
    </w:p>
    <w:p w:rsidR="00313A46" w:rsidRPr="00C01B5F" w:rsidRDefault="00313A46" w:rsidP="00E90022">
      <w:pPr>
        <w:shd w:val="clear" w:color="auto" w:fill="FFFFFF"/>
        <w:spacing w:after="0" w:line="240" w:lineRule="auto"/>
        <w:ind w:firstLine="284"/>
        <w:jc w:val="both"/>
        <w:rPr>
          <w:rFonts w:ascii="Arial" w:hAnsi="Arial" w:cs="Arial"/>
          <w:b/>
          <w:bCs/>
          <w:sz w:val="16"/>
          <w:szCs w:val="16"/>
          <w:lang w:val="uk-UA" w:eastAsia="ru-RU"/>
        </w:rPr>
      </w:pPr>
      <w:r w:rsidRPr="00C01B5F">
        <w:rPr>
          <w:rFonts w:ascii="Arial" w:hAnsi="Arial" w:cs="Arial"/>
          <w:b/>
          <w:bCs/>
          <w:sz w:val="16"/>
          <w:szCs w:val="16"/>
          <w:lang w:val="uk-UA" w:eastAsia="ru-RU"/>
        </w:rPr>
        <w:t>Бібліографічний опис для цитування :</w:t>
      </w:r>
    </w:p>
    <w:p w:rsidR="00313A46" w:rsidRPr="00C01B5F" w:rsidRDefault="00313A46" w:rsidP="00C01B5F">
      <w:pPr>
        <w:spacing w:after="0" w:line="240" w:lineRule="auto"/>
        <w:ind w:firstLine="284"/>
        <w:jc w:val="both"/>
        <w:rPr>
          <w:rFonts w:ascii="Arial" w:hAnsi="Arial" w:cs="Arial"/>
          <w:b/>
          <w:bCs/>
          <w:caps/>
          <w:sz w:val="20"/>
          <w:szCs w:val="20"/>
          <w:lang w:val="uk-UA" w:eastAsia="ru-RU"/>
        </w:rPr>
      </w:pPr>
      <w:r w:rsidRPr="00C01B5F">
        <w:rPr>
          <w:rFonts w:ascii="Arial" w:hAnsi="Arial" w:cs="Arial"/>
          <w:sz w:val="16"/>
          <w:szCs w:val="16"/>
          <w:lang w:val="uk-UA" w:eastAsia="ru-RU"/>
        </w:rPr>
        <w:t xml:space="preserve">Стегней, М. І. Формування фінансового інструментарію сталого розвитку сільських громад: інноваційний підхід / М. І. Стегней, І. О. Іртищева, М. М. Король // Науковий вісник Полісся. </w:t>
      </w:r>
      <w:r w:rsidRPr="00C01B5F">
        <w:rPr>
          <w:rFonts w:ascii="Arial" w:hAnsi="Arial" w:cs="Arial"/>
          <w:sz w:val="16"/>
          <w:szCs w:val="16"/>
          <w:lang w:val="uk-UA" w:eastAsia="ru-RU"/>
        </w:rPr>
        <w:sym w:font="Symbol" w:char="F02D"/>
      </w:r>
      <w:r w:rsidRPr="00C01B5F">
        <w:rPr>
          <w:rFonts w:ascii="Arial" w:hAnsi="Arial" w:cs="Arial"/>
          <w:sz w:val="16"/>
          <w:szCs w:val="16"/>
          <w:lang w:val="uk-UA" w:eastAsia="ru-RU"/>
        </w:rPr>
        <w:t xml:space="preserve"> 2017. </w:t>
      </w:r>
      <w:r w:rsidRPr="00C01B5F">
        <w:rPr>
          <w:rFonts w:ascii="Arial" w:hAnsi="Arial" w:cs="Arial"/>
          <w:sz w:val="16"/>
          <w:szCs w:val="16"/>
          <w:lang w:val="uk-UA" w:eastAsia="ru-RU"/>
        </w:rPr>
        <w:sym w:font="Symbol" w:char="F02D"/>
      </w:r>
      <w:r w:rsidRPr="00C01B5F">
        <w:rPr>
          <w:rFonts w:ascii="Arial" w:hAnsi="Arial" w:cs="Arial"/>
          <w:sz w:val="16"/>
          <w:szCs w:val="16"/>
          <w:lang w:val="uk-UA" w:eastAsia="ru-RU"/>
        </w:rPr>
        <w:t xml:space="preserve"> № 4 (12). Ч.  .</w:t>
      </w:r>
      <w:r w:rsidRPr="00C01B5F">
        <w:rPr>
          <w:rFonts w:ascii="Arial" w:hAnsi="Arial" w:cs="Arial"/>
          <w:sz w:val="16"/>
          <w:szCs w:val="16"/>
          <w:lang w:val="uk-UA" w:eastAsia="ru-RU"/>
        </w:rPr>
        <w:sym w:font="Symbol" w:char="F02D"/>
      </w:r>
      <w:r w:rsidRPr="00C01B5F">
        <w:rPr>
          <w:rFonts w:ascii="Arial" w:hAnsi="Arial" w:cs="Arial"/>
          <w:sz w:val="16"/>
          <w:szCs w:val="16"/>
          <w:lang w:val="uk-UA" w:eastAsia="ru-RU"/>
        </w:rPr>
        <w:t xml:space="preserve"> С.</w:t>
      </w:r>
    </w:p>
    <w:sectPr w:rsidR="00313A46" w:rsidRPr="00C01B5F" w:rsidSect="00646243">
      <w:headerReference w:type="default" r:id="rId7"/>
      <w:footerReference w:type="default" r:id="rId8"/>
      <w:pgSz w:w="11906" w:h="16838"/>
      <w:pgMar w:top="1418" w:right="1418" w:bottom="1701" w:left="1418" w:header="1644" w:footer="1616" w:gutter="0"/>
      <w:pgNumType w:start="19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EC" w:rsidRDefault="00F126EC" w:rsidP="00E90022">
      <w:pPr>
        <w:spacing w:after="0" w:line="240" w:lineRule="auto"/>
      </w:pPr>
      <w:r>
        <w:separator/>
      </w:r>
    </w:p>
  </w:endnote>
  <w:endnote w:type="continuationSeparator" w:id="0">
    <w:p w:rsidR="00F126EC" w:rsidRDefault="00F126EC" w:rsidP="00E9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46" w:rsidRPr="00D41889" w:rsidRDefault="00313A46" w:rsidP="00E90022">
    <w:pPr>
      <w:pStyle w:val="ad"/>
      <w:framePr w:wrap="auto" w:vAnchor="text" w:hAnchor="margin" w:xAlign="center" w:y="1"/>
      <w:spacing w:after="0" w:line="240" w:lineRule="auto"/>
      <w:rPr>
        <w:rStyle w:val="af"/>
        <w:rFonts w:ascii="Arial" w:hAnsi="Arial" w:cs="Arial"/>
        <w:sz w:val="20"/>
        <w:szCs w:val="20"/>
      </w:rPr>
    </w:pPr>
    <w:r w:rsidRPr="00D41889">
      <w:rPr>
        <w:rStyle w:val="af"/>
        <w:rFonts w:ascii="Arial" w:hAnsi="Arial" w:cs="Arial"/>
        <w:sz w:val="20"/>
        <w:szCs w:val="20"/>
      </w:rPr>
      <w:fldChar w:fldCharType="begin"/>
    </w:r>
    <w:r w:rsidRPr="00D41889">
      <w:rPr>
        <w:rStyle w:val="af"/>
        <w:rFonts w:ascii="Arial" w:hAnsi="Arial" w:cs="Arial"/>
        <w:sz w:val="20"/>
        <w:szCs w:val="20"/>
      </w:rPr>
      <w:instrText xml:space="preserve">PAGE  </w:instrText>
    </w:r>
    <w:r w:rsidRPr="00D41889">
      <w:rPr>
        <w:rStyle w:val="af"/>
        <w:rFonts w:ascii="Arial" w:hAnsi="Arial" w:cs="Arial"/>
        <w:sz w:val="20"/>
        <w:szCs w:val="20"/>
      </w:rPr>
      <w:fldChar w:fldCharType="separate"/>
    </w:r>
    <w:r w:rsidR="00D32656">
      <w:rPr>
        <w:rStyle w:val="af"/>
        <w:rFonts w:ascii="Arial" w:hAnsi="Arial" w:cs="Arial"/>
        <w:noProof/>
        <w:sz w:val="20"/>
        <w:szCs w:val="20"/>
      </w:rPr>
      <w:t>197</w:t>
    </w:r>
    <w:r w:rsidRPr="00D41889">
      <w:rPr>
        <w:rStyle w:val="af"/>
        <w:rFonts w:ascii="Arial" w:hAnsi="Arial" w:cs="Arial"/>
        <w:sz w:val="20"/>
        <w:szCs w:val="20"/>
      </w:rPr>
      <w:fldChar w:fldCharType="end"/>
    </w:r>
  </w:p>
  <w:p w:rsidR="00313A46" w:rsidRDefault="00D32656" w:rsidP="00E90022">
    <w:pPr>
      <w:pStyle w:val="ad"/>
      <w:spacing w:after="0" w:line="240" w:lineRule="auto"/>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167005</wp:posOffset>
              </wp:positionV>
              <wp:extent cx="3328670" cy="714375"/>
              <wp:effectExtent l="4445" t="0" r="635" b="4445"/>
              <wp:wrapNone/>
              <wp:docPr id="4"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3A46" w:rsidRPr="008950DE" w:rsidRDefault="00313A46" w:rsidP="00C01B5F">
                          <w:pPr>
                            <w:spacing w:after="0" w:line="240" w:lineRule="auto"/>
                            <w:rPr>
                              <w:lang w:val="en-US"/>
                            </w:rPr>
                          </w:pPr>
                          <w:r w:rsidRPr="00C01B5F">
                            <w:rPr>
                              <w:rFonts w:ascii="Arial" w:hAnsi="Arial" w:cs="Arial"/>
                              <w:i/>
                              <w:iCs/>
                              <w:sz w:val="16"/>
                              <w:szCs w:val="16"/>
                              <w:lang w:val="uk-UA"/>
                            </w:rPr>
                            <w:t>Stehnei M. I., Irtysheva I. O., Korol M. M.</w:t>
                          </w:r>
                          <w:r>
                            <w:rPr>
                              <w:rFonts w:ascii="Arial" w:hAnsi="Arial" w:cs="Arial"/>
                              <w:i/>
                              <w:iCs/>
                              <w:sz w:val="16"/>
                              <w:szCs w:val="16"/>
                              <w:lang w:val="uk-UA"/>
                            </w:rPr>
                            <w:t xml:space="preserve"> </w:t>
                          </w:r>
                          <w:r w:rsidRPr="00C01B5F">
                            <w:rPr>
                              <w:rFonts w:ascii="Arial" w:hAnsi="Arial" w:cs="Arial"/>
                              <w:sz w:val="16"/>
                              <w:szCs w:val="16"/>
                              <w:lang w:val="uk-UA"/>
                            </w:rPr>
                            <w:t>Formation of financial instrumentation for the sustainable agricultural development: innovative approach</w:t>
                          </w:r>
                        </w:p>
                        <w:p w:rsidR="00313A46" w:rsidRPr="00DF4F65" w:rsidRDefault="00313A46" w:rsidP="00E90022">
                          <w:pPr>
                            <w:rPr>
                              <w:rFonts w:ascii="Arial" w:hAnsi="Arial" w:cs="Arial"/>
                              <w:i/>
                              <w:iCs/>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8.65pt;margin-top:13.15pt;width:262.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" filled="f" stroked="f" strokeweight=".5pt">
              <v:textbox>
                <w:txbxContent>
                  <w:p w:rsidR="00313A46" w:rsidRPr="008950DE" w:rsidRDefault="00313A46" w:rsidP="00C01B5F">
                    <w:pPr>
                      <w:spacing w:after="0" w:line="240" w:lineRule="auto"/>
                      <w:rPr>
                        <w:lang w:val="en-US"/>
                      </w:rPr>
                    </w:pPr>
                    <w:r w:rsidRPr="00C01B5F">
                      <w:rPr>
                        <w:rFonts w:ascii="Arial" w:hAnsi="Arial" w:cs="Arial"/>
                        <w:i/>
                        <w:iCs/>
                        <w:sz w:val="16"/>
                        <w:szCs w:val="16"/>
                        <w:lang w:val="uk-UA"/>
                      </w:rPr>
                      <w:t>Stehnei M. I., Irtysheva I. O., Korol M. M.</w:t>
                    </w:r>
                    <w:r>
                      <w:rPr>
                        <w:rFonts w:ascii="Arial" w:hAnsi="Arial" w:cs="Arial"/>
                        <w:i/>
                        <w:iCs/>
                        <w:sz w:val="16"/>
                        <w:szCs w:val="16"/>
                        <w:lang w:val="uk-UA"/>
                      </w:rPr>
                      <w:t xml:space="preserve"> </w:t>
                    </w:r>
                    <w:r w:rsidRPr="00C01B5F">
                      <w:rPr>
                        <w:rFonts w:ascii="Arial" w:hAnsi="Arial" w:cs="Arial"/>
                        <w:sz w:val="16"/>
                        <w:szCs w:val="16"/>
                        <w:lang w:val="uk-UA"/>
                      </w:rPr>
                      <w:t>Formation of financial instrumentation for the sustainable agricultural development: innovative approach</w:t>
                    </w:r>
                  </w:p>
                  <w:p w:rsidR="00313A46" w:rsidRPr="00DF4F65" w:rsidRDefault="00313A46" w:rsidP="00E90022">
                    <w:pPr>
                      <w:rPr>
                        <w:rFonts w:ascii="Arial" w:hAnsi="Arial" w:cs="Arial"/>
                        <w:i/>
                        <w:iCs/>
                        <w:sz w:val="16"/>
                        <w:szCs w:val="16"/>
                        <w:lang w:val="uk-UA"/>
                      </w:rPr>
                    </w:pPr>
                  </w:p>
                </w:txbxContent>
              </v:textbox>
            </v:shape>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4909185</wp:posOffset>
              </wp:positionH>
              <wp:positionV relativeFrom="paragraph">
                <wp:posOffset>165100</wp:posOffset>
              </wp:positionV>
              <wp:extent cx="928370" cy="326390"/>
              <wp:effectExtent l="3810" t="3175" r="1270" b="3810"/>
              <wp:wrapNone/>
              <wp:docPr id="3"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3A46" w:rsidRDefault="00D32656" w:rsidP="00E90022">
                          <w:pPr>
                            <w:jc w:val="right"/>
                            <w:rPr>
                              <w:rFonts w:ascii="Arial" w:hAnsi="Arial" w:cs="Arial"/>
                              <w:i/>
                              <w:iCs/>
                              <w:sz w:val="16"/>
                              <w:szCs w:val="16"/>
                              <w:lang w:val="uk-UA"/>
                            </w:rPr>
                          </w:pPr>
                          <w:r>
                            <w:rPr>
                              <w:noProof/>
                              <w:sz w:val="20"/>
                              <w:szCs w:val="20"/>
                              <w:lang w:val="uk-UA" w:eastAsia="uk-UA"/>
                            </w:rPr>
                            <w:drawing>
                              <wp:inline distT="0" distB="0" distL="0" distR="0">
                                <wp:extent cx="762000" cy="142875"/>
                                <wp:effectExtent l="0" t="0" r="0" b="0"/>
                                <wp:docPr id="7" name="Рисунок 6" descr="Описание: 80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80x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386.55pt;margin-top:13pt;width:73.1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" filled="f" stroked="f" strokeweight=".5pt">
              <v:textbox>
                <w:txbxContent>
                  <w:p w:rsidR="00313A46" w:rsidRDefault="00D32656" w:rsidP="00E90022">
                    <w:pPr>
                      <w:jc w:val="right"/>
                      <w:rPr>
                        <w:rFonts w:ascii="Arial" w:hAnsi="Arial" w:cs="Arial"/>
                        <w:i/>
                        <w:iCs/>
                        <w:sz w:val="16"/>
                        <w:szCs w:val="16"/>
                        <w:lang w:val="uk-UA"/>
                      </w:rPr>
                    </w:pPr>
                    <w:r>
                      <w:rPr>
                        <w:noProof/>
                        <w:sz w:val="20"/>
                        <w:szCs w:val="20"/>
                        <w:lang w:val="uk-UA" w:eastAsia="uk-UA"/>
                      </w:rPr>
                      <w:drawing>
                        <wp:inline distT="0" distB="0" distL="0" distR="0">
                          <wp:extent cx="762000" cy="142875"/>
                          <wp:effectExtent l="0" t="0" r="0" b="0"/>
                          <wp:docPr id="7" name="Рисунок 6" descr="Описание: 80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80x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txbxContent>
              </v:textbox>
            </v:shape>
          </w:pict>
        </mc:Fallback>
      </mc:AlternateContent>
    </w: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3217545</wp:posOffset>
              </wp:positionH>
              <wp:positionV relativeFrom="paragraph">
                <wp:posOffset>114935</wp:posOffset>
              </wp:positionV>
              <wp:extent cx="2520315" cy="0"/>
              <wp:effectExtent l="36195" t="29210" r="3429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A77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9.05pt" to="45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" strokeweight="4.5pt">
              <v:stroke linestyle="thickThin"/>
            </v:line>
          </w:pict>
        </mc:Fallback>
      </mc:AlternateContent>
    </w:r>
    <w:r>
      <w:rPr>
        <w:noProof/>
        <w:lang w:val="uk-UA" w:eastAsia="uk-U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114935</wp:posOffset>
              </wp:positionV>
              <wp:extent cx="2520315" cy="0"/>
              <wp:effectExtent l="28575" t="29210" r="3238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F48B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198.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" strokeweight="4.5pt">
              <v:stroke linestyle="thickThin"/>
            </v:line>
          </w:pict>
        </mc:Fallback>
      </mc:AlternateContent>
    </w:r>
  </w:p>
  <w:p w:rsidR="00313A46" w:rsidRDefault="00313A46" w:rsidP="00E90022">
    <w:pPr>
      <w:pStyle w:val="ad"/>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EC" w:rsidRDefault="00F126EC" w:rsidP="00E90022">
      <w:pPr>
        <w:spacing w:after="0" w:line="240" w:lineRule="auto"/>
      </w:pPr>
      <w:r>
        <w:separator/>
      </w:r>
    </w:p>
  </w:footnote>
  <w:footnote w:type="continuationSeparator" w:id="0">
    <w:p w:rsidR="00F126EC" w:rsidRDefault="00F126EC" w:rsidP="00E9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46" w:rsidRPr="00192F36" w:rsidRDefault="00313A46" w:rsidP="00E90022">
    <w:pPr>
      <w:pStyle w:val="ab"/>
      <w:tabs>
        <w:tab w:val="left" w:pos="708"/>
      </w:tabs>
      <w:spacing w:after="0" w:line="240" w:lineRule="auto"/>
      <w:ind w:right="30"/>
      <w:rPr>
        <w:rFonts w:ascii="Arial" w:hAnsi="Arial" w:cs="Arial"/>
        <w:sz w:val="18"/>
        <w:szCs w:val="18"/>
        <w:lang w:val="uk-UA"/>
      </w:rPr>
    </w:pPr>
    <w:r>
      <w:rPr>
        <w:rFonts w:ascii="Arial" w:hAnsi="Arial" w:cs="Arial"/>
        <w:sz w:val="18"/>
        <w:szCs w:val="18"/>
        <w:lang w:val="uk-UA"/>
      </w:rPr>
      <w:t>Науковий вісник Полісся</w:t>
    </w:r>
    <w:r>
      <w:rPr>
        <w:rFonts w:ascii="Arial" w:hAnsi="Arial" w:cs="Arial"/>
        <w:sz w:val="18"/>
        <w:szCs w:val="18"/>
        <w:lang w:val="uk-UA"/>
      </w:rPr>
      <w:tab/>
      <w:t xml:space="preserve"> № 4 (12), ч. 1, 20</w:t>
    </w:r>
    <w:r>
      <w:rPr>
        <w:rFonts w:ascii="Arial" w:hAnsi="Arial" w:cs="Arial"/>
        <w:sz w:val="18"/>
        <w:szCs w:val="18"/>
        <w:lang w:val="en-US"/>
      </w:rPr>
      <w:t>1</w:t>
    </w:r>
    <w:r>
      <w:rPr>
        <w:rFonts w:ascii="Arial" w:hAnsi="Arial" w:cs="Arial"/>
        <w:sz w:val="18"/>
        <w:szCs w:val="18"/>
        <w:lang w:val="uk-UA"/>
      </w:rPr>
      <w:t>7</w:t>
    </w:r>
    <w:r>
      <w:rPr>
        <w:rFonts w:ascii="Arial" w:hAnsi="Arial" w:cs="Arial"/>
        <w:sz w:val="18"/>
        <w:szCs w:val="18"/>
        <w:lang w:val="en-US"/>
      </w:rPr>
      <w:t xml:space="preserve">                            Scientific bulletin of Polissia </w:t>
    </w:r>
    <w:r>
      <w:rPr>
        <w:rFonts w:ascii="Arial" w:hAnsi="Arial" w:cs="Arial"/>
        <w:sz w:val="18"/>
        <w:szCs w:val="18"/>
        <w:lang w:val="uk-UA"/>
      </w:rPr>
      <w:t>№ 4</w:t>
    </w:r>
    <w:r>
      <w:rPr>
        <w:rFonts w:ascii="Arial" w:hAnsi="Arial" w:cs="Arial"/>
        <w:sz w:val="18"/>
        <w:szCs w:val="18"/>
        <w:lang w:val="en-US"/>
      </w:rPr>
      <w:t xml:space="preserve"> </w:t>
    </w:r>
    <w:r>
      <w:rPr>
        <w:rFonts w:ascii="Arial" w:hAnsi="Arial" w:cs="Arial"/>
        <w:sz w:val="18"/>
        <w:szCs w:val="18"/>
        <w:lang w:val="uk-UA"/>
      </w:rPr>
      <w:t xml:space="preserve">(12), </w:t>
    </w:r>
    <w:r>
      <w:rPr>
        <w:rFonts w:ascii="Arial" w:hAnsi="Arial" w:cs="Arial"/>
        <w:sz w:val="18"/>
        <w:szCs w:val="18"/>
        <w:lang w:val="en-US"/>
      </w:rPr>
      <w:t>P</w:t>
    </w:r>
    <w:r>
      <w:rPr>
        <w:rFonts w:ascii="Arial" w:hAnsi="Arial" w:cs="Arial"/>
        <w:sz w:val="18"/>
        <w:szCs w:val="18"/>
        <w:lang w:val="uk-UA"/>
      </w:rPr>
      <w:t>. 1, 20</w:t>
    </w:r>
    <w:r>
      <w:rPr>
        <w:rFonts w:ascii="Arial" w:hAnsi="Arial" w:cs="Arial"/>
        <w:sz w:val="18"/>
        <w:szCs w:val="18"/>
        <w:lang w:val="en-US"/>
      </w:rPr>
      <w:t>1</w:t>
    </w:r>
    <w:r>
      <w:rPr>
        <w:rFonts w:ascii="Arial" w:hAnsi="Arial" w:cs="Arial"/>
        <w:sz w:val="18"/>
        <w:szCs w:val="18"/>
        <w:lang w:val="uk-UA"/>
      </w:rPr>
      <w:t>7</w:t>
    </w:r>
  </w:p>
  <w:p w:rsidR="00313A46" w:rsidRPr="0096503C" w:rsidRDefault="00D32656" w:rsidP="00E90022">
    <w:pPr>
      <w:pStyle w:val="ab"/>
      <w:tabs>
        <w:tab w:val="left" w:pos="6660"/>
      </w:tabs>
      <w:spacing w:after="0" w:line="240" w:lineRule="auto"/>
      <w:ind w:right="30"/>
      <w:jc w:val="center"/>
      <w:rPr>
        <w:rFonts w:ascii="Arial" w:hAnsi="Arial" w:cs="Arial"/>
        <w:b/>
        <w:bCs/>
        <w:i/>
        <w:iCs/>
        <w:lang w:val="uk-UA"/>
      </w:rPr>
    </w:pPr>
    <w:r>
      <w:rPr>
        <w:noProof/>
        <w:lang w:val="uk-UA" w:eastAsia="uk-UA"/>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104140</wp:posOffset>
              </wp:positionV>
              <wp:extent cx="5760085" cy="0"/>
              <wp:effectExtent l="9525" t="18415" r="12065" b="1016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0D2C3"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2pt" to="454.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3QEwIAACk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" strokeweight="1.5pt"/>
          </w:pict>
        </mc:Fallback>
      </mc:AlternateContent>
    </w:r>
  </w:p>
  <w:p w:rsidR="00313A46" w:rsidRPr="00E80C86" w:rsidRDefault="00313A46" w:rsidP="00E90022">
    <w:pPr>
      <w:spacing w:after="0" w:line="240" w:lineRule="auto"/>
      <w:jc w:val="center"/>
      <w:rPr>
        <w:rFonts w:ascii="Arial" w:hAnsi="Arial" w:cs="Arial"/>
        <w:b/>
        <w:bCs/>
        <w:i/>
        <w:iCs/>
        <w:caps/>
        <w:lang w:val="uk-UA"/>
      </w:rPr>
    </w:pPr>
    <w:r>
      <w:rPr>
        <w:rFonts w:ascii="Arial" w:hAnsi="Arial" w:cs="Arial"/>
        <w:b/>
        <w:bCs/>
        <w:i/>
        <w:iCs/>
        <w:caps/>
        <w:lang w:val="uk-UA"/>
      </w:rPr>
      <w:t>Інновації</w:t>
    </w:r>
  </w:p>
  <w:p w:rsidR="00313A46" w:rsidRPr="00BD0886" w:rsidRDefault="00D32656" w:rsidP="00E90022">
    <w:pPr>
      <w:spacing w:after="0" w:line="240" w:lineRule="auto"/>
      <w:rPr>
        <w:sz w:val="24"/>
        <w:szCs w:val="24"/>
      </w:rPr>
    </w:pPr>
    <w:r>
      <w:rPr>
        <w:noProof/>
        <w:lang w:val="uk-UA" w:eastAsia="uk-UA"/>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64770</wp:posOffset>
              </wp:positionV>
              <wp:extent cx="5760085" cy="0"/>
              <wp:effectExtent l="28575" t="36195" r="31115" b="304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9C9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1pt" to="454.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oBHQ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123F2C"/>
    <w:lvl w:ilvl="0">
      <w:numFmt w:val="bullet"/>
      <w:lvlText w:val="*"/>
      <w:lvlJc w:val="left"/>
    </w:lvl>
  </w:abstractNum>
  <w:abstractNum w:abstractNumId="1" w15:restartNumberingAfterBreak="0">
    <w:nsid w:val="12435AEE"/>
    <w:multiLevelType w:val="hybridMultilevel"/>
    <w:tmpl w:val="6F00EC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31E0834"/>
    <w:multiLevelType w:val="hybridMultilevel"/>
    <w:tmpl w:val="B322C21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2C700A6C"/>
    <w:multiLevelType w:val="hybridMultilevel"/>
    <w:tmpl w:val="02606D9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388D455A"/>
    <w:multiLevelType w:val="hybridMultilevel"/>
    <w:tmpl w:val="7FAE96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DB02EE8"/>
    <w:multiLevelType w:val="hybridMultilevel"/>
    <w:tmpl w:val="86563984"/>
    <w:lvl w:ilvl="0" w:tplc="04220001">
      <w:start w:val="1"/>
      <w:numFmt w:val="bullet"/>
      <w:lvlText w:val=""/>
      <w:lvlJc w:val="left"/>
      <w:pPr>
        <w:ind w:left="1004" w:hanging="360"/>
      </w:pPr>
      <w:rPr>
        <w:rFonts w:ascii="Symbol" w:hAnsi="Symbol" w:cs="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abstractNum w:abstractNumId="6" w15:restartNumberingAfterBreak="0">
    <w:nsid w:val="58A32261"/>
    <w:multiLevelType w:val="hybridMultilevel"/>
    <w:tmpl w:val="54B291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83841B1"/>
    <w:multiLevelType w:val="hybridMultilevel"/>
    <w:tmpl w:val="DBC802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7"/>
  </w:num>
  <w:num w:numId="3">
    <w:abstractNumId w:val="4"/>
  </w:num>
  <w:num w:numId="4">
    <w:abstractNumId w:val="2"/>
  </w:num>
  <w:num w:numId="5">
    <w:abstractNumId w:val="0"/>
    <w:lvlOverride w:ilvl="0">
      <w:lvl w:ilvl="0">
        <w:numFmt w:val="bullet"/>
        <w:lvlText w:val=""/>
        <w:legacy w:legacy="1" w:legacySpace="0" w:legacyIndent="0"/>
        <w:lvlJc w:val="left"/>
        <w:rPr>
          <w:rFonts w:ascii="Wingdings" w:hAnsi="Wingdings" w:cs="Wingdings" w:hint="default"/>
          <w:sz w:val="26"/>
          <w:szCs w:val="26"/>
        </w:rPr>
      </w:lvl>
    </w:lvlOverride>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55"/>
    <w:rsid w:val="0002215B"/>
    <w:rsid w:val="0002492C"/>
    <w:rsid w:val="0006053C"/>
    <w:rsid w:val="000662ED"/>
    <w:rsid w:val="00077724"/>
    <w:rsid w:val="000A111C"/>
    <w:rsid w:val="000B5A42"/>
    <w:rsid w:val="000C246B"/>
    <w:rsid w:val="000C3AE8"/>
    <w:rsid w:val="000C3E70"/>
    <w:rsid w:val="000D4D99"/>
    <w:rsid w:val="000E2A3E"/>
    <w:rsid w:val="000F72DF"/>
    <w:rsid w:val="000F7DE0"/>
    <w:rsid w:val="001068FF"/>
    <w:rsid w:val="00106CE5"/>
    <w:rsid w:val="00124D4B"/>
    <w:rsid w:val="00146B31"/>
    <w:rsid w:val="00157539"/>
    <w:rsid w:val="00157EF1"/>
    <w:rsid w:val="0016098B"/>
    <w:rsid w:val="0017354A"/>
    <w:rsid w:val="00192F36"/>
    <w:rsid w:val="001A21CD"/>
    <w:rsid w:val="001A38E3"/>
    <w:rsid w:val="001A5796"/>
    <w:rsid w:val="001B643A"/>
    <w:rsid w:val="001C00B2"/>
    <w:rsid w:val="001C7262"/>
    <w:rsid w:val="001D1748"/>
    <w:rsid w:val="001E034F"/>
    <w:rsid w:val="001E4D35"/>
    <w:rsid w:val="001F734B"/>
    <w:rsid w:val="0020071A"/>
    <w:rsid w:val="002069EF"/>
    <w:rsid w:val="00246486"/>
    <w:rsid w:val="0026669C"/>
    <w:rsid w:val="00292D40"/>
    <w:rsid w:val="002C04D4"/>
    <w:rsid w:val="002D2608"/>
    <w:rsid w:val="003016C6"/>
    <w:rsid w:val="00313A46"/>
    <w:rsid w:val="00317D5C"/>
    <w:rsid w:val="00321B47"/>
    <w:rsid w:val="00322889"/>
    <w:rsid w:val="00330339"/>
    <w:rsid w:val="0033065A"/>
    <w:rsid w:val="00335B9D"/>
    <w:rsid w:val="003666D1"/>
    <w:rsid w:val="00387B94"/>
    <w:rsid w:val="0039374F"/>
    <w:rsid w:val="00396E47"/>
    <w:rsid w:val="003A6135"/>
    <w:rsid w:val="003C6B93"/>
    <w:rsid w:val="003E0480"/>
    <w:rsid w:val="00407062"/>
    <w:rsid w:val="00410FDE"/>
    <w:rsid w:val="00425DA5"/>
    <w:rsid w:val="004370AA"/>
    <w:rsid w:val="004406EB"/>
    <w:rsid w:val="004500FB"/>
    <w:rsid w:val="0045413D"/>
    <w:rsid w:val="00455DF3"/>
    <w:rsid w:val="00457EFA"/>
    <w:rsid w:val="00473AEE"/>
    <w:rsid w:val="00475B6E"/>
    <w:rsid w:val="00485269"/>
    <w:rsid w:val="004875D8"/>
    <w:rsid w:val="004C7259"/>
    <w:rsid w:val="004D5847"/>
    <w:rsid w:val="004D6005"/>
    <w:rsid w:val="004E44B9"/>
    <w:rsid w:val="005063F2"/>
    <w:rsid w:val="0052398A"/>
    <w:rsid w:val="00527911"/>
    <w:rsid w:val="005378CD"/>
    <w:rsid w:val="00543D81"/>
    <w:rsid w:val="00543FBA"/>
    <w:rsid w:val="00544F8D"/>
    <w:rsid w:val="0055131A"/>
    <w:rsid w:val="00573B73"/>
    <w:rsid w:val="00580FA2"/>
    <w:rsid w:val="005838F5"/>
    <w:rsid w:val="00591C59"/>
    <w:rsid w:val="005B4147"/>
    <w:rsid w:val="005B6A18"/>
    <w:rsid w:val="005D6322"/>
    <w:rsid w:val="005F19A9"/>
    <w:rsid w:val="005F7257"/>
    <w:rsid w:val="00602348"/>
    <w:rsid w:val="0060694B"/>
    <w:rsid w:val="00622FDF"/>
    <w:rsid w:val="006230DD"/>
    <w:rsid w:val="00624CF1"/>
    <w:rsid w:val="00646243"/>
    <w:rsid w:val="0065566D"/>
    <w:rsid w:val="00677495"/>
    <w:rsid w:val="00684BD8"/>
    <w:rsid w:val="0068707E"/>
    <w:rsid w:val="006A7170"/>
    <w:rsid w:val="006B696D"/>
    <w:rsid w:val="006B6EC8"/>
    <w:rsid w:val="006D1359"/>
    <w:rsid w:val="00704147"/>
    <w:rsid w:val="00705C86"/>
    <w:rsid w:val="00721415"/>
    <w:rsid w:val="00736A12"/>
    <w:rsid w:val="0073725C"/>
    <w:rsid w:val="007432C1"/>
    <w:rsid w:val="0075278F"/>
    <w:rsid w:val="00764B11"/>
    <w:rsid w:val="00776F86"/>
    <w:rsid w:val="00790F24"/>
    <w:rsid w:val="007A3AD4"/>
    <w:rsid w:val="007B2C55"/>
    <w:rsid w:val="007D01DA"/>
    <w:rsid w:val="007E4383"/>
    <w:rsid w:val="007F56ED"/>
    <w:rsid w:val="00803B67"/>
    <w:rsid w:val="008604D3"/>
    <w:rsid w:val="00865FF0"/>
    <w:rsid w:val="008867F4"/>
    <w:rsid w:val="008950DE"/>
    <w:rsid w:val="00897F78"/>
    <w:rsid w:val="008B0CEC"/>
    <w:rsid w:val="008C336C"/>
    <w:rsid w:val="008C7AF6"/>
    <w:rsid w:val="008D36E3"/>
    <w:rsid w:val="008E2BC5"/>
    <w:rsid w:val="008E4DDD"/>
    <w:rsid w:val="008F03E6"/>
    <w:rsid w:val="0091138D"/>
    <w:rsid w:val="00917D3E"/>
    <w:rsid w:val="00922397"/>
    <w:rsid w:val="009236F2"/>
    <w:rsid w:val="009253E3"/>
    <w:rsid w:val="00940149"/>
    <w:rsid w:val="00940652"/>
    <w:rsid w:val="00943B45"/>
    <w:rsid w:val="00951B93"/>
    <w:rsid w:val="00956A9E"/>
    <w:rsid w:val="0096298D"/>
    <w:rsid w:val="00963096"/>
    <w:rsid w:val="009640C4"/>
    <w:rsid w:val="0096503C"/>
    <w:rsid w:val="009763CB"/>
    <w:rsid w:val="00980A4A"/>
    <w:rsid w:val="00983CD4"/>
    <w:rsid w:val="009939C5"/>
    <w:rsid w:val="0099601C"/>
    <w:rsid w:val="009C2006"/>
    <w:rsid w:val="009C4212"/>
    <w:rsid w:val="009F19A8"/>
    <w:rsid w:val="00A077D3"/>
    <w:rsid w:val="00A078CD"/>
    <w:rsid w:val="00A2142D"/>
    <w:rsid w:val="00A215A0"/>
    <w:rsid w:val="00A33FF7"/>
    <w:rsid w:val="00A35CAD"/>
    <w:rsid w:val="00A40B41"/>
    <w:rsid w:val="00A422B3"/>
    <w:rsid w:val="00A474E6"/>
    <w:rsid w:val="00A736A6"/>
    <w:rsid w:val="00A73BDB"/>
    <w:rsid w:val="00A83C2E"/>
    <w:rsid w:val="00A90755"/>
    <w:rsid w:val="00AA3B81"/>
    <w:rsid w:val="00AA590C"/>
    <w:rsid w:val="00AB3700"/>
    <w:rsid w:val="00AB67DC"/>
    <w:rsid w:val="00AC03B0"/>
    <w:rsid w:val="00AE37D5"/>
    <w:rsid w:val="00AF336F"/>
    <w:rsid w:val="00B17713"/>
    <w:rsid w:val="00B3693A"/>
    <w:rsid w:val="00B91862"/>
    <w:rsid w:val="00BC470A"/>
    <w:rsid w:val="00BD0886"/>
    <w:rsid w:val="00BF456D"/>
    <w:rsid w:val="00C00DAB"/>
    <w:rsid w:val="00C01B5F"/>
    <w:rsid w:val="00C02703"/>
    <w:rsid w:val="00C1602E"/>
    <w:rsid w:val="00C24C8A"/>
    <w:rsid w:val="00C26B33"/>
    <w:rsid w:val="00C2722F"/>
    <w:rsid w:val="00C33A1C"/>
    <w:rsid w:val="00C4144C"/>
    <w:rsid w:val="00C53225"/>
    <w:rsid w:val="00C567DD"/>
    <w:rsid w:val="00C65160"/>
    <w:rsid w:val="00C91EC6"/>
    <w:rsid w:val="00CB5DA3"/>
    <w:rsid w:val="00CB75A3"/>
    <w:rsid w:val="00CD0B92"/>
    <w:rsid w:val="00CD61C4"/>
    <w:rsid w:val="00CD788C"/>
    <w:rsid w:val="00CE5B5B"/>
    <w:rsid w:val="00CF2681"/>
    <w:rsid w:val="00D00470"/>
    <w:rsid w:val="00D02428"/>
    <w:rsid w:val="00D0339E"/>
    <w:rsid w:val="00D20C10"/>
    <w:rsid w:val="00D249E7"/>
    <w:rsid w:val="00D32656"/>
    <w:rsid w:val="00D36A65"/>
    <w:rsid w:val="00D41889"/>
    <w:rsid w:val="00D62C8E"/>
    <w:rsid w:val="00D64C31"/>
    <w:rsid w:val="00D736A0"/>
    <w:rsid w:val="00D75812"/>
    <w:rsid w:val="00D7727D"/>
    <w:rsid w:val="00D8220B"/>
    <w:rsid w:val="00D86E4A"/>
    <w:rsid w:val="00D9044A"/>
    <w:rsid w:val="00DA31AC"/>
    <w:rsid w:val="00DB12A0"/>
    <w:rsid w:val="00DC19EA"/>
    <w:rsid w:val="00DD3023"/>
    <w:rsid w:val="00DE0B43"/>
    <w:rsid w:val="00DE387A"/>
    <w:rsid w:val="00DF4F65"/>
    <w:rsid w:val="00DF5617"/>
    <w:rsid w:val="00DF6D78"/>
    <w:rsid w:val="00DF740E"/>
    <w:rsid w:val="00E0285D"/>
    <w:rsid w:val="00E02E46"/>
    <w:rsid w:val="00E12502"/>
    <w:rsid w:val="00E206CE"/>
    <w:rsid w:val="00E20CF6"/>
    <w:rsid w:val="00E42A04"/>
    <w:rsid w:val="00E4677C"/>
    <w:rsid w:val="00E47290"/>
    <w:rsid w:val="00E47359"/>
    <w:rsid w:val="00E47460"/>
    <w:rsid w:val="00E47B27"/>
    <w:rsid w:val="00E703B7"/>
    <w:rsid w:val="00E71AEC"/>
    <w:rsid w:val="00E72807"/>
    <w:rsid w:val="00E773D5"/>
    <w:rsid w:val="00E80C86"/>
    <w:rsid w:val="00E83881"/>
    <w:rsid w:val="00E90022"/>
    <w:rsid w:val="00E96121"/>
    <w:rsid w:val="00EA5A21"/>
    <w:rsid w:val="00EC6C7D"/>
    <w:rsid w:val="00EC73FC"/>
    <w:rsid w:val="00F00AFE"/>
    <w:rsid w:val="00F01A8C"/>
    <w:rsid w:val="00F126EC"/>
    <w:rsid w:val="00F53802"/>
    <w:rsid w:val="00F55C56"/>
    <w:rsid w:val="00F9186C"/>
    <w:rsid w:val="00FA6D31"/>
    <w:rsid w:val="00FB05FE"/>
    <w:rsid w:val="00FB4157"/>
    <w:rsid w:val="00FC4A1E"/>
    <w:rsid w:val="00FD0D9B"/>
    <w:rsid w:val="00FE1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C58DD0-8AB5-439A-B943-1AE1F97F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6C6"/>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51B93"/>
    <w:pPr>
      <w:spacing w:after="0" w:line="240" w:lineRule="auto"/>
    </w:pPr>
    <w:rPr>
      <w:rFonts w:ascii="Verdana" w:eastAsia="Times New Roman" w:hAnsi="Verdana" w:cs="Verdana"/>
      <w:sz w:val="20"/>
      <w:szCs w:val="20"/>
      <w:lang w:val="en-US"/>
    </w:rPr>
  </w:style>
  <w:style w:type="paragraph" w:customStyle="1" w:styleId="1">
    <w:name w:val="Знак1"/>
    <w:basedOn w:val="a"/>
    <w:uiPriority w:val="99"/>
    <w:rsid w:val="00CE5B5B"/>
    <w:pPr>
      <w:spacing w:after="0" w:line="240" w:lineRule="auto"/>
    </w:pPr>
    <w:rPr>
      <w:rFonts w:ascii="Verdana" w:eastAsia="Times New Roman" w:hAnsi="Verdana" w:cs="Verdana"/>
      <w:sz w:val="20"/>
      <w:szCs w:val="20"/>
      <w:lang w:val="en-US"/>
    </w:rPr>
  </w:style>
  <w:style w:type="character" w:styleId="a4">
    <w:name w:val="Hyperlink"/>
    <w:basedOn w:val="a0"/>
    <w:uiPriority w:val="99"/>
    <w:rsid w:val="00455DF3"/>
    <w:rPr>
      <w:color w:val="auto"/>
      <w:u w:val="single"/>
    </w:rPr>
  </w:style>
  <w:style w:type="paragraph" w:styleId="a5">
    <w:name w:val="Normal (Web)"/>
    <w:basedOn w:val="a"/>
    <w:uiPriority w:val="99"/>
    <w:rsid w:val="005F19A9"/>
    <w:rPr>
      <w:sz w:val="24"/>
      <w:szCs w:val="24"/>
    </w:rPr>
  </w:style>
  <w:style w:type="paragraph" w:styleId="a6">
    <w:name w:val="List Paragraph"/>
    <w:basedOn w:val="a"/>
    <w:uiPriority w:val="99"/>
    <w:qFormat/>
    <w:rsid w:val="001B643A"/>
    <w:pPr>
      <w:ind w:left="720"/>
    </w:pPr>
  </w:style>
  <w:style w:type="table" w:styleId="a7">
    <w:name w:val="Table Grid"/>
    <w:basedOn w:val="a1"/>
    <w:uiPriority w:val="99"/>
    <w:rsid w:val="00543F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57EFA"/>
    <w:pPr>
      <w:spacing w:after="0" w:line="240" w:lineRule="auto"/>
    </w:pPr>
    <w:rPr>
      <w:rFonts w:ascii="Segoe UI" w:hAnsi="Segoe UI" w:cs="Segoe UI"/>
      <w:sz w:val="18"/>
      <w:szCs w:val="18"/>
      <w:lang w:eastAsia="ru-RU"/>
    </w:rPr>
  </w:style>
  <w:style w:type="character" w:customStyle="1" w:styleId="a9">
    <w:name w:val="Текст у виносці Знак"/>
    <w:basedOn w:val="a0"/>
    <w:link w:val="a8"/>
    <w:uiPriority w:val="99"/>
    <w:semiHidden/>
    <w:locked/>
    <w:rsid w:val="00457EFA"/>
    <w:rPr>
      <w:rFonts w:ascii="Segoe UI" w:hAnsi="Segoe UI" w:cs="Segoe UI"/>
      <w:sz w:val="18"/>
      <w:szCs w:val="18"/>
    </w:rPr>
  </w:style>
  <w:style w:type="character" w:styleId="aa">
    <w:name w:val="Emphasis"/>
    <w:basedOn w:val="a0"/>
    <w:uiPriority w:val="99"/>
    <w:qFormat/>
    <w:rsid w:val="00B17713"/>
    <w:rPr>
      <w:i/>
      <w:iCs/>
    </w:rPr>
  </w:style>
  <w:style w:type="paragraph" w:styleId="ab">
    <w:name w:val="header"/>
    <w:basedOn w:val="a"/>
    <w:link w:val="ac"/>
    <w:uiPriority w:val="99"/>
    <w:rsid w:val="00E90022"/>
    <w:pPr>
      <w:tabs>
        <w:tab w:val="center" w:pos="4819"/>
        <w:tab w:val="right" w:pos="9639"/>
      </w:tabs>
    </w:pPr>
  </w:style>
  <w:style w:type="character" w:customStyle="1" w:styleId="ac">
    <w:name w:val="Верхній колонтитул Знак"/>
    <w:basedOn w:val="a0"/>
    <w:link w:val="ab"/>
    <w:uiPriority w:val="99"/>
    <w:locked/>
    <w:rsid w:val="00E90022"/>
    <w:rPr>
      <w:sz w:val="22"/>
      <w:szCs w:val="22"/>
      <w:lang w:val="ru-RU" w:eastAsia="en-US"/>
    </w:rPr>
  </w:style>
  <w:style w:type="paragraph" w:styleId="ad">
    <w:name w:val="footer"/>
    <w:basedOn w:val="a"/>
    <w:link w:val="ae"/>
    <w:uiPriority w:val="99"/>
    <w:rsid w:val="00E90022"/>
    <w:pPr>
      <w:tabs>
        <w:tab w:val="center" w:pos="4819"/>
        <w:tab w:val="right" w:pos="9639"/>
      </w:tabs>
    </w:pPr>
  </w:style>
  <w:style w:type="character" w:customStyle="1" w:styleId="ae">
    <w:name w:val="Нижній колонтитул Знак"/>
    <w:basedOn w:val="a0"/>
    <w:link w:val="ad"/>
    <w:uiPriority w:val="99"/>
    <w:locked/>
    <w:rsid w:val="00E90022"/>
    <w:rPr>
      <w:sz w:val="22"/>
      <w:szCs w:val="22"/>
      <w:lang w:val="ru-RU" w:eastAsia="en-US"/>
    </w:rPr>
  </w:style>
  <w:style w:type="character" w:styleId="af">
    <w:name w:val="page number"/>
    <w:basedOn w:val="a0"/>
    <w:uiPriority w:val="99"/>
    <w:rsid w:val="00E9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18133</Words>
  <Characters>10336</Characters>
  <Application>Microsoft Office Word</Application>
  <DocSecurity>0</DocSecurity>
  <Lines>86</Lines>
  <Paragraphs>56</Paragraphs>
  <ScaleCrop>false</ScaleCrop>
  <HeadingPairs>
    <vt:vector size="2" baseType="variant">
      <vt:variant>
        <vt:lpstr>Назва</vt:lpstr>
      </vt:variant>
      <vt:variant>
        <vt:i4>1</vt:i4>
      </vt:variant>
    </vt:vector>
  </HeadingPairs>
  <TitlesOfParts>
    <vt:vector size="1" baseType="lpstr">
      <vt:lpstr>УДК 338</vt:lpstr>
    </vt:vector>
  </TitlesOfParts>
  <Company>SPecialiST RePack</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338</dc:title>
  <dc:subject/>
  <dc:creator>Игорь Архангельский</dc:creator>
  <cp:keywords/>
  <dc:description/>
  <cp:lastModifiedBy>UzhNU</cp:lastModifiedBy>
  <cp:revision>2</cp:revision>
  <cp:lastPrinted>2017-11-28T15:39:00Z</cp:lastPrinted>
  <dcterms:created xsi:type="dcterms:W3CDTF">2023-01-24T11:22:00Z</dcterms:created>
  <dcterms:modified xsi:type="dcterms:W3CDTF">2023-01-24T11:22:00Z</dcterms:modified>
</cp:coreProperties>
</file>