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77" w:rsidRPr="00783653" w:rsidRDefault="009A4877" w:rsidP="009A487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9A4877">
        <w:rPr>
          <w:rFonts w:ascii="Times New Roman" w:hAnsi="Times New Roman" w:cs="Times New Roman"/>
          <w:caps/>
          <w:sz w:val="24"/>
          <w:szCs w:val="24"/>
          <w:lang w:val="uk-UA"/>
        </w:rPr>
        <w:t>УДК</w:t>
      </w:r>
      <w:r w:rsidR="009C3900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</w:t>
      </w:r>
      <w:r w:rsidR="00783653">
        <w:rPr>
          <w:rFonts w:ascii="Times New Roman" w:hAnsi="Times New Roman" w:cs="Times New Roman"/>
          <w:caps/>
          <w:sz w:val="24"/>
          <w:szCs w:val="24"/>
          <w:lang w:val="uk-UA"/>
        </w:rPr>
        <w:t>–</w:t>
      </w:r>
      <w:r w:rsidR="009C3900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</w:t>
      </w:r>
      <w:r w:rsidR="00783653">
        <w:rPr>
          <w:rFonts w:ascii="Times New Roman" w:hAnsi="Times New Roman" w:cs="Times New Roman"/>
          <w:caps/>
          <w:sz w:val="24"/>
          <w:szCs w:val="24"/>
          <w:lang w:val="uk-UA"/>
        </w:rPr>
        <w:t>398.82(477):63</w:t>
      </w:r>
    </w:p>
    <w:p w:rsidR="009A4877" w:rsidRDefault="009A4877" w:rsidP="009A487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Бойчук О. А, </w:t>
      </w:r>
      <w:r w:rsidRPr="009A4877">
        <w:rPr>
          <w:rFonts w:ascii="Times New Roman" w:hAnsi="Times New Roman" w:cs="Times New Roman"/>
          <w:sz w:val="24"/>
          <w:szCs w:val="24"/>
          <w:lang w:val="uk-UA"/>
        </w:rPr>
        <w:t>доцент</w:t>
      </w:r>
      <w:r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</w:t>
      </w:r>
      <w:r w:rsidRPr="009A4877">
        <w:rPr>
          <w:rFonts w:ascii="Times New Roman" w:hAnsi="Times New Roman" w:cs="Times New Roman"/>
          <w:sz w:val="24"/>
          <w:szCs w:val="24"/>
          <w:lang w:val="uk-UA"/>
        </w:rPr>
        <w:t>кафедри громадського здоров’я і гуманітарних дисциплін</w:t>
      </w:r>
    </w:p>
    <w:p w:rsidR="009A4877" w:rsidRPr="009A4877" w:rsidRDefault="009A4877" w:rsidP="009A4877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  <w:lang w:val="uk-UA"/>
        </w:rPr>
      </w:pPr>
      <w:r w:rsidRPr="009A4877">
        <w:rPr>
          <w:rFonts w:ascii="Times New Roman" w:hAnsi="Times New Roman" w:cs="Times New Roman"/>
          <w:caps/>
          <w:sz w:val="20"/>
          <w:szCs w:val="20"/>
          <w:lang w:val="uk-UA"/>
        </w:rPr>
        <w:t>ДВНЗ «</w:t>
      </w:r>
      <w:r w:rsidRPr="009A4877">
        <w:rPr>
          <w:rFonts w:ascii="Times New Roman" w:hAnsi="Times New Roman" w:cs="Times New Roman"/>
          <w:sz w:val="20"/>
          <w:szCs w:val="20"/>
          <w:lang w:val="uk-UA"/>
        </w:rPr>
        <w:t>Ужгородський національний університет</w:t>
      </w:r>
      <w:r w:rsidRPr="009A4877">
        <w:rPr>
          <w:rFonts w:ascii="Times New Roman" w:hAnsi="Times New Roman" w:cs="Times New Roman"/>
          <w:caps/>
          <w:sz w:val="20"/>
          <w:szCs w:val="20"/>
          <w:lang w:val="uk-UA"/>
        </w:rPr>
        <w:t>»</w:t>
      </w:r>
    </w:p>
    <w:p w:rsidR="009C3900" w:rsidRDefault="009C3900" w:rsidP="009A487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B52770" w:rsidRDefault="009A4877" w:rsidP="009A487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9C3900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Матеріальна культура як фактор зовнішнього середовища </w:t>
      </w:r>
    </w:p>
    <w:p w:rsidR="009A4877" w:rsidRPr="009C3900" w:rsidRDefault="009A4877" w:rsidP="009A487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9C3900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та її вплив на формування господарського світогляду </w:t>
      </w:r>
    </w:p>
    <w:p w:rsidR="009A4877" w:rsidRPr="009A4877" w:rsidRDefault="009A4877" w:rsidP="009A4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390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B52770">
        <w:rPr>
          <w:rFonts w:ascii="Times New Roman" w:hAnsi="Times New Roman" w:cs="Times New Roman"/>
          <w:caps/>
          <w:sz w:val="24"/>
          <w:szCs w:val="24"/>
          <w:lang w:val="uk-UA"/>
        </w:rPr>
        <w:t>на основі фольклорних текстів</w:t>
      </w:r>
      <w:r w:rsidRPr="009C390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45E2B" w:rsidRDefault="00A45E2B" w:rsidP="009A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Матеріальна і духовна культура віддавна існують у постійній взаємодії. Явища, які є важливими на певному етапі розвитку людства, стають предметом оспівування, а відтак закарбовуються у фольклорних текстах. У такий спосіб останні стають </w:t>
      </w:r>
      <w:r w:rsidR="00B52770">
        <w:rPr>
          <w:rFonts w:ascii="Times New Roman" w:hAnsi="Times New Roman" w:cs="Times New Roman"/>
          <w:sz w:val="28"/>
          <w:szCs w:val="28"/>
          <w:lang w:val="uk-UA"/>
        </w:rPr>
        <w:t>матеріалом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особливостей культурно-історичного розвитку народу, регіону</w:t>
      </w:r>
      <w:r w:rsidR="00DE0D97">
        <w:rPr>
          <w:rFonts w:ascii="Times New Roman" w:hAnsi="Times New Roman" w:cs="Times New Roman"/>
          <w:sz w:val="28"/>
          <w:szCs w:val="28"/>
          <w:lang w:val="uk-UA"/>
        </w:rPr>
        <w:t xml:space="preserve">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певного територіального осередку. </w:t>
      </w:r>
      <w:r w:rsidR="009C390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E0D97">
        <w:rPr>
          <w:rFonts w:ascii="Times New Roman" w:hAnsi="Times New Roman" w:cs="Times New Roman"/>
          <w:sz w:val="28"/>
          <w:szCs w:val="28"/>
          <w:lang w:val="uk-UA"/>
        </w:rPr>
        <w:t>піввіднесення матеріального і духовного дає можливість говорити про ґенезу (походження) фольклорних обрядів, текстів, жанрів, мотивів, образів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D97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DE0D97" w:rsidRPr="00480F99" w:rsidRDefault="00DE0D97" w:rsidP="009A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Такий підхід, який у сучасній фольклористиці номінують як «метод перехресної інтерполяції», є доволі прогресивний і перспективний. Найбільш послідовно його дотримується у своїх дослідженнях Віктор Давидюк</w:t>
      </w:r>
      <w:r w:rsidR="001D6364" w:rsidRPr="001D6364">
        <w:rPr>
          <w:rFonts w:ascii="Times New Roman" w:hAnsi="Times New Roman" w:cs="Times New Roman"/>
          <w:sz w:val="28"/>
          <w:szCs w:val="28"/>
          <w:lang w:val="uk-UA"/>
        </w:rPr>
        <w:t xml:space="preserve"> [5, </w:t>
      </w:r>
      <w:r w:rsidR="001D63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D6364" w:rsidRPr="001D6364">
        <w:rPr>
          <w:rFonts w:ascii="Times New Roman" w:hAnsi="Times New Roman" w:cs="Times New Roman"/>
          <w:sz w:val="28"/>
          <w:szCs w:val="28"/>
          <w:lang w:val="uk-UA"/>
        </w:rPr>
        <w:t>. 3]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4402">
        <w:rPr>
          <w:rFonts w:ascii="Times New Roman" w:hAnsi="Times New Roman" w:cs="Times New Roman"/>
          <w:sz w:val="28"/>
          <w:szCs w:val="28"/>
          <w:lang w:val="uk-UA"/>
        </w:rPr>
        <w:t>Утім с</w:t>
      </w:r>
      <w:r>
        <w:rPr>
          <w:rFonts w:ascii="Times New Roman" w:hAnsi="Times New Roman" w:cs="Times New Roman"/>
          <w:sz w:val="28"/>
          <w:szCs w:val="28"/>
          <w:lang w:val="uk-UA"/>
        </w:rPr>
        <w:t>аме покладаючись на цей метод можемо досліджувати та з’ясовувати, яким чином, коли та наскільки матеріальна культура вплинула на формування</w:t>
      </w:r>
      <w:r w:rsidR="009A4877">
        <w:rPr>
          <w:rFonts w:ascii="Times New Roman" w:hAnsi="Times New Roman" w:cs="Times New Roman"/>
          <w:sz w:val="28"/>
          <w:szCs w:val="28"/>
          <w:lang w:val="uk-UA"/>
        </w:rPr>
        <w:t xml:space="preserve">, у нашому випадку, господарського світогляду у </w:t>
      </w:r>
      <w:r w:rsidR="009A4877" w:rsidRPr="00480F99">
        <w:rPr>
          <w:rFonts w:ascii="Times New Roman" w:hAnsi="Times New Roman" w:cs="Times New Roman"/>
          <w:sz w:val="28"/>
          <w:szCs w:val="28"/>
          <w:lang w:val="uk-UA"/>
        </w:rPr>
        <w:t>фольклорних текстах.</w:t>
      </w:r>
      <w:r w:rsidR="009C3900" w:rsidRPr="00480F99">
        <w:rPr>
          <w:rFonts w:ascii="Times New Roman" w:hAnsi="Times New Roman" w:cs="Times New Roman"/>
          <w:sz w:val="28"/>
          <w:szCs w:val="28"/>
          <w:lang w:val="uk-UA"/>
        </w:rPr>
        <w:t xml:space="preserve"> Позаяк у такому контексті тема не ставала предметом окремого вивчення, пропоноване дослідження вважаємо </w:t>
      </w:r>
      <w:r w:rsidR="009C3900" w:rsidRPr="00480F99">
        <w:rPr>
          <w:rFonts w:ascii="Times New Roman" w:hAnsi="Times New Roman" w:cs="Times New Roman"/>
          <w:b/>
          <w:sz w:val="28"/>
          <w:szCs w:val="28"/>
          <w:lang w:val="uk-UA"/>
        </w:rPr>
        <w:t>актуальним</w:t>
      </w:r>
      <w:r w:rsidR="009C3900" w:rsidRPr="00480F99">
        <w:rPr>
          <w:rFonts w:ascii="Times New Roman" w:hAnsi="Times New Roman" w:cs="Times New Roman"/>
          <w:sz w:val="28"/>
          <w:szCs w:val="28"/>
          <w:lang w:val="uk-UA"/>
        </w:rPr>
        <w:t xml:space="preserve"> та перспективним. Хоча напрацювань у цьому напрямку є чимало. З-поміж дослідників</w:t>
      </w:r>
      <w:r w:rsidR="000C4402" w:rsidRPr="00480F99">
        <w:rPr>
          <w:rFonts w:ascii="Times New Roman" w:hAnsi="Times New Roman" w:cs="Times New Roman"/>
          <w:sz w:val="28"/>
          <w:szCs w:val="28"/>
          <w:lang w:val="uk-UA"/>
        </w:rPr>
        <w:t>, І. Нечуй-Левицький</w:t>
      </w:r>
      <w:r w:rsidR="001D6364" w:rsidRPr="001D6364">
        <w:rPr>
          <w:rFonts w:ascii="Times New Roman" w:hAnsi="Times New Roman" w:cs="Times New Roman"/>
          <w:sz w:val="28"/>
          <w:szCs w:val="28"/>
          <w:lang w:val="uk-UA"/>
        </w:rPr>
        <w:t xml:space="preserve"> [8]</w:t>
      </w:r>
      <w:r w:rsidR="000C4402" w:rsidRPr="00480F99">
        <w:rPr>
          <w:rFonts w:ascii="Times New Roman" w:hAnsi="Times New Roman" w:cs="Times New Roman"/>
          <w:sz w:val="28"/>
          <w:szCs w:val="28"/>
          <w:lang w:val="uk-UA"/>
        </w:rPr>
        <w:t>, М. Грушевський</w:t>
      </w:r>
      <w:r w:rsidR="001D6364" w:rsidRPr="001D6364">
        <w:rPr>
          <w:rFonts w:ascii="Times New Roman" w:hAnsi="Times New Roman" w:cs="Times New Roman"/>
          <w:sz w:val="28"/>
          <w:szCs w:val="28"/>
          <w:lang w:val="uk-UA"/>
        </w:rPr>
        <w:t xml:space="preserve"> [3]</w:t>
      </w:r>
      <w:r w:rsidR="000C4402" w:rsidRPr="00480F99">
        <w:rPr>
          <w:rFonts w:ascii="Times New Roman" w:hAnsi="Times New Roman" w:cs="Times New Roman"/>
          <w:sz w:val="28"/>
          <w:szCs w:val="28"/>
          <w:lang w:val="uk-UA"/>
        </w:rPr>
        <w:t>, С. Килимник</w:t>
      </w:r>
      <w:r w:rsidR="001D6364" w:rsidRPr="001D6364">
        <w:rPr>
          <w:rFonts w:ascii="Times New Roman" w:hAnsi="Times New Roman" w:cs="Times New Roman"/>
          <w:sz w:val="28"/>
          <w:szCs w:val="28"/>
          <w:lang w:val="uk-UA"/>
        </w:rPr>
        <w:t xml:space="preserve"> [6]</w:t>
      </w:r>
      <w:r w:rsidR="000C4402" w:rsidRPr="00480F99">
        <w:rPr>
          <w:rFonts w:ascii="Times New Roman" w:hAnsi="Times New Roman" w:cs="Times New Roman"/>
          <w:sz w:val="28"/>
          <w:szCs w:val="28"/>
          <w:lang w:val="uk-UA"/>
        </w:rPr>
        <w:t>, В. Давидюк</w:t>
      </w:r>
      <w:r w:rsidR="001D6364" w:rsidRPr="001D6364">
        <w:rPr>
          <w:rFonts w:ascii="Times New Roman" w:hAnsi="Times New Roman" w:cs="Times New Roman"/>
          <w:sz w:val="28"/>
          <w:szCs w:val="28"/>
          <w:lang w:val="uk-UA"/>
        </w:rPr>
        <w:t xml:space="preserve"> [4]</w:t>
      </w:r>
      <w:r w:rsidR="00480F99" w:rsidRPr="00480F99">
        <w:rPr>
          <w:rFonts w:ascii="Times New Roman" w:hAnsi="Times New Roman" w:cs="Times New Roman"/>
          <w:sz w:val="28"/>
          <w:szCs w:val="28"/>
          <w:lang w:val="uk-UA"/>
        </w:rPr>
        <w:t>, З.Марчук</w:t>
      </w:r>
      <w:r w:rsidR="000C4402" w:rsidRPr="00480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364" w:rsidRPr="001D6364">
        <w:rPr>
          <w:rFonts w:ascii="Times New Roman" w:hAnsi="Times New Roman" w:cs="Times New Roman"/>
          <w:sz w:val="28"/>
          <w:szCs w:val="28"/>
          <w:lang w:val="uk-UA"/>
        </w:rPr>
        <w:t xml:space="preserve">[7] </w:t>
      </w:r>
      <w:r w:rsidR="000C4402" w:rsidRPr="00480F99"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="009C3900" w:rsidRPr="00480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04E" w:rsidRPr="00A45E2B" w:rsidRDefault="00DE4FBF" w:rsidP="009A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F99">
        <w:rPr>
          <w:rFonts w:ascii="Times New Roman" w:hAnsi="Times New Roman" w:cs="Times New Roman"/>
          <w:sz w:val="28"/>
          <w:szCs w:val="28"/>
          <w:lang w:val="uk-UA"/>
        </w:rPr>
        <w:t>Загалом розвиток людської цивілізації пов’язується зі змінами таких найдавніших господарських систем, як мисливство, скотарство, збиральництво, примітивне рільництво та хліборобство, присадибне тваринництво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. Кожна з цих систем господарювання певним чином вплинула на формування господарських мотивів у фольклорних текстах.</w:t>
      </w:r>
    </w:p>
    <w:p w:rsidR="003F5C9D" w:rsidRPr="00A45E2B" w:rsidRDefault="00DE4FBF" w:rsidP="009A4877">
      <w:pPr>
        <w:pStyle w:val="a4"/>
        <w:shd w:val="clear" w:color="auto" w:fill="auto"/>
        <w:tabs>
          <w:tab w:val="left" w:pos="313"/>
        </w:tabs>
        <w:spacing w:line="240" w:lineRule="auto"/>
        <w:ind w:right="260" w:firstLine="709"/>
        <w:jc w:val="both"/>
        <w:rPr>
          <w:sz w:val="28"/>
          <w:szCs w:val="28"/>
          <w:lang w:val="uk-UA"/>
        </w:rPr>
      </w:pPr>
      <w:r w:rsidRPr="00A45E2B">
        <w:rPr>
          <w:b/>
          <w:i/>
          <w:sz w:val="28"/>
          <w:szCs w:val="28"/>
          <w:lang w:val="uk-UA"/>
        </w:rPr>
        <w:t>Мисливський світогляд</w:t>
      </w:r>
      <w:r w:rsidR="001D6364" w:rsidRPr="001D6364">
        <w:rPr>
          <w:b/>
          <w:i/>
          <w:sz w:val="28"/>
          <w:szCs w:val="28"/>
          <w:lang w:val="uk-UA"/>
        </w:rPr>
        <w:t>,</w:t>
      </w:r>
      <w:r w:rsidRPr="00A45E2B">
        <w:rPr>
          <w:sz w:val="28"/>
          <w:szCs w:val="28"/>
          <w:lang w:val="uk-UA"/>
        </w:rPr>
        <w:t xml:space="preserve"> як один із найдавніших</w:t>
      </w:r>
      <w:r w:rsidR="001D6364" w:rsidRPr="001D6364">
        <w:rPr>
          <w:sz w:val="28"/>
          <w:szCs w:val="28"/>
          <w:lang w:val="uk-UA"/>
        </w:rPr>
        <w:t>,</w:t>
      </w:r>
      <w:r w:rsidR="003F5C9D" w:rsidRPr="00A45E2B">
        <w:rPr>
          <w:sz w:val="28"/>
          <w:szCs w:val="28"/>
          <w:lang w:val="uk-UA"/>
        </w:rPr>
        <w:t xml:space="preserve"> до сьогодні найширше збережений у текстах колядок, щедрівок і весільних пісень. Наприклад: </w:t>
      </w:r>
      <w:r w:rsidR="003F5C9D" w:rsidRPr="001D6364">
        <w:rPr>
          <w:i/>
          <w:sz w:val="28"/>
          <w:szCs w:val="28"/>
          <w:lang w:val="uk-UA"/>
        </w:rPr>
        <w:t>«</w:t>
      </w:r>
      <w:r w:rsidR="003F5C9D" w:rsidRPr="001D6364">
        <w:rPr>
          <w:i/>
          <w:color w:val="000000"/>
          <w:sz w:val="28"/>
          <w:szCs w:val="28"/>
          <w:lang w:val="uk-UA"/>
        </w:rPr>
        <w:t>Вставайте, браття, щонайраніше, / Беріте коней найвороніших / Та й поїдемо на польованнє»</w:t>
      </w:r>
      <w:r w:rsidR="003F5C9D" w:rsidRPr="001D6364">
        <w:rPr>
          <w:i/>
          <w:sz w:val="28"/>
          <w:szCs w:val="28"/>
          <w:lang w:val="uk-UA"/>
        </w:rPr>
        <w:t xml:space="preserve"> </w:t>
      </w:r>
      <w:r w:rsidR="003F5C9D" w:rsidRPr="00A45E2B">
        <w:rPr>
          <w:sz w:val="28"/>
          <w:szCs w:val="28"/>
          <w:lang w:val="uk-UA"/>
        </w:rPr>
        <w:t>[</w:t>
      </w:r>
      <w:r w:rsidR="001D6364" w:rsidRPr="001D6364">
        <w:rPr>
          <w:sz w:val="28"/>
          <w:szCs w:val="28"/>
        </w:rPr>
        <w:t>2</w:t>
      </w:r>
      <w:r w:rsidR="003F5C9D" w:rsidRPr="00A45E2B">
        <w:rPr>
          <w:sz w:val="28"/>
          <w:szCs w:val="28"/>
          <w:lang w:val="uk-UA"/>
        </w:rPr>
        <w:t>, с. 97].</w:t>
      </w:r>
    </w:p>
    <w:p w:rsidR="003F5C9D" w:rsidRPr="00A45E2B" w:rsidRDefault="003F5C9D" w:rsidP="009A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Фольклорні тексти зафіксували у своєму змісті елементи </w:t>
      </w:r>
      <w:r w:rsidRPr="00A45E2B">
        <w:rPr>
          <w:rFonts w:ascii="Times New Roman" w:hAnsi="Times New Roman" w:cs="Times New Roman"/>
          <w:b/>
          <w:i/>
          <w:sz w:val="28"/>
          <w:szCs w:val="28"/>
          <w:lang w:val="uk-UA"/>
        </w:rPr>
        <w:t>скотарського світогляду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, зародження якого співвідноситься з добою енеоліту [</w:t>
      </w:r>
      <w:r w:rsidR="001D6364" w:rsidRPr="001D636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, с. 161].</w:t>
      </w:r>
      <w:r w:rsidR="00595317"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 Добре відомий цей мотив у сучасних щедрівках, у змісті яких </w:t>
      </w:r>
      <w:r w:rsidR="00595317" w:rsidRPr="00A45E2B">
        <w:rPr>
          <w:rFonts w:ascii="Times New Roman" w:hAnsi="Times New Roman"/>
          <w:sz w:val="28"/>
          <w:szCs w:val="28"/>
          <w:lang w:val="uk-UA"/>
        </w:rPr>
        <w:t xml:space="preserve">господаря викликають подивитись на кошару, де </w:t>
      </w:r>
      <w:r w:rsidR="00595317" w:rsidRPr="001D6364">
        <w:rPr>
          <w:rFonts w:ascii="Times New Roman" w:hAnsi="Times New Roman"/>
          <w:i/>
          <w:sz w:val="28"/>
          <w:szCs w:val="28"/>
          <w:lang w:val="uk-UA"/>
        </w:rPr>
        <w:t>«овечки покотились, а ягнички народились»</w:t>
      </w:r>
      <w:r w:rsidR="00595317" w:rsidRPr="00A45E2B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1D6364" w:rsidRPr="001D6364">
        <w:rPr>
          <w:rFonts w:ascii="Times New Roman" w:hAnsi="Times New Roman"/>
          <w:sz w:val="28"/>
          <w:szCs w:val="28"/>
        </w:rPr>
        <w:t>2</w:t>
      </w:r>
      <w:r w:rsidR="00595317" w:rsidRPr="00A45E2B">
        <w:rPr>
          <w:rFonts w:ascii="Times New Roman" w:hAnsi="Times New Roman"/>
          <w:sz w:val="28"/>
          <w:szCs w:val="28"/>
          <w:lang w:val="uk-UA"/>
        </w:rPr>
        <w:t>, с. 71, 74, 75]. Утім скотарський світогляд має свої особливості щодо локалізації на теренах України</w:t>
      </w:r>
      <w:r w:rsidR="001D52DB" w:rsidRPr="00A45E2B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1D52DB" w:rsidRPr="00A45E2B">
        <w:rPr>
          <w:rFonts w:ascii="Times New Roman" w:hAnsi="Times New Roman" w:cs="Times New Roman"/>
          <w:sz w:val="28"/>
          <w:szCs w:val="28"/>
          <w:lang w:val="uk-UA"/>
        </w:rPr>
        <w:t>в свою чергу вказує на відмінність господарських систем регіонів</w:t>
      </w:r>
      <w:r w:rsidR="00595317" w:rsidRPr="00A45E2B">
        <w:rPr>
          <w:rFonts w:ascii="Times New Roman" w:hAnsi="Times New Roman"/>
          <w:sz w:val="28"/>
          <w:szCs w:val="28"/>
          <w:lang w:val="uk-UA"/>
        </w:rPr>
        <w:t>: найбільш поширен</w:t>
      </w:r>
      <w:r w:rsidR="001D52DB" w:rsidRPr="00A45E2B">
        <w:rPr>
          <w:rFonts w:ascii="Times New Roman" w:hAnsi="Times New Roman"/>
          <w:sz w:val="28"/>
          <w:szCs w:val="28"/>
          <w:lang w:val="uk-UA"/>
        </w:rPr>
        <w:t>е скотарство, а відтак і мотиви,</w:t>
      </w:r>
      <w:r w:rsidR="00595317" w:rsidRPr="00A45E2B">
        <w:rPr>
          <w:rFonts w:ascii="Times New Roman" w:hAnsi="Times New Roman"/>
          <w:sz w:val="28"/>
          <w:szCs w:val="28"/>
          <w:lang w:val="uk-UA"/>
        </w:rPr>
        <w:t xml:space="preserve"> у гірській місцевості, добре знан</w:t>
      </w:r>
      <w:r w:rsidR="00235EE1" w:rsidRPr="00A45E2B">
        <w:rPr>
          <w:rFonts w:ascii="Times New Roman" w:hAnsi="Times New Roman"/>
          <w:sz w:val="28"/>
          <w:szCs w:val="28"/>
          <w:lang w:val="uk-UA"/>
        </w:rPr>
        <w:t>і</w:t>
      </w:r>
      <w:r w:rsidR="00595317" w:rsidRPr="00A45E2B">
        <w:rPr>
          <w:rFonts w:ascii="Times New Roman" w:hAnsi="Times New Roman"/>
          <w:sz w:val="28"/>
          <w:szCs w:val="28"/>
          <w:lang w:val="uk-UA"/>
        </w:rPr>
        <w:t xml:space="preserve"> на Поліссі, на інших територіях, зокрема Волині, локалізу</w:t>
      </w:r>
      <w:r w:rsidR="00235EE1" w:rsidRPr="00A45E2B">
        <w:rPr>
          <w:rFonts w:ascii="Times New Roman" w:hAnsi="Times New Roman"/>
          <w:sz w:val="28"/>
          <w:szCs w:val="28"/>
          <w:lang w:val="uk-UA"/>
        </w:rPr>
        <w:t>ю</w:t>
      </w:r>
      <w:r w:rsidR="00595317" w:rsidRPr="00A45E2B">
        <w:rPr>
          <w:rFonts w:ascii="Times New Roman" w:hAnsi="Times New Roman"/>
          <w:sz w:val="28"/>
          <w:szCs w:val="28"/>
          <w:lang w:val="uk-UA"/>
        </w:rPr>
        <w:t>ться спорадично</w:t>
      </w:r>
      <w:r w:rsidR="001D6364" w:rsidRPr="001D6364">
        <w:rPr>
          <w:rFonts w:ascii="Times New Roman" w:hAnsi="Times New Roman"/>
          <w:sz w:val="28"/>
          <w:szCs w:val="28"/>
          <w:lang w:val="uk-UA"/>
        </w:rPr>
        <w:t xml:space="preserve"> [1, </w:t>
      </w:r>
      <w:r w:rsidR="001D6364">
        <w:rPr>
          <w:rFonts w:ascii="Times New Roman" w:hAnsi="Times New Roman"/>
          <w:sz w:val="28"/>
          <w:szCs w:val="28"/>
          <w:lang w:val="en-US"/>
        </w:rPr>
        <w:t>c</w:t>
      </w:r>
      <w:r w:rsidR="001D6364" w:rsidRPr="001D6364">
        <w:rPr>
          <w:rFonts w:ascii="Times New Roman" w:hAnsi="Times New Roman"/>
          <w:sz w:val="28"/>
          <w:szCs w:val="28"/>
          <w:lang w:val="uk-UA"/>
        </w:rPr>
        <w:t>. 203]</w:t>
      </w:r>
      <w:r w:rsidR="00595317" w:rsidRPr="00A45E2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35EE1" w:rsidRPr="00A45E2B" w:rsidRDefault="00235EE1" w:rsidP="009A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Окремі </w:t>
      </w:r>
      <w:r w:rsidR="001D6364" w:rsidRPr="001D6364">
        <w:rPr>
          <w:rFonts w:ascii="Times New Roman" w:hAnsi="Times New Roman" w:cs="Times New Roman"/>
          <w:sz w:val="28"/>
          <w:szCs w:val="28"/>
        </w:rPr>
        <w:t xml:space="preserve">фольклорні </w:t>
      </w:r>
      <w:r w:rsidR="001D6364">
        <w:rPr>
          <w:rFonts w:ascii="Times New Roman" w:hAnsi="Times New Roman" w:cs="Times New Roman"/>
          <w:sz w:val="28"/>
          <w:szCs w:val="28"/>
          <w:lang w:val="uk-UA"/>
        </w:rPr>
        <w:t>записи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 зафіксували етап, на якому однаково важливими вважалися реалії </w:t>
      </w:r>
      <w:r w:rsidRPr="00A45E2B">
        <w:rPr>
          <w:rFonts w:ascii="Times New Roman" w:hAnsi="Times New Roman" w:cs="Times New Roman"/>
          <w:b/>
          <w:i/>
          <w:sz w:val="28"/>
          <w:szCs w:val="28"/>
          <w:lang w:val="uk-UA"/>
        </w:rPr>
        <w:t>скотарського і тваринницького світогляду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. Так</w:t>
      </w:r>
      <w:r w:rsidR="00480F99">
        <w:rPr>
          <w:rFonts w:ascii="Times New Roman" w:hAnsi="Times New Roman" w:cs="Times New Roman"/>
          <w:sz w:val="28"/>
          <w:szCs w:val="28"/>
          <w:lang w:val="uk-UA"/>
        </w:rPr>
        <w:t>у особливість відбивають тексти зі словами, на кшталт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>«чи корови потелились, чи ягнятка народились»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1D63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,  с. 73, 76].</w:t>
      </w:r>
    </w:p>
    <w:p w:rsidR="00235EE1" w:rsidRPr="00A45E2B" w:rsidRDefault="00235EE1" w:rsidP="009A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домінування </w:t>
      </w:r>
      <w:r w:rsidRPr="00A45E2B">
        <w:rPr>
          <w:rFonts w:ascii="Times New Roman" w:hAnsi="Times New Roman" w:cs="Times New Roman"/>
          <w:b/>
          <w:i/>
          <w:sz w:val="28"/>
          <w:szCs w:val="28"/>
          <w:lang w:val="uk-UA"/>
        </w:rPr>
        <w:t>тваринницького світогляду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 вказують фольклорні тексти, в яких оспівують такі явища матеріальної культури, як </w:t>
      </w:r>
      <w:r w:rsidR="00B52770">
        <w:rPr>
          <w:rFonts w:ascii="Times New Roman" w:hAnsi="Times New Roman" w:cs="Times New Roman"/>
          <w:sz w:val="28"/>
          <w:szCs w:val="28"/>
          <w:lang w:val="uk-UA"/>
        </w:rPr>
        <w:t>кінь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, коров</w:t>
      </w:r>
      <w:r w:rsidR="00B527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, бич</w:t>
      </w:r>
      <w:r w:rsidR="00B52770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, ковбас</w:t>
      </w:r>
      <w:r w:rsidR="00B527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, сало тощо. Наприклад: 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1D6364">
        <w:rPr>
          <w:rFonts w:ascii="Times New Roman" w:hAnsi="Times New Roman" w:cs="Times New Roman"/>
          <w:i/>
          <w:sz w:val="28"/>
          <w:szCs w:val="28"/>
        </w:rPr>
        <w:t>Вижиньте бичка за воріточка,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 </w:t>
      </w:r>
      <w:r w:rsidRPr="001D6364">
        <w:rPr>
          <w:rFonts w:ascii="Times New Roman" w:hAnsi="Times New Roman" w:cs="Times New Roman"/>
          <w:i/>
          <w:sz w:val="28"/>
          <w:szCs w:val="28"/>
        </w:rPr>
        <w:t xml:space="preserve">А я попасу 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1D6364">
        <w:rPr>
          <w:rFonts w:ascii="Times New Roman" w:hAnsi="Times New Roman" w:cs="Times New Roman"/>
          <w:i/>
          <w:sz w:val="28"/>
          <w:szCs w:val="28"/>
        </w:rPr>
        <w:t xml:space="preserve"> дайте ковбасу.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 </w:t>
      </w:r>
      <w:r w:rsidRPr="001D6364">
        <w:rPr>
          <w:rFonts w:ascii="Times New Roman" w:hAnsi="Times New Roman" w:cs="Times New Roman"/>
          <w:i/>
          <w:sz w:val="28"/>
          <w:szCs w:val="28"/>
        </w:rPr>
        <w:t>Ковбаса впала, дай, бабо, сала.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 </w:t>
      </w:r>
      <w:r w:rsidRPr="001D6364">
        <w:rPr>
          <w:rFonts w:ascii="Times New Roman" w:hAnsi="Times New Roman" w:cs="Times New Roman"/>
          <w:i/>
          <w:sz w:val="28"/>
          <w:szCs w:val="28"/>
        </w:rPr>
        <w:t>Сала припечу, од бичка втечу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1D63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, с. 135].</w:t>
      </w:r>
    </w:p>
    <w:p w:rsidR="00235EE1" w:rsidRPr="00A45E2B" w:rsidRDefault="005D0178" w:rsidP="009A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Дуже часто найвищим мірилом достатку виступають «жито, пшениця, всяка пашниця», овес, кутя пшеничная, мука тощо. Це засвідчує, що </w:t>
      </w:r>
      <w:r w:rsidRPr="00480F99">
        <w:rPr>
          <w:rFonts w:ascii="Times New Roman" w:hAnsi="Times New Roman" w:cs="Times New Roman"/>
          <w:b/>
          <w:i/>
          <w:sz w:val="28"/>
          <w:szCs w:val="28"/>
          <w:lang w:val="uk-UA"/>
        </w:rPr>
        <w:t>хліборобський господарський світогляд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364">
        <w:rPr>
          <w:rFonts w:ascii="Times New Roman" w:hAnsi="Times New Roman" w:cs="Times New Roman"/>
          <w:sz w:val="28"/>
          <w:szCs w:val="28"/>
          <w:lang w:val="uk-UA"/>
        </w:rPr>
        <w:t>був і залишається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 важливою складовою української ментальності. Те, що господаря часто застають в полі чи в стодолі, біля жита чи пшениці, на думку Івана Нечуя-Левицького, доводить, що український народ  святкує Різдво (та й інші свята річного циклу –</w:t>
      </w:r>
      <w:r w:rsidR="00480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F99" w:rsidRPr="001D6364">
        <w:rPr>
          <w:rFonts w:ascii="Times New Roman" w:hAnsi="Times New Roman" w:cs="Times New Roman"/>
          <w:i/>
          <w:sz w:val="28"/>
          <w:szCs w:val="28"/>
          <w:lang w:val="uk-UA"/>
        </w:rPr>
        <w:t>О.Б.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) як народ-хлібороб, благаючи собі хорошого врожаю та достатку. [</w:t>
      </w:r>
      <w:r w:rsidR="001D636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Pr="00A45E2B">
        <w:rPr>
          <w:rFonts w:ascii="Times New Roman" w:hAnsi="Times New Roman" w:cs="Times New Roman"/>
          <w:sz w:val="28"/>
          <w:szCs w:val="28"/>
        </w:rPr>
        <w:t> 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63]. Щоправда, хліборобський світогляд так само не на всіх теренах однаково добре відомий. </w:t>
      </w:r>
      <w:r w:rsidR="00B97705" w:rsidRPr="00A45E2B">
        <w:rPr>
          <w:rFonts w:ascii="Times New Roman" w:hAnsi="Times New Roman" w:cs="Times New Roman"/>
          <w:sz w:val="28"/>
          <w:szCs w:val="28"/>
          <w:lang w:val="uk-UA"/>
        </w:rPr>
        <w:t>Скажімо, найбільш поширений на Волині, менше знаний на Поліссі, практично не відомий на Закарпатті. Цю особливість підтверджує традиція виконання ранніх весняних пісень, які були зорієнтовані головно довкола хліборобського світогляду.</w:t>
      </w:r>
    </w:p>
    <w:p w:rsidR="00B97705" w:rsidRPr="00A45E2B" w:rsidRDefault="00B97705" w:rsidP="009A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Доволі часто у фольклорних текстах натрапляємо на </w:t>
      </w:r>
      <w:r w:rsidRPr="00480F99">
        <w:rPr>
          <w:rFonts w:ascii="Times New Roman" w:hAnsi="Times New Roman" w:cs="Times New Roman"/>
          <w:b/>
          <w:i/>
          <w:sz w:val="28"/>
          <w:szCs w:val="28"/>
          <w:lang w:val="uk-UA"/>
        </w:rPr>
        <w:t>реалії присадибного тваринництва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 – ще одного важливого етапу розвитку цивілізації. За </w:t>
      </w:r>
      <w:r w:rsidR="001D6364">
        <w:rPr>
          <w:rFonts w:ascii="Times New Roman" w:hAnsi="Times New Roman" w:cs="Times New Roman"/>
          <w:sz w:val="28"/>
          <w:szCs w:val="28"/>
          <w:lang w:val="uk-UA"/>
        </w:rPr>
        <w:t xml:space="preserve">умови 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такого способу господарювання домашню худобу тримали </w:t>
      </w:r>
      <w:r w:rsidR="001D6364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 оброблення та удобрення орних земель. Саме такий світогляд відображений у тексті:</w:t>
      </w:r>
      <w:r w:rsidRPr="00A45E2B">
        <w:rPr>
          <w:rFonts w:ascii="Times New Roman" w:hAnsi="Times New Roman" w:cs="Times New Roman"/>
          <w:sz w:val="28"/>
          <w:szCs w:val="28"/>
        </w:rPr>
        <w:t xml:space="preserve"> 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1D6364">
        <w:rPr>
          <w:rFonts w:ascii="Times New Roman" w:hAnsi="Times New Roman" w:cs="Times New Roman"/>
          <w:i/>
          <w:sz w:val="28"/>
          <w:szCs w:val="28"/>
        </w:rPr>
        <w:t xml:space="preserve">Гори, синку, цюю нивку, 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/ </w:t>
      </w:r>
      <w:r w:rsidRPr="001D6364">
        <w:rPr>
          <w:rFonts w:ascii="Times New Roman" w:hAnsi="Times New Roman" w:cs="Times New Roman"/>
          <w:i/>
          <w:sz w:val="28"/>
          <w:szCs w:val="28"/>
        </w:rPr>
        <w:t xml:space="preserve">Да й посіємо пшеницю, 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 </w:t>
      </w:r>
      <w:r w:rsidRPr="001D6364">
        <w:rPr>
          <w:rFonts w:ascii="Times New Roman" w:hAnsi="Times New Roman" w:cs="Times New Roman"/>
          <w:i/>
          <w:sz w:val="28"/>
          <w:szCs w:val="28"/>
        </w:rPr>
        <w:t xml:space="preserve">З колосочка 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1D6364">
        <w:rPr>
          <w:rFonts w:ascii="Times New Roman" w:hAnsi="Times New Roman" w:cs="Times New Roman"/>
          <w:i/>
          <w:sz w:val="28"/>
          <w:szCs w:val="28"/>
        </w:rPr>
        <w:t xml:space="preserve"> жита бочка, 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/ </w:t>
      </w:r>
      <w:r w:rsidRPr="001D6364">
        <w:rPr>
          <w:rFonts w:ascii="Times New Roman" w:hAnsi="Times New Roman" w:cs="Times New Roman"/>
          <w:i/>
          <w:sz w:val="28"/>
          <w:szCs w:val="28"/>
        </w:rPr>
        <w:t xml:space="preserve">А з другого 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1D6364">
        <w:rPr>
          <w:rFonts w:ascii="Times New Roman" w:hAnsi="Times New Roman" w:cs="Times New Roman"/>
          <w:i/>
          <w:sz w:val="28"/>
          <w:szCs w:val="28"/>
        </w:rPr>
        <w:t xml:space="preserve"> жита много</w:t>
      </w:r>
      <w:r w:rsidRPr="001D6364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1D63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, с. 139].</w:t>
      </w:r>
    </w:p>
    <w:p w:rsidR="00F04264" w:rsidRPr="00A45E2B" w:rsidRDefault="00F04264" w:rsidP="009C39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Опрацьований матеріал дає можливість зробити найзагальніші </w:t>
      </w:r>
      <w:r w:rsidRPr="00A45E2B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A45E2B" w:rsidRPr="00A45E2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C390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9C3900">
        <w:rPr>
          <w:rFonts w:ascii="Times New Roman" w:hAnsi="Times New Roman" w:cs="Times New Roman"/>
          <w:sz w:val="28"/>
          <w:szCs w:val="28"/>
          <w:lang w:val="uk-UA"/>
        </w:rPr>
        <w:t xml:space="preserve">отиви фольклорних текстів </w:t>
      </w:r>
      <w:r w:rsidR="001D6364">
        <w:rPr>
          <w:rFonts w:ascii="Times New Roman" w:hAnsi="Times New Roman" w:cs="Times New Roman"/>
          <w:sz w:val="28"/>
          <w:szCs w:val="28"/>
          <w:lang w:val="uk-UA"/>
        </w:rPr>
        <w:t>формуються під впливом</w:t>
      </w:r>
      <w:r w:rsidRPr="009C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770">
        <w:rPr>
          <w:rFonts w:ascii="Times New Roman" w:hAnsi="Times New Roman" w:cs="Times New Roman"/>
          <w:sz w:val="28"/>
          <w:szCs w:val="28"/>
          <w:lang w:val="uk-UA"/>
        </w:rPr>
        <w:t xml:space="preserve">реалій </w:t>
      </w:r>
      <w:r w:rsidRPr="009C3900">
        <w:rPr>
          <w:rFonts w:ascii="Times New Roman" w:hAnsi="Times New Roman" w:cs="Times New Roman"/>
          <w:sz w:val="28"/>
          <w:szCs w:val="28"/>
          <w:lang w:val="uk-UA"/>
        </w:rPr>
        <w:t>матеріальної дійсності;</w:t>
      </w:r>
      <w:r w:rsidR="009C390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атеріальна культура, презентована у фольклорних текстах, вказує на час появи тих чи інших мотивів, образів, елементів;</w:t>
      </w:r>
      <w:r w:rsidR="009C3900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>ольклорні тексти</w:t>
      </w:r>
      <w:r w:rsidR="00942128"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, в межах опрацьованого матеріалу, 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найчастіше </w:t>
      </w:r>
      <w:r w:rsidR="00942128"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відображають у своєму змісті </w:t>
      </w:r>
      <w:r w:rsidR="00B52770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такі </w:t>
      </w:r>
      <w:r w:rsidR="00942128" w:rsidRPr="00A45E2B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B5277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42128"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(а відтак і світогляду), як хліборобство, тваринництво, скотарство, спорадичними є згадки про мисливство.</w:t>
      </w:r>
    </w:p>
    <w:p w:rsidR="00942128" w:rsidRPr="00A45E2B" w:rsidRDefault="00942128" w:rsidP="009A487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Позаяк пропоноване дослідження не охоплює всі різновиди господарювання та </w:t>
      </w:r>
      <w:r w:rsidR="00A45E2B"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їх відображення </w:t>
      </w:r>
      <w:r w:rsidR="00B5277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45E2B">
        <w:rPr>
          <w:rFonts w:ascii="Times New Roman" w:hAnsi="Times New Roman" w:cs="Times New Roman"/>
          <w:sz w:val="28"/>
          <w:szCs w:val="28"/>
          <w:lang w:val="uk-UA"/>
        </w:rPr>
        <w:t xml:space="preserve">фольклорних текстах, </w:t>
      </w:r>
      <w:r w:rsidR="009C3900">
        <w:rPr>
          <w:rFonts w:ascii="Times New Roman" w:hAnsi="Times New Roman" w:cs="Times New Roman"/>
          <w:sz w:val="28"/>
          <w:szCs w:val="28"/>
          <w:lang w:val="uk-UA"/>
        </w:rPr>
        <w:t xml:space="preserve">тема є актуальною для </w:t>
      </w:r>
      <w:r w:rsidR="00A45E2B" w:rsidRPr="00A45E2B">
        <w:rPr>
          <w:rFonts w:ascii="Times New Roman" w:hAnsi="Times New Roman" w:cs="Times New Roman"/>
          <w:sz w:val="28"/>
          <w:szCs w:val="28"/>
          <w:lang w:val="uk-UA"/>
        </w:rPr>
        <w:t>подальших наукових студі</w:t>
      </w:r>
      <w:r w:rsidR="009C390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45E2B" w:rsidRPr="00A45E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4FBF" w:rsidRPr="009C3900" w:rsidRDefault="009C3900" w:rsidP="009A4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900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1D6364" w:rsidRPr="00480F99" w:rsidRDefault="001D6364" w:rsidP="00480F9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F99">
        <w:rPr>
          <w:rFonts w:ascii="Times New Roman" w:hAnsi="Times New Roman" w:cs="Times New Roman"/>
          <w:sz w:val="24"/>
          <w:szCs w:val="24"/>
          <w:lang w:val="uk-UA"/>
        </w:rPr>
        <w:t>Бойчук О. Волинські щедрівки: до питання відображення господарської специфіки регіону / Олена Бойчук // Гуманітарна освіта в технічних вищих навчальних закладах. – Вип. 29. – Київ, 2014 – С. 201-209</w:t>
      </w:r>
    </w:p>
    <w:p w:rsidR="001D6364" w:rsidRPr="001D6364" w:rsidRDefault="001D6364" w:rsidP="00480F9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F99">
        <w:rPr>
          <w:rFonts w:ascii="Times New Roman" w:hAnsi="Times New Roman" w:cs="Times New Roman"/>
          <w:sz w:val="24"/>
          <w:szCs w:val="24"/>
          <w:lang w:val="uk-UA"/>
        </w:rPr>
        <w:t>Волинські щедрівки / зібр., упор. і прокомент. Віктор Давидюк. – Луцьк: ВАТ «Волинська обласна друкарня», 2008. – 152 с.</w:t>
      </w:r>
    </w:p>
    <w:p w:rsidR="001D6364" w:rsidRPr="00480F99" w:rsidRDefault="001D6364" w:rsidP="00480F9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F99">
        <w:rPr>
          <w:rFonts w:ascii="Times New Roman" w:eastAsia="Calibri" w:hAnsi="Times New Roman" w:cs="Times New Roman"/>
          <w:sz w:val="24"/>
          <w:szCs w:val="24"/>
          <w:lang w:val="uk-UA"/>
        </w:rPr>
        <w:t>Грушевський М. Історія української літератури: В 3 т., 9-ти кн.</w:t>
      </w:r>
      <w:r w:rsidRPr="00480F99">
        <w:rPr>
          <w:rFonts w:ascii="Times New Roman" w:hAnsi="Times New Roman" w:cs="Times New Roman"/>
          <w:sz w:val="24"/>
          <w:szCs w:val="24"/>
          <w:lang w:val="uk-UA"/>
        </w:rPr>
        <w:t xml:space="preserve"> / Михайло Грушевський</w:t>
      </w:r>
      <w:r w:rsidRPr="00480F9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Київ: Либідь, 1993. – Т. 1. – 392 с.</w:t>
      </w:r>
    </w:p>
    <w:p w:rsidR="001D6364" w:rsidRPr="00480F99" w:rsidRDefault="001D6364" w:rsidP="00480F9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F99">
        <w:rPr>
          <w:rFonts w:ascii="Times New Roman" w:hAnsi="Times New Roman" w:cs="Times New Roman"/>
          <w:sz w:val="24"/>
          <w:szCs w:val="24"/>
          <w:lang w:val="uk-UA"/>
        </w:rPr>
        <w:t>Давидюк В. Походження українського фольклору / Віктор Давидюк. – Луцьк: Вежа, 2006. – 120 с.; Давидюк В. Вибрані лекції з українського фольклору (в авторському дискурсі) / Віктор Давидюк. – Луцьк: ВАТ «Волинська обласна друкарня», 2009. – 436 с.</w:t>
      </w:r>
    </w:p>
    <w:p w:rsidR="001D6364" w:rsidRDefault="001D6364" w:rsidP="00480F9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F99">
        <w:rPr>
          <w:rFonts w:ascii="Times New Roman" w:hAnsi="Times New Roman" w:cs="Times New Roman"/>
          <w:sz w:val="24"/>
          <w:szCs w:val="24"/>
        </w:rPr>
        <w:t>Давидюк </w:t>
      </w:r>
      <w:r w:rsidRPr="00480F9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80F99">
        <w:rPr>
          <w:rFonts w:ascii="Times New Roman" w:hAnsi="Times New Roman" w:cs="Times New Roman"/>
          <w:sz w:val="24"/>
          <w:szCs w:val="24"/>
        </w:rPr>
        <w:t xml:space="preserve">. </w:t>
      </w:r>
      <w:r w:rsidRPr="00480F99">
        <w:rPr>
          <w:rFonts w:ascii="Times New Roman" w:hAnsi="Times New Roman" w:cs="Times New Roman"/>
          <w:sz w:val="24"/>
          <w:szCs w:val="24"/>
          <w:lang w:val="uk-UA"/>
        </w:rPr>
        <w:t>Полісько-Волинський народознавчий центр: сім кроків за десять років / Віктор Давидюк</w:t>
      </w:r>
      <w:r w:rsidRPr="00480F99">
        <w:rPr>
          <w:rFonts w:ascii="Times New Roman" w:hAnsi="Times New Roman" w:cs="Times New Roman"/>
          <w:sz w:val="24"/>
          <w:szCs w:val="24"/>
        </w:rPr>
        <w:t xml:space="preserve"> // Фольклористичні</w:t>
      </w:r>
      <w:r w:rsidRPr="00480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0F99">
        <w:rPr>
          <w:rFonts w:ascii="Times New Roman" w:hAnsi="Times New Roman" w:cs="Times New Roman"/>
          <w:sz w:val="24"/>
          <w:szCs w:val="24"/>
        </w:rPr>
        <w:t>зошити. – Вип. 5. – 2002. – С.</w:t>
      </w:r>
      <w:r w:rsidRPr="00480F99">
        <w:rPr>
          <w:rFonts w:ascii="Times New Roman" w:hAnsi="Times New Roman" w:cs="Times New Roman"/>
          <w:sz w:val="24"/>
          <w:szCs w:val="24"/>
          <w:lang w:val="uk-UA"/>
        </w:rPr>
        <w:t xml:space="preserve"> 3-14.</w:t>
      </w:r>
    </w:p>
    <w:p w:rsidR="001D6364" w:rsidRPr="00480F99" w:rsidRDefault="001D6364" w:rsidP="00480F9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80F99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Килимник С. Український рік у народніх звичаях в історичному освітленні: В 3 кн., 6 т. </w:t>
      </w:r>
      <w:r w:rsidRPr="00480F99">
        <w:rPr>
          <w:rFonts w:ascii="Times New Roman" w:hAnsi="Times New Roman" w:cs="Times New Roman"/>
          <w:sz w:val="24"/>
          <w:szCs w:val="24"/>
          <w:lang w:val="uk-UA"/>
        </w:rPr>
        <w:t xml:space="preserve">/ С. Килимник </w:t>
      </w:r>
      <w:r w:rsidRPr="00480F9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Факс. вид. – Київ: Обереги, 1994. – Кн. </w:t>
      </w:r>
      <w:r w:rsidRPr="00480F9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80F9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– Т. 1-2. – 400 с.; Кн. </w:t>
      </w:r>
      <w:r w:rsidRPr="00480F9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80F99">
        <w:rPr>
          <w:rFonts w:ascii="Times New Roman" w:eastAsia="Calibri" w:hAnsi="Times New Roman" w:cs="Times New Roman"/>
          <w:sz w:val="24"/>
          <w:szCs w:val="24"/>
          <w:lang w:val="uk-UA"/>
        </w:rPr>
        <w:t>. – Т. 3-4. – 528 с.</w:t>
      </w:r>
    </w:p>
    <w:p w:rsidR="001D6364" w:rsidRPr="00480F99" w:rsidRDefault="001D6364" w:rsidP="00480F9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F99">
        <w:rPr>
          <w:rFonts w:ascii="Times New Roman" w:hAnsi="Times New Roman" w:cs="Times New Roman"/>
          <w:sz w:val="24"/>
          <w:szCs w:val="24"/>
          <w:lang w:val="uk-UA"/>
        </w:rPr>
        <w:t>Марчук З. Генеалогія українського весілля / Зоряна Марчук. – Луцьк: Інститут культурної антропології, 2005. – 284 с.</w:t>
      </w:r>
    </w:p>
    <w:p w:rsidR="001D6364" w:rsidRPr="00480F99" w:rsidRDefault="001D6364" w:rsidP="00480F9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0F99">
        <w:rPr>
          <w:rFonts w:ascii="Times New Roman" w:hAnsi="Times New Roman" w:cs="Times New Roman"/>
          <w:sz w:val="24"/>
          <w:szCs w:val="24"/>
          <w:lang w:val="uk-UA"/>
        </w:rPr>
        <w:t>Нечуй-Левицький Іван. Світогляд українського народу. Ескіз української міфології / Іван Нечуй-Левицький. – К.: Обереги, 2003. – 144 с.</w:t>
      </w:r>
    </w:p>
    <w:sectPr w:rsidR="001D6364" w:rsidRPr="00480F99" w:rsidSect="009A48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A6"/>
    <w:multiLevelType w:val="hybridMultilevel"/>
    <w:tmpl w:val="1E6EAB74"/>
    <w:lvl w:ilvl="0" w:tplc="240A2080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F97590"/>
    <w:multiLevelType w:val="hybridMultilevel"/>
    <w:tmpl w:val="D6E46344"/>
    <w:lvl w:ilvl="0" w:tplc="DA40455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068226B"/>
    <w:multiLevelType w:val="hybridMultilevel"/>
    <w:tmpl w:val="BF780E24"/>
    <w:lvl w:ilvl="0" w:tplc="EEB433C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85114E4"/>
    <w:multiLevelType w:val="hybridMultilevel"/>
    <w:tmpl w:val="54BE63AA"/>
    <w:lvl w:ilvl="0" w:tplc="AA701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DE4FBF"/>
    <w:rsid w:val="000A3A1E"/>
    <w:rsid w:val="000C4402"/>
    <w:rsid w:val="00111A95"/>
    <w:rsid w:val="001D52DB"/>
    <w:rsid w:val="001D6364"/>
    <w:rsid w:val="00235EE1"/>
    <w:rsid w:val="003A61D1"/>
    <w:rsid w:val="003D143D"/>
    <w:rsid w:val="003F5C9D"/>
    <w:rsid w:val="00480F99"/>
    <w:rsid w:val="00595317"/>
    <w:rsid w:val="005D0178"/>
    <w:rsid w:val="0070204E"/>
    <w:rsid w:val="00783653"/>
    <w:rsid w:val="00942128"/>
    <w:rsid w:val="009A4877"/>
    <w:rsid w:val="009C3900"/>
    <w:rsid w:val="00A03DE5"/>
    <w:rsid w:val="00A45E2B"/>
    <w:rsid w:val="00B52770"/>
    <w:rsid w:val="00B97705"/>
    <w:rsid w:val="00DE0D97"/>
    <w:rsid w:val="00DE4FBF"/>
    <w:rsid w:val="00F0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DE4F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Основний текст"/>
    <w:basedOn w:val="a"/>
    <w:link w:val="a3"/>
    <w:rsid w:val="00DE4FBF"/>
    <w:pPr>
      <w:widowControl w:val="0"/>
      <w:shd w:val="clear" w:color="auto" w:fill="FFFFFF"/>
      <w:spacing w:after="0" w:line="610" w:lineRule="exac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E4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2018-05-04T09:41:00Z</dcterms:created>
  <dcterms:modified xsi:type="dcterms:W3CDTF">2018-05-07T08:55:00Z</dcterms:modified>
</cp:coreProperties>
</file>