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B4BD" w14:textId="77777777" w:rsidR="00DE1142" w:rsidRPr="00DE1142" w:rsidRDefault="00DE1142" w:rsidP="00DE1142">
      <w:pPr>
        <w:tabs>
          <w:tab w:val="left" w:pos="171"/>
          <w:tab w:val="left" w:pos="684"/>
          <w:tab w:val="left" w:pos="855"/>
        </w:tabs>
        <w:spacing w:after="160" w:line="259" w:lineRule="auto"/>
        <w:jc w:val="center"/>
        <w:rPr>
          <w:rFonts w:ascii="Times New Roman" w:eastAsia="SimSun" w:hAnsi="Times New Roman" w:cs="Times New Roman"/>
          <w:lang w:val="uk-UA"/>
        </w:rPr>
      </w:pPr>
      <w:r w:rsidRPr="00DE1142">
        <w:rPr>
          <w:rFonts w:ascii="Times New Roman" w:eastAsia="SimSun" w:hAnsi="Times New Roman" w:cs="Times New Roman"/>
          <w:lang w:val="uk-UA"/>
        </w:rPr>
        <w:t>МІНІСТЕРСВО ОСВІТИ І НАУКИ</w:t>
      </w:r>
    </w:p>
    <w:p w14:paraId="4036ABD9" w14:textId="77777777" w:rsidR="00DE1142" w:rsidRPr="00DE1142" w:rsidRDefault="00DE1142" w:rsidP="00DE1142">
      <w:pPr>
        <w:tabs>
          <w:tab w:val="left" w:pos="171"/>
          <w:tab w:val="left" w:pos="684"/>
          <w:tab w:val="left" w:pos="855"/>
        </w:tabs>
        <w:spacing w:after="160" w:line="259" w:lineRule="auto"/>
        <w:jc w:val="center"/>
        <w:rPr>
          <w:rFonts w:ascii="Times New Roman" w:eastAsia="SimSun" w:hAnsi="Times New Roman" w:cs="Times New Roman"/>
          <w:lang w:val="uk-UA"/>
        </w:rPr>
      </w:pPr>
      <w:r w:rsidRPr="00DE1142">
        <w:rPr>
          <w:rFonts w:ascii="Times New Roman" w:eastAsia="SimSun" w:hAnsi="Times New Roman" w:cs="Times New Roman"/>
          <w:lang w:val="uk-UA"/>
        </w:rPr>
        <w:t>ДВНЗ «УЖГОРОДСЬКИЙ НАЦІОНАЛЬНИЙ УНІВЕРСИТЕТ»</w:t>
      </w:r>
    </w:p>
    <w:p w14:paraId="0C6B80F9" w14:textId="77777777" w:rsidR="00DE1142" w:rsidRPr="00DE1142" w:rsidRDefault="00DE1142" w:rsidP="00DE1142">
      <w:pPr>
        <w:tabs>
          <w:tab w:val="left" w:pos="171"/>
          <w:tab w:val="left" w:pos="684"/>
          <w:tab w:val="left" w:pos="855"/>
        </w:tabs>
        <w:spacing w:after="160" w:line="259" w:lineRule="auto"/>
        <w:jc w:val="center"/>
        <w:rPr>
          <w:rFonts w:ascii="Times New Roman" w:eastAsia="SimSun" w:hAnsi="Times New Roman" w:cs="Times New Roman"/>
          <w:lang w:val="uk-UA"/>
        </w:rPr>
      </w:pPr>
      <w:r w:rsidRPr="00DE1142">
        <w:rPr>
          <w:rFonts w:ascii="Times New Roman" w:eastAsia="SimSun" w:hAnsi="Times New Roman" w:cs="Times New Roman"/>
          <w:lang w:val="uk-UA"/>
        </w:rPr>
        <w:t>ІНЖЕНЕРНО-ТЕХНІЧНИЙ ФАКУЛЬТЕТ</w:t>
      </w:r>
    </w:p>
    <w:p w14:paraId="133F7B78" w14:textId="77777777" w:rsidR="00DE1142" w:rsidRPr="00DE1142" w:rsidRDefault="00DE1142" w:rsidP="00DE1142">
      <w:pPr>
        <w:tabs>
          <w:tab w:val="left" w:pos="171"/>
          <w:tab w:val="left" w:pos="684"/>
          <w:tab w:val="left" w:pos="855"/>
        </w:tabs>
        <w:spacing w:after="160" w:line="259" w:lineRule="auto"/>
        <w:jc w:val="center"/>
        <w:rPr>
          <w:rFonts w:ascii="Times New Roman" w:eastAsia="SimSun" w:hAnsi="Times New Roman" w:cs="Times New Roman"/>
          <w:lang w:val="uk-UA"/>
        </w:rPr>
      </w:pPr>
      <w:r w:rsidRPr="00DE1142">
        <w:rPr>
          <w:rFonts w:ascii="Times New Roman" w:eastAsia="SimSun" w:hAnsi="Times New Roman" w:cs="Times New Roman"/>
          <w:lang w:val="uk-UA"/>
        </w:rPr>
        <w:t>КАФЕДРА МІСЬКОГО БУДІВНИЦТВА І ГОСПОДАРСТВА</w:t>
      </w:r>
    </w:p>
    <w:p w14:paraId="460BEFBD" w14:textId="0570681D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4456D8E2" w14:textId="52CB205B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55A51D1F" w14:textId="3A5B14D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533B4922" w14:textId="24716CB4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2E63F694" w14:textId="4BF766A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FBDD8FE" w14:textId="77777777" w:rsidR="00DE1142" w:rsidRDefault="00DE1142" w:rsidP="00DE11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120B7" w14:textId="77777777" w:rsidR="00DE1142" w:rsidRPr="00DE1142" w:rsidRDefault="00DE1142" w:rsidP="00DE1142">
      <w:pPr>
        <w:widowControl w:val="0"/>
        <w:tabs>
          <w:tab w:val="left" w:pos="171"/>
          <w:tab w:val="left" w:pos="684"/>
          <w:tab w:val="left" w:pos="8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pacing w:val="120"/>
          <w:kern w:val="3"/>
          <w:sz w:val="24"/>
          <w:szCs w:val="24"/>
          <w:lang w:val="uk-UA" w:eastAsia="zh-CN" w:bidi="hi-IN"/>
        </w:rPr>
      </w:pPr>
      <w:r w:rsidRPr="00DE1142">
        <w:rPr>
          <w:rFonts w:ascii="Times New Roman" w:eastAsia="SimSun" w:hAnsi="Times New Roman" w:cs="Times New Roman"/>
          <w:b/>
          <w:spacing w:val="120"/>
          <w:kern w:val="3"/>
          <w:sz w:val="24"/>
          <w:szCs w:val="24"/>
          <w:lang w:val="uk-UA" w:eastAsia="zh-CN" w:bidi="hi-IN"/>
        </w:rPr>
        <w:t>КУРС ЛЕКЦІЙ</w:t>
      </w:r>
    </w:p>
    <w:p w14:paraId="02E0F4DC" w14:textId="77777777" w:rsidR="00DE1142" w:rsidRPr="00DE1142" w:rsidRDefault="00DE1142" w:rsidP="00DE1142">
      <w:pPr>
        <w:widowControl w:val="0"/>
        <w:tabs>
          <w:tab w:val="left" w:pos="171"/>
          <w:tab w:val="left" w:pos="684"/>
          <w:tab w:val="left" w:pos="8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pacing w:val="120"/>
          <w:kern w:val="3"/>
          <w:sz w:val="24"/>
          <w:szCs w:val="24"/>
          <w:lang w:val="uk-UA" w:eastAsia="zh-CN" w:bidi="hi-IN"/>
        </w:rPr>
      </w:pPr>
    </w:p>
    <w:p w14:paraId="658B3E75" w14:textId="0EC4500F" w:rsidR="00DE1142" w:rsidRPr="00DE1142" w:rsidRDefault="00DE1142" w:rsidP="00DE11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 xml:space="preserve">                                                      </w:t>
      </w:r>
      <w:r w:rsidRPr="00DE1142">
        <w:rPr>
          <w:rFonts w:ascii="Times New Roman" w:eastAsia="SimSun" w:hAnsi="Times New Roman" w:cs="Times New Roman"/>
          <w:kern w:val="3"/>
          <w:sz w:val="28"/>
          <w:szCs w:val="28"/>
          <w:lang w:val="uk-UA" w:eastAsia="zh-CN" w:bidi="hi-IN"/>
        </w:rPr>
        <w:t>з дисципліни</w:t>
      </w:r>
    </w:p>
    <w:p w14:paraId="2E5B1E5A" w14:textId="41FB55C6" w:rsidR="00DE1142" w:rsidRPr="003E20EC" w:rsidRDefault="00DE1142" w:rsidP="00DE1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і економіка будівництва</w:t>
      </w:r>
      <w:r w:rsidRPr="003E20E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6D29FB2B" w14:textId="77777777" w:rsidR="00DE1142" w:rsidRP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D7C2DF5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88FB6F8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318F57C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2175ACC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4FF752C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449E215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A2305A1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1AE71D9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27D85B2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3EA0156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5913B9B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3314722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897DBD7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D17090B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38AD3FF" w14:textId="77777777" w:rsid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14982FD" w14:textId="642AC545" w:rsidR="00DE1142" w:rsidRPr="00DE1142" w:rsidRDefault="00DE1142" w:rsidP="00DE1142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Ужгород - 20</w:t>
      </w:r>
      <w:r w:rsidRPr="00DE1142">
        <w:rPr>
          <w:rFonts w:ascii="Times New Roman" w:hAnsi="Times New Roman" w:cs="Times New Roman"/>
          <w:b/>
          <w:sz w:val="28"/>
          <w:szCs w:val="28"/>
        </w:rPr>
        <w:t>22</w:t>
      </w:r>
    </w:p>
    <w:p w14:paraId="2F0A77DC" w14:textId="3FA4FD40" w:rsidR="00DE1142" w:rsidRDefault="00DE1142">
      <w:pPr>
        <w:rPr>
          <w:rFonts w:ascii="Times New Roman" w:hAnsi="Times New Roman" w:cs="Times New Roman"/>
          <w:sz w:val="18"/>
          <w:szCs w:val="18"/>
        </w:rPr>
      </w:pPr>
    </w:p>
    <w:p w14:paraId="5DE55406" w14:textId="77777777" w:rsidR="00DE1142" w:rsidRDefault="00DE1142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022898C" w14:textId="7811CCA8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ТЕМА 1. БУДІВЕЛЬНИЙ КОМПЛЕКС ТА ЙОГО ХАРАКТЕРИСТИКА </w:t>
      </w:r>
    </w:p>
    <w:p w14:paraId="08039CD9" w14:textId="77777777" w:rsidR="00101EA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 БУДІВНИЦТВО ЯК ЕКОНОМІЧНИЙ ПРОЦЕС </w:t>
      </w:r>
    </w:p>
    <w:p w14:paraId="0DA4F445" w14:textId="77777777" w:rsidR="00D83B61" w:rsidRPr="00E07901" w:rsidRDefault="00D83B61" w:rsidP="00E0790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нашій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вітчизняній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практиці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розуміється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подвійно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народного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єдине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серйозно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впливає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народне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Створюючи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розосереджують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галузях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народного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призводять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ринку,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перед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виникають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призводить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чергових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C3BC0D4" w14:textId="77777777" w:rsidR="00D83B61" w:rsidRPr="00E07901" w:rsidRDefault="00D83B61" w:rsidP="00E0790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>як</w:t>
      </w:r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економічний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являє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>собою</w:t>
      </w:r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безперервну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інвестиційну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діяльність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власників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життєвих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циклів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>і</w:t>
      </w:r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, </w:t>
      </w:r>
      <w:r w:rsidRPr="00E07901">
        <w:rPr>
          <w:rFonts w:ascii="Times New Roman" w:hAnsi="Times New Roman" w:cs="Times New Roman"/>
          <w:sz w:val="18"/>
          <w:szCs w:val="18"/>
        </w:rPr>
        <w:t>у</w:t>
      </w:r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зведення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вкладається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245F8B">
        <w:rPr>
          <w:rFonts w:ascii="Times New Roman" w:hAnsi="Times New Roman" w:cs="Times New Roman"/>
          <w:sz w:val="18"/>
          <w:szCs w:val="18"/>
        </w:rPr>
        <w:t xml:space="preserve">. </w:t>
      </w:r>
      <w:r w:rsidRPr="00E07901">
        <w:rPr>
          <w:rFonts w:ascii="Times New Roman" w:hAnsi="Times New Roman" w:cs="Times New Roman"/>
          <w:sz w:val="18"/>
          <w:szCs w:val="18"/>
        </w:rPr>
        <w:t xml:space="preserve">Очевидно,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теоретична,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прикладна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розглядати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народного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втрачає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керування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B613C9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 ЕКОНОМІЧНІ ОСОБЛИВОСТІ БУДІВНИЦТВА </w:t>
      </w:r>
    </w:p>
    <w:p w14:paraId="0C5F245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одна з 4-х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найважливіших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народного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поряд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промисловістю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сільським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транспортом.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через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специфіку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901ADD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великі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габарити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077E11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закріпленість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202CEC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предмети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засоби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динамічні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C279B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виготовлення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FC40C6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лише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F1D1B6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 МОТИВАЦІЯ ІНВЕСТИЦІЙНОЇ ДІЯЛЬНОСТІ </w:t>
      </w:r>
    </w:p>
    <w:p w14:paraId="1AB1BAB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орієнтована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насамперед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задоволення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потреби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I-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II-й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зберігання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збуту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III-й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потрібні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випуску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предметів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споживання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IV-й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виготовлення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засобів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F54555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Мотивація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діяльності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відбувається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нижчих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через потребу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15AF58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Таким чином,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задоволення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потреби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розподіляється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о6разуя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ланцюжка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кожна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ланка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інтерес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2989E66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динамічна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взаємодіючих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земля,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сила,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вимагають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гнучкого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полхода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життєвого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циклу. </w:t>
      </w:r>
    </w:p>
    <w:p w14:paraId="2A57E2C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 УПРАВЛІННЯ БУДІВНИЦТВОМ В НАШ ЧАС </w:t>
      </w:r>
    </w:p>
    <w:p w14:paraId="08A356A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Основа систем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життєвого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циклу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прогнози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них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розглядається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Кожен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прагне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найбільш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шляхом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вилучення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максимального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управління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структуру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Зміст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управління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діяльність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період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напрямку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часу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D3F987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КАПІТАЛ У БУДІВНИЦТВІ ТА ЙОГО РІЗНОВИДИ </w:t>
      </w:r>
    </w:p>
    <w:p w14:paraId="0BC8BA4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Для правильного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розуміння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сутності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розрізняти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E9E7CA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виступають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приватної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колективної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включаючи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акціонерну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Направляючи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готівкові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11FC94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являє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собою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взаємодію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змушує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керуватися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законом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через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представляється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стосовно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B78DF9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різновиди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способу,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утворення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7266BF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банк,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приносять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певний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відсоток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встановленого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часу.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підприємець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несе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одержав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виплачує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банку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й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відсоток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кредит; </w:t>
      </w:r>
    </w:p>
    <w:p w14:paraId="5807A5F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інвертований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вимагає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підприємницької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діяльності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приносить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вид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2-ма видами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найм. </w:t>
      </w:r>
    </w:p>
    <w:p w14:paraId="38779F8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сенсі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чиста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активів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мінус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сума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господарських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ситуаціях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ресурсів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застосовуються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бізнесі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акціонерний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товариський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т.д.). </w:t>
      </w:r>
    </w:p>
    <w:p w14:paraId="6030800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поняття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чистому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протиставленні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слова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дохід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сенсі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сума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активів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таких як: рента,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поточний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дохід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знаходиться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обороті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FAC289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приносить ренту,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відрізняється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хоча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займається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підприємництвом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сфері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де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обертається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але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ризикує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випадку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помістив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банк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відсоток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схильні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впливу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кон'юктури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розраховує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відносну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банківський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відсоток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A9D19F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Підприємницький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метою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максимальний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сталий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Найважливішим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критерієм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точки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7FA0A0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щоразу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зупиняється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перед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дилемою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легко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 і контракт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важкій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навпаки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важко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контракт,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легко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розвинених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країн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вищеописана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ситуація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контракту є нормальною. </w:t>
      </w:r>
    </w:p>
    <w:p w14:paraId="1E5F543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Порядок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2F434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Кабінет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Міністрів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Постанови № 25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встановив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контракти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23517E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9E3686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СУЧАСНІ ТЕОРІЇ КАПІТАЛУ ВИКОРИСТОВУЮТЬСЯ В РИНКОВІЙ ЕКОНОМІЦІ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БУДІВНИЦТВА  Характеристика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школи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288BE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англо-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американська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австрійська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8B48D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1.Пріорітет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отлается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поняттю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постійного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поняттю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768E5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2.Контроль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періодичний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постійний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безперервний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3E78F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індивідуальні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відрізків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часу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цикл і структура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B376C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Прогрес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функція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функція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сформованої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структури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E031A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Потреба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розширення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випуску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структури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сущ.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DD44C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накопичуються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періодично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відсутня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термінологія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A39A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Інструментарій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методи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життєвого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циклу </w:t>
      </w:r>
      <w:r w:rsidRPr="00E07901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методи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відсутні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дослідження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727EC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7733AB" w14:textId="77777777" w:rsidR="00D83B61" w:rsidRPr="00245F8B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0625FA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EBAF26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AB420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ТЕМА 2. ЗАМОВНИК І ЙОГО ФУНКЦІЇ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УПРАВЛІННЯ ІНВЕСТИЦІЯМИ </w:t>
      </w:r>
    </w:p>
    <w:p w14:paraId="041034A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ВЗАЄМОВІДНОСИНИ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(ПІДРЯДЧИКОМ) </w:t>
      </w:r>
    </w:p>
    <w:p w14:paraId="7CC089A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зятем і проект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виникає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результат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вивчення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умов і стану ринку.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виявиться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позитивним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), то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підприємець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16F066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Дослідження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ескізний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проект. </w:t>
      </w:r>
    </w:p>
    <w:p w14:paraId="1B561CD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19D92D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517179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(продаж,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оренду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01EFBC3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513653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настільки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змушений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залучати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своєї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т.зв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>.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Керуючого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відрізняється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учасників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повинен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універсальним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фахівцем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блискучим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інженером-будівельником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економістом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менеджером). </w:t>
      </w:r>
    </w:p>
    <w:p w14:paraId="341EB86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Найважливішим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критерієм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точки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гарними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обмеженого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судити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кінцевими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результатами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Все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проявляється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потоку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кожній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незалежно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того,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йде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995854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ВИСНОВОК: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щоразу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зупиняється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перед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дилемою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легко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 і контракт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важкій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навпаки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важко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контракт,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легко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розвинених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країн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вищеописана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ситуація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контракту є нормальною. </w:t>
      </w:r>
    </w:p>
    <w:p w14:paraId="1827260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ПОРЯДОК ПРОВЕДЕННЯ КОНКУРСІВ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У БУДІВНИЦТВІ </w:t>
      </w:r>
    </w:p>
    <w:p w14:paraId="30E997B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Кабінет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Міністрів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Постанови № 25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встановив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контракти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починається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1997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укладаються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результатами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порядок наведено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Положенні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>,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затверджене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вищезазначеною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постановою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Кабінету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Міністрів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C6EB09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1.ЗАГАЛЬНІ ПОЛОЖЕННЯ. </w:t>
      </w:r>
    </w:p>
    <w:p w14:paraId="0D79213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Метою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є: </w:t>
      </w:r>
    </w:p>
    <w:p w14:paraId="7AFB1F3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капіталовкладень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EE8F5E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конкурентного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середовища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A2E0A2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348BB0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3C109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процедур,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Положенням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обов'язковим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укладання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контрактів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державного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бюджету,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бюджетних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державних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змішаних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354BC2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гарантує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претендентам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незалежно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форм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розташування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Пропозиції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повинні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передаватися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достатню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професійну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репутацію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виробляють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Відповідальність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попередньою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4C4165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ТЕНДЕРИ І ПОНЯТТЯ. </w:t>
      </w:r>
    </w:p>
    <w:p w14:paraId="1198E09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Пропозиція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конкурс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лист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пройшли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проханням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запрошення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Участь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запрошення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неможливо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0ECDF6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Конкурс (тендер) - форма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поставку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шляхом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A43C83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Оферта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запропонований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претендентам комплект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пропозиції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згоден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563BBB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Перелік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перелік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E264DD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можливостей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зацікавленості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доцільності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запрошення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участі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E85784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Предмет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1639AE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Претендент - особа,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офіційно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сповістило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бажання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53A4D5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полбора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партнерів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контракту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узгодження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положень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B69A2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комплекс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містять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інформацію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предмет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процедуру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конкурсу,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достатньо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0450BA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комітет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комісія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постійний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тимчасовий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орган;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конкурсу. </w:t>
      </w:r>
    </w:p>
    <w:p w14:paraId="13DC1F8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претендентом) -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за яку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згоден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EB2DB3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З. СПОСОБИ ПРОВЕДЕННЯ КОНКУРСІВ. </w:t>
      </w:r>
    </w:p>
    <w:p w14:paraId="2E91481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бути: </w:t>
      </w:r>
    </w:p>
    <w:p w14:paraId="168681B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Відкриті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зацікавлених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412B965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Відкриті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але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попередньою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0332BF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Закриті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запрошенням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0629C06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спосіб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відкритий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але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закрите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особливих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випадках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Відкриті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попередньою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проводяться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коли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кількість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перевищує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6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юридичних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AC7E37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Закриті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проходяться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16D820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кількість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обмежене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1230D4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контракти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конкурсу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невиправдано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великі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предметів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8C2485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коли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відкритий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конкурс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очікуваного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результату. </w:t>
      </w:r>
    </w:p>
    <w:p w14:paraId="605E3E1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 ОРГАНІЗАЦІЙНА РОБОТА ЗАМОВНИКА. </w:t>
      </w:r>
    </w:p>
    <w:p w14:paraId="1A810EA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Вона проводиться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планом,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641C517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Публікація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оголошення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конкурсу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направлення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запрошень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D6E4DE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попередньої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BAF3A3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реєстрація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заявок на участь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C58F24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Напрям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попередньої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B542EF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799AB8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списку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участь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D55CA3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спрямування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F3C2D3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відвідування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майданчика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29EC95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приводу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уточнення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інформації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міститься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9F7B0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поповнень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пропозицій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інформування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13EB22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реєстрація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оферт; </w:t>
      </w:r>
    </w:p>
    <w:p w14:paraId="7D44618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оферт; </w:t>
      </w:r>
    </w:p>
    <w:p w14:paraId="435E1AB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оферт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C347C0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переможця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(тендеру); </w:t>
      </w:r>
    </w:p>
    <w:p w14:paraId="548721A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Документальне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оформлення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конкурсу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звіту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F2339A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ТЕНДЕРНА ДОКУМЕНТАЦІЯ. </w:t>
      </w:r>
    </w:p>
    <w:p w14:paraId="656836D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Вона повинна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однаковою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охопити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всю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інформацію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потрібну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створювати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ризикові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склад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предмета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з: </w:t>
      </w:r>
    </w:p>
    <w:p w14:paraId="6A0C377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Інструкції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1B8788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Проекту контракту; </w:t>
      </w:r>
    </w:p>
    <w:p w14:paraId="4CF53B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Форми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6FFF55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Кваліфікаційної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47467C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Переліку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0BEB86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Тендерна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повинна бути представлена ​​на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конкурсі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FB42EB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ПІДГОТОВКА ОФЕРТИ. </w:t>
      </w:r>
    </w:p>
    <w:p w14:paraId="3E70F54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Оферта повинна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Кожен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учасник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подати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тільки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одну оферту.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охоплюють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E7E73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Безпосередньо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форму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429316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Інформацію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кваліфікаційної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претендентів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B59300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Перелік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794872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Альтернативні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пропозиції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8120B1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Гарантію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74000A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 РОЗРАХУНОК ЦІНИ ОФЕРТИ. </w:t>
      </w:r>
    </w:p>
    <w:p w14:paraId="0D656F8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Тут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т.ч.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доручаються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субпідряднику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Претендент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кожного виду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оферти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претендента, в т.ч.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накладні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яку претендент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планує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773EFE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Джерела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залучення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диференціюються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на: </w:t>
      </w:r>
    </w:p>
    <w:p w14:paraId="05C809D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62DBC5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Прибутковість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повинна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прибутковості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нині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3A03E6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реальній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практиці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рідко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треба,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виявилися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достатніх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життєвого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циклу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586267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кредитування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потрібно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повернення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кредиту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гарантії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випадок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неплатіжної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67DAC0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право на участь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треба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вкласти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не треба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віддавати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плату, за кредит,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менше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ризик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E3D160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компаньйони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ними треба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ділитися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успіху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поділиться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вкладу. </w:t>
      </w:r>
    </w:p>
    <w:p w14:paraId="1882FF0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індивідуальне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залежать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стилю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справу.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ретельно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дослідити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47FA73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03F78E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Оборотний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ЗАМОВНИКА </w:t>
      </w:r>
    </w:p>
    <w:p w14:paraId="7E0DC9C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підприємець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прагнути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мінімізації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намагається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якомога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швидше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пізніше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сплатити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якомога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раніше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2028FF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засіб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бюджету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758D05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ОСНОВНІ ЦІЛІ ІНВЕСТОРА. </w:t>
      </w:r>
    </w:p>
    <w:p w14:paraId="553C7D1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Знайти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кредиту; </w:t>
      </w:r>
    </w:p>
    <w:p w14:paraId="0C97575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Скласти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найкращим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розподілом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капіталовкладень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найбільш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оптимальні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4FD52E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максимальну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віддачу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561722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Оптимальні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664478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максимального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полягає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тому,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повинен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зіставлення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подорожчання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скороченні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зниження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орієнтуватися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тільки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взаємозв'язок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фактори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018392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Надійність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встановлені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C55F28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компенсації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прискоренням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раннього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початку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845D8A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95F7CD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5071F4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30687F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7259539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DA7151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23A0074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6301552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AEA097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53845E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09D6E0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E852936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8AF4A7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D8840F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4F01A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ТЕМА 3.  ЕКОНОМІЧНА ОЦІНКА НЕРУХОМОСТІ </w:t>
      </w:r>
    </w:p>
    <w:p w14:paraId="4900159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1. СТРАТЕГІЯ ВЛАСНИКА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НА РИНКУ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НЕРУХОМОСТІ </w:t>
      </w:r>
    </w:p>
    <w:p w14:paraId="234980E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фігура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головна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так як: </w:t>
      </w:r>
    </w:p>
    <w:p w14:paraId="55E3BE9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належить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ініціатива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D1487E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формує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7AF180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споживач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страхової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оскільки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регулює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потребу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у межах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суспільства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3391C8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стратегія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заснована на законах макро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мікроекономіки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Ідеологія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оригінальна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тому,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поєднує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собі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інціатівов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напрямком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мікроекономіки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ринком.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зустрічається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два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типи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інтересів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сам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виступає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майбутнім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користувача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1086765" w14:textId="77777777" w:rsidR="00D83B61" w:rsidRPr="00245F8B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сам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кінцеву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побудований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r w:rsidR="00245F8B" w:rsidRPr="00245F8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736D4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послуги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934F41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майбутньому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користувачеві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оренду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F86183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складе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зарплати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65CA0D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відведенням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придбання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A94542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Облаштування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76CCDB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ескізний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експертиза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641C706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211A6A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Накладні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управлінські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посередницькі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страхування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плата за кредит); </w:t>
      </w:r>
    </w:p>
    <w:p w14:paraId="6A32BF6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Податки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7E522B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C709F1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Структура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коливається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питома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вага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коливається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підвищеної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комфортабельності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значно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високі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місцевості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накладні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високий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Стратегічна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довгострокова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мета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призначених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пролажу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максимізація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виступає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підприємець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іноді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приваблює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структурі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з'являється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цієї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статті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підприємець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прагне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максимізувати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доходи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утворюються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тільки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після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грошей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велике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би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зависають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супроводжуються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платою за кредит,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накладними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Стратегія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законів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різниться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реконструкції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метою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максимізація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співвідношення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викликали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підвищити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модернизирования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794177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ОЦІНКА НЕРУХОМОСТІ З ПОЗИЦІЇ КОРИСТУВАЧА </w:t>
      </w:r>
    </w:p>
    <w:p w14:paraId="4753F4A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Закінчений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сам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собі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кінцевою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метою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діяльності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спеціалізувався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для продажу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.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відзначити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еквівалентна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фактичної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мірою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корисністю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ADEC4F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Розглянемо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випадку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коли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сам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проаналізуємо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часу. </w:t>
      </w:r>
    </w:p>
    <w:p w14:paraId="4F3777C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По-перше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рентабельність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мінімально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FAAF6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E07901">
        <w:rPr>
          <w:rFonts w:ascii="Times New Roman" w:hAnsi="Times New Roman" w:cs="Times New Roman"/>
          <w:sz w:val="18"/>
          <w:szCs w:val="18"/>
        </w:rPr>
        <w:t>По-друге</w:t>
      </w:r>
      <w:proofErr w:type="spellEnd"/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дисконтованими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поточними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грошовими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потоками. </w:t>
      </w:r>
    </w:p>
    <w:p w14:paraId="3527353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Дисконтування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першого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моменту часу. </w:t>
      </w:r>
    </w:p>
    <w:p w14:paraId="3C3261E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Очевидно,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дорівнює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грошей,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витрачених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Вона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нижче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правильними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3E3386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дисконтуванням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Звідси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випливає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характеру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ремонтні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міняються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EF7C4E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 одного боку,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продавець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себе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готова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зараз,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огляду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минулі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але не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огляду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6удущіх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боку,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покупця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планами на перспективу. </w:t>
      </w:r>
    </w:p>
    <w:p w14:paraId="324A752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купівлі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-продажу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тоді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коли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покупця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виявляється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прибутковою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встановлюється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межах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поля,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верхня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межа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продавця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покупця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рентабельність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D7DA79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зв'язку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великою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роллю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амортизації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розглянемо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вплив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практиці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так звана угода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податкові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правила,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просто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зносів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цієї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особливо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регулювання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відтоку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фірми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дивідендів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До того,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розподілиться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амортизаційних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відрахувань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залишається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8935C2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ЕКСПЛУАТАЦІЙНІ ВИТРАТИ І ТЕРМІН СЛУЖБИ БУДИНКІВ </w:t>
      </w:r>
    </w:p>
    <w:p w14:paraId="1843B17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відміну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промислової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перемістити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служби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істотних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зв'язку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важко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один і той же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малими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затратами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пристосувати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з'являються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той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період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меншими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випадку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ліквідації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FC05E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оптимальний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після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подальша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недоцільна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момент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доцільності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рано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пізно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настане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ув'язку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служби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таким чином,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знос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відбувався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однаково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до моменту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виявилося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дорогих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незношених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7A9F4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складністю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еквівалентна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оптимальну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структуру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макрорівні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D3CF0C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зіставляються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за яку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продано, то тут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увазі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покупцем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Як правило,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звичайній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ситуації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ремонт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поєднанні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понижающейся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машин приводить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доцільності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5ED226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Після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з'ясування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старого майна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виникає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проблема,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купувати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оренду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нинішньої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альтернативних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54CF6A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логічними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чинниками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оптимального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є: </w:t>
      </w:r>
    </w:p>
    <w:p w14:paraId="749E169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негайних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FD6719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передбачувана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0D128C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норма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316B35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тенденції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податкової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політики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прогресі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виду майна; </w:t>
      </w:r>
    </w:p>
    <w:p w14:paraId="58EBB26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після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деякого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оренди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528EFE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наявність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умов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обслуговування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E88C88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транспортних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орендованого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устаткування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0830D0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96F7B2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A925B4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418538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ТЕМА 4. ЕКОНОМІЧНІ ОСНОВИ ДІЯЛЬНОСТІ ПРОЕКТНИХ ОРГАНІЗАЦІЙ </w:t>
      </w:r>
    </w:p>
    <w:p w14:paraId="3448C2B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ВИДИ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БУДІВНИЦТВА </w:t>
      </w:r>
    </w:p>
    <w:p w14:paraId="66630FE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Проектні-вишукувальні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конструкторські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науково-дослідні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надалі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165921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ознакою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послідовності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вони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поділяються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0A35F2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685C48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4D1CD0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FB303B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введених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передпроектній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1A2127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ведуться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техноробочого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креслень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1AB45A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креслень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виникли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ході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29C237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введених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прискоренням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7B0A23A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060B0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БУДИНКІВ </w:t>
      </w:r>
    </w:p>
    <w:p w14:paraId="35E17A6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виступають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міністерства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розпорядниками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виділених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установленому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порядку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620EAF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угод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них,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укладених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провідною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генеральний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проектувальник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57E254F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Генеральний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проектувальник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бере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себе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комплексу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залучати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спеціалізовані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субпроектіровщік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20E1E4F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У договорах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стадійність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представити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представлені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конкретні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сповіщає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генпроектіровшіка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розгляду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менше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5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днів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519A6C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ГЕНЕРАЛЬНІ ПРОЕКТУВАЛЬНИКИ І СУБПРОЕКТІРОВШІКІ </w:t>
      </w:r>
    </w:p>
    <w:p w14:paraId="1420125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генпроектувальника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виступає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розробляє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технологічну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основного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тобто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провідна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регіоні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рідному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D6C324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несе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відповідальність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за: </w:t>
      </w:r>
    </w:p>
    <w:p w14:paraId="2AD0A64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обгрунтованість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186DFC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проектах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найбільш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високопродуктивного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найвищу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E42EEA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умов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сучасним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C9E94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безпеки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506877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надійність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запроектованої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вибухо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-і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пожежної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безпеки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6875E5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охорони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природи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раціонального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т.ч.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боротьбі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забрудненням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повітряного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середовища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вод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грунтів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23BB49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дотримання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СНІП,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нормативних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державних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стандартів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державного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нагляду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78B84B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7)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невиправдане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інструкцій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еталонів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E6EDFA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8)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доказ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повноту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E8709F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9)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своєчасну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видачу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замовлень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субпідрядним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D95618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10)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якісне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авторського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нагляду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своєчасному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ходом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досягненням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6CC59E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генпроектіровшікі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прогресивні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достовірність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8A2D50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Взаємовідносини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проектувальниками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регламентуються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правилами про договори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підряду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9D3582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відшкодовує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збитки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низькою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BEA2F4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ЗАВДАННЯ (ЗАМОВЛЕННЯ) НА ПРОЕКТУВАННЯ </w:t>
      </w:r>
    </w:p>
    <w:p w14:paraId="62259A5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документом,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підставі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проекно-вишукувальних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79E5E0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ЗАВДАННЯ НА ПРОЕКТУВАННЯ ПРОМИСЛОВОГО БУДІВНИЦТВА. </w:t>
      </w:r>
    </w:p>
    <w:p w14:paraId="7189563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Воно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застосовуються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затвердженими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установленому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порядку. </w:t>
      </w:r>
    </w:p>
    <w:p w14:paraId="3CBDF7A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До складу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входить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відображення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ED313B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2A74C7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Підстава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72D189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З. Вид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розширення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реконструкція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переозброєння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модернізація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28145A6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Район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майданчик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повинен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вказати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зумовлюють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розташування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згода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FDBFDB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Номенклатура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5A09A4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Режим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4BCFB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Наявність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виробничому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господарському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06B85B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8.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захисту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навколишнього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середовища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утилізації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7F614E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9.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системному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управлінні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(АСУ)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68C9DB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10.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культурного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B8B327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чергами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пусковим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комплексом. </w:t>
      </w:r>
    </w:p>
    <w:p w14:paraId="761C206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Намічені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Прядок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чергах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пусковим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(корпусом) комплексом. </w:t>
      </w:r>
    </w:p>
    <w:p w14:paraId="3013DE1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оптимальних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53C0E1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Стадійність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BF489B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15.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генпроектувальника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F547F7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16.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генпідрядника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7AA921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17.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Наявність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згоди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територіальною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5B2FCA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E93886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затверджений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акт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майданчика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матеріальними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узгодженнями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розташування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CE3D8C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архітектурно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планувальні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узгоджене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виконавчою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владою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C00984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паспорт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вибраному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DDE75A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приєднання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проектованого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джерел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постачання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мереж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комунікацій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A54080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4C5645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існуючу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прилеглої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підземних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комунікаціях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3A6347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38A10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 ОСНОВИ ФІНАНСУВАННЯ ДОГОВОРІВ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ТЕРМІНИ І ПОНЯТТЯ, ЯКІ ВИКОРИСТОВУЮТЬСЯ У ФІНАНСУВАННІ </w:t>
      </w:r>
    </w:p>
    <w:p w14:paraId="4986B94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спрямовані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07DA41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Державні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спрямовані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джерелом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державного бюджету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бюджету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державних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бюджет. </w:t>
      </w:r>
    </w:p>
    <w:p w14:paraId="7F0BF58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Державних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централізованих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спрямовані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державного бюджету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бюджетних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8D6C4E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Недержавні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недержавними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формами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саме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24BFCB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ресурсів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амортизаційних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відрахувань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заощаджень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юридичних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громадян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282B314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C0D619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Залучених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пайові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внески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фізичних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юридичних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продажу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облігацій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засоби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48664CB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іноземних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79A581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Безкоштовні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благодійні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внески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732EA2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Пожертвування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громадян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74E056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ЗМІШАНІ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спрямовані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державних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73135F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СТРОЙКА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розширення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реконструкція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 правило,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єдиною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вільним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установленому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затверджується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титульний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список. </w:t>
      </w:r>
    </w:p>
    <w:p w14:paraId="25EF91B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ЧЕРГА БУДІВНИЦТВА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проектною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проектом),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випуск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2B58BD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Пусковий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комплекс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основного,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підсобного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обслуговуючого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енергетичного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транспортного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складського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зв'язку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випуск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проектом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проектом). </w:t>
      </w:r>
    </w:p>
    <w:p w14:paraId="39C2B51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ОБ'ЄКТ БУДІВНИЦТВА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реконструкцію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розширення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повинен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DA8E75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майданчику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першого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основного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підсобних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допоміжних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поняття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"о6'ект"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поняттям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". </w:t>
      </w:r>
    </w:p>
    <w:p w14:paraId="53BF440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ФІНАНСУВАННЯ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BA28BF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відкриття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централізованих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банки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реквізити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5DFD25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план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(форма № 7); </w:t>
      </w:r>
    </w:p>
    <w:p w14:paraId="0694AD7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план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(форма № 5). </w:t>
      </w:r>
    </w:p>
    <w:p w14:paraId="10CF9CF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7C5E82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а)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перелік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розроблених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затверджені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установленому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порядку; </w:t>
      </w:r>
    </w:p>
    <w:p w14:paraId="4E67148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б)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невиробничого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38A5C8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об'єднань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межах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наявних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рахунках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E0C5B5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державних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бюджетних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межах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19109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НАУКОВОЇ (проектно-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дослідницькі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ВИКОНАНІ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9D5D1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науковою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виконавцем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проводиться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організаційну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договорі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виконавцем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Виконавець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актом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приймання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закінченої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F095A6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календарному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акті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приймання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кожного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платіжного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етапу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наводиться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докладний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перелік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4DEF95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накладною,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наводиться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номери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комплектів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креслень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томів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альбомів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кількість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примірників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9104E4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196F0A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69BE74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стадіях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6036A4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пускові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комплекси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черги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1C0FF79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Приймання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обумовлені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договором. </w:t>
      </w:r>
    </w:p>
    <w:p w14:paraId="2B9A034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E7C365F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3EBF38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83A7F9E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3E93B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ТЕМА 5. ЕКОНОМІЧНІ ОСНОВИ БУДІВЕЛЬНОГО ПРОЕКТУВАННЯ </w:t>
      </w:r>
    </w:p>
    <w:p w14:paraId="56B47EC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ВИХІДНІ ДАНІ ДЛЯ ПРОЕКТУВАННЯ </w:t>
      </w:r>
    </w:p>
    <w:p w14:paraId="656FBEA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установ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творчий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беруть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участь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геодезисти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геологи,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дослідники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організатори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економісти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AF2E9C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поділяється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три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етапи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3FE9B6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ЕТАП I.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99DB0A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18E49B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AEA58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ЕТАП II.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9121BA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техно-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проекту. </w:t>
      </w:r>
    </w:p>
    <w:p w14:paraId="26BB415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креслень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8C75E0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ЕТАП III.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36E48A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Початок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обумовлено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обгрунтовано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генеральною схемою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сил. </w:t>
      </w:r>
    </w:p>
    <w:p w14:paraId="08E6AF2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зобов'язаний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представити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14DA154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затверджений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установленому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порядку; </w:t>
      </w:r>
    </w:p>
    <w:p w14:paraId="0D6F21C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Довідка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підтверджує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включенні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починає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переліку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B6FB91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межах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міської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межі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архітектурно-планувальне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міськвиконкому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81C937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паспорт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відведену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встановленою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формою і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усіма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передбачені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528D5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05B45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E3ACF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приймається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(ТЕО),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складеного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схем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галузей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народного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промисловості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схем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сил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районах.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схеми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розробляються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15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уточнюються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через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кожні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5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B6E7CC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ТЕП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виділених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майбутніх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подальшим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віднесенням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8B4E4D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ТЕО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встановлює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доцільність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господарник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реконструкцією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ТЕО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повинні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уточнюватися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повинна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підвищуватися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ТЕП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повинні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погіршуватися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EBBAEC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ТЕО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12DA5C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положення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F3D525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спеціалізації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асортименту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випускається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E8D342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сировиною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паливом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енергетичними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ресурсами, водою і т.д. </w:t>
      </w:r>
    </w:p>
    <w:p w14:paraId="3A1717A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виборі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майданчика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2F27CB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Схема генерального плану і проекту. </w:t>
      </w:r>
    </w:p>
    <w:p w14:paraId="4BA8452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172225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Заходи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охорони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навколишнього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середовища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29B50E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8.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B7B485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9.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3941C8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10.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4186E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цивільного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85B66D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58577E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13.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C5600C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СТАДІЇ ПРОЕКТУВАННЯ </w:t>
      </w:r>
    </w:p>
    <w:p w14:paraId="7A67E78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БНІП 1.02.01-85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можете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2-х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стадіях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(А - проект, Б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одну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робочий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проект). </w:t>
      </w:r>
    </w:p>
    <w:p w14:paraId="7F29B95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в 2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допускатися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тільки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великих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невиробничих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комплексів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випадках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неосвоєною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архітектурно-будівельних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(при особливо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7EB96C9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в одну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стадії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приймається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вищевикладених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положень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генстанціі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ТЕО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A88D40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 СКЛАД, ЗМІСТ І ПОРЯДОК РОЗРОБЛЕННЯ ПРОЕКТУ (ОБ'ЄКТА ПРОІЗВОДСТВЕННОЕЙ ПРИЗНАЧЕННЯ) </w:t>
      </w:r>
    </w:p>
    <w:p w14:paraId="5E3AAFF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До складу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входять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C7C682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пояснювальна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записка. </w:t>
      </w:r>
    </w:p>
    <w:p w14:paraId="1BB44B1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EB2015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Генеральний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план, транспорт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рекультивація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порушення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земель. </w:t>
      </w:r>
    </w:p>
    <w:p w14:paraId="3DEAE2E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енергоресурсами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0F0EC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системи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управління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7B6F33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09D2F7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932C1B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8.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підготовки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B3D9ED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9.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604258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10.Жіліщно-цивільне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82184F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ЗМІСТ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пояснювальної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записки. </w:t>
      </w:r>
    </w:p>
    <w:p w14:paraId="68F5C88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Підстава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проекту. </w:t>
      </w:r>
    </w:p>
    <w:p w14:paraId="381B892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Вид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розширення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реконструкція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1368DB3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склад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номенклатура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8AF464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Черговість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склад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пускових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комплексів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72784C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Характеристика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майданчика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21CC91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розглянутих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55B3D3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управління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473F5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8. Заходи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захисту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навколишнього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середовища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056DD5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9.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культурно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побутовому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F75B3B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10.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проведені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узгодженнях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діючим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нормативам і правилам, в т.ч. нормам і правилам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вибухо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-і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пожежної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безпеки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17D136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ТЕХНІКО-ЕКОНОМІЧНА ЧАСТИНА ПРОЕКТУ. </w:t>
      </w:r>
    </w:p>
    <w:p w14:paraId="565F3E8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наведені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EEE732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ТЕП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CC5265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прогресивності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25BC84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Запланована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спеціалізація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кооперування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комбінування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основного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допоміжного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61EC68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капіталовкладень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вказуються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питомі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структура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окупності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фондовіддачі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25B3CDC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раціональних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пропозицій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винаходів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ліцензій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патентів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DEA8B8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потреби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НДДКР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зв'язку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потенційним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9F8CA3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ТЕХНОЛОГІЯ ВИРОБНИЦТВА,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енергоресурсами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захисту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навколишнього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середовища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733F2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цехах. </w:t>
      </w:r>
    </w:p>
    <w:p w14:paraId="084BAA5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Автоматизація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технологічних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9D1C0C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Електропостачання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електрообладнання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EDCE2C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Заходи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охорони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водойм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грунту і атмосферного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повітря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забруднення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стічними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водами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промисловими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викидами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F5331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ОРГАНІЗАЦІЯ ПРАЦІ ТА СИСТЕМИ УПРАВЛІННЯ ПІДПРИЄМСТВОМ. </w:t>
      </w:r>
    </w:p>
    <w:p w14:paraId="0BB55BF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Трудомісткість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4796A49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механізації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автоматизації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935311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Заходи з контролю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8A8F8F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Порядок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ПРОЕКТНО-ВИШУКУВАЛЬНИХ РОБІТ </w:t>
      </w:r>
    </w:p>
    <w:p w14:paraId="55645C8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здійснюваного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СНИПу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17-16-84), яке введено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1994 р.,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затверджено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постановою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Госкомстройархітектури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№ 95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6.05.94г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 xml:space="preserve"> ..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зазначеного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порядку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 </w:t>
      </w:r>
    </w:p>
    <w:p w14:paraId="063E420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виходячи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дворівневої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системи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формування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1D777C4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є основою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BE78E0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охоплює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включаючи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впливом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умов. </w:t>
      </w:r>
    </w:p>
    <w:p w14:paraId="4D4175E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3549E9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відображається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главі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12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зведеного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Вона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виходячи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складу </w:t>
      </w:r>
    </w:p>
    <w:p w14:paraId="4055F7B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регламентується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СНіП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I.02.01-1985 </w:t>
      </w:r>
    </w:p>
    <w:p w14:paraId="3D0D7CB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для: </w:t>
      </w:r>
    </w:p>
    <w:p w14:paraId="4976C37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C35622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704502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обліку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трудових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B83F97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 правило,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калькуляційний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поелементний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метод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105B8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інженерно-геодезичні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інженерно-геологічні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формою 2-П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збірником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доповнень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них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індексів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38B718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збірників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науково-дослідних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формою 3-П, в основу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покладені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заробітної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плати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виконавців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Постанови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Кабінету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міністрів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29.01.94 р. № 49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цілому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формою 1-П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Зведений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". </w:t>
      </w:r>
    </w:p>
    <w:p w14:paraId="178F6BC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ДОГОВІРНІ ЦІНИ НА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425ED4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планування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работав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У складу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6E0BD98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вишукувальних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7A45D0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нормативні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надбавки,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дійсні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момент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індекси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79147F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врахованої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B8346B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зарплаті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працівників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зарплатою,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врахованої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63DC9B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різниця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момент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врахованими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базисної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B6FE0C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надбавки,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складову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договірної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повинні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E0ED27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ABE99B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2DADC2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A6FCC22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F71A54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B9EA85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66E0A3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3C48B68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24E57B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846B37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11D40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ТЕМА 6. ТЕХНІКО-ЕКОНОМІЧНЕ ОБГРУНТУВАННЯ І ОЦІНКА ПРОЕКТІВ.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КОНСТРУКТОРСЬКИХ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об'ємно-планувальних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00E3F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КОНСТРУКТОРСЬКИХ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об'ємно-планувальних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36747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розробці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обов'язково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проводитися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ТЕО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конструкторських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об'ємно-планувальних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шляхом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зіставлення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декількох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B1FBF9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повинні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зіставлені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параметрам, 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кліматичним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сейсмічними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грунтових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умов. </w:t>
      </w:r>
    </w:p>
    <w:p w14:paraId="0C06F2E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Остаточний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конструктивного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проводитися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зіставлення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монтажу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у справу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1A268E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До числа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відносяться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E9F5AF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справі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271383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капітельні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базу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індустрії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C8607F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1CEC903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т.ч.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відповідностей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A65164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наведені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31541A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18511B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вага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елементів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справі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утеплювачі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(за видами) і т.д. </w:t>
      </w:r>
    </w:p>
    <w:p w14:paraId="1905761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найбільш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важливого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повинні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приведені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порівнюваним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розраховується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формулою: </w:t>
      </w:r>
    </w:p>
    <w:p w14:paraId="01903DA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Е = ((З1 + ЗС1) + ЕЕ - (ЗС2 + З)) * А2, де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методуказанія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№ 116 (6), ф-ла 1) </w:t>
      </w:r>
    </w:p>
    <w:p w14:paraId="159AF03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об'ємно-планувальних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3FE23B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Здійснюється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зіставлення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проектованого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найбільш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типових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аналогічних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AC9EC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454D7A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в т.ч.: </w:t>
      </w:r>
    </w:p>
    <w:p w14:paraId="35E19F3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розбивкою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видами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робіт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BA51B3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Сантехнічні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81266A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Електротехнічні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4F8BB5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базу; </w:t>
      </w:r>
    </w:p>
    <w:p w14:paraId="05377B3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 </w:t>
      </w:r>
    </w:p>
    <w:p w14:paraId="3C7F47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9EE598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обсяг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вага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7ED25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майданчику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FCC0A8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кількість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типорозмірів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конструкцій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 </w:t>
      </w:r>
    </w:p>
    <w:p w14:paraId="01BD00B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формулою: </w:t>
      </w:r>
    </w:p>
    <w:p w14:paraId="4AD02E6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Е</w:t>
      </w:r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r w:rsidRPr="00E07901">
        <w:rPr>
          <w:rFonts w:ascii="Times New Roman" w:hAnsi="Times New Roman" w:cs="Times New Roman"/>
          <w:sz w:val="18"/>
          <w:szCs w:val="18"/>
        </w:rPr>
        <w:t>В</w:t>
      </w:r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 * Y </w:t>
      </w:r>
      <w:proofErr w:type="spellStart"/>
      <w:r w:rsidRPr="00E07901">
        <w:rPr>
          <w:rFonts w:ascii="Times New Roman" w:hAnsi="Times New Roman" w:cs="Times New Roman"/>
          <w:sz w:val="18"/>
          <w:szCs w:val="18"/>
          <w:lang w:val="en-US"/>
        </w:rPr>
        <w:t>Zmi</w:t>
      </w:r>
      <w:proofErr w:type="spellEnd"/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 = 1 </w:t>
      </w:r>
      <w:r w:rsidRPr="00E07901">
        <w:rPr>
          <w:rFonts w:ascii="Times New Roman" w:hAnsi="Times New Roman" w:cs="Times New Roman"/>
          <w:sz w:val="18"/>
          <w:szCs w:val="18"/>
        </w:rPr>
        <w:t>З</w:t>
      </w:r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1i * Lt + </w:t>
      </w:r>
      <w:r w:rsidRPr="00E07901">
        <w:rPr>
          <w:rFonts w:ascii="Times New Roman" w:hAnsi="Times New Roman" w:cs="Times New Roman"/>
          <w:sz w:val="18"/>
          <w:szCs w:val="18"/>
        </w:rPr>
        <w:t>Ее</w:t>
      </w:r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  <w:lang w:val="en-US"/>
        </w:rPr>
        <w:t>Zni</w:t>
      </w:r>
      <w:proofErr w:type="spellEnd"/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 = 1 </w:t>
      </w:r>
      <w:r w:rsidRPr="00E07901">
        <w:rPr>
          <w:rFonts w:ascii="Times New Roman" w:hAnsi="Times New Roman" w:cs="Times New Roman"/>
          <w:sz w:val="18"/>
          <w:szCs w:val="18"/>
        </w:rPr>
        <w:t>З</w:t>
      </w:r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2i * Lt (4) </w:t>
      </w:r>
    </w:p>
    <w:p w14:paraId="2F906CA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07901">
        <w:rPr>
          <w:rFonts w:ascii="Times New Roman" w:hAnsi="Times New Roman" w:cs="Times New Roman"/>
          <w:sz w:val="18"/>
          <w:szCs w:val="18"/>
        </w:rPr>
        <w:t>де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методуказанія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№ 116 (6)) </w:t>
      </w:r>
    </w:p>
    <w:p w14:paraId="52A40CB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89ADF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ОСНОВИ ЕКОНОМІЧНОГО ПРОЕКТУВАННЯ ПРОМИСЛОВИХ ПІДПРИЄМСТВ </w:t>
      </w:r>
    </w:p>
    <w:p w14:paraId="0EE3A78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(абсолютна)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E9E0AD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Коефіцієнт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являє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собою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0134B3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Кое перед = Ц-С / К, де </w:t>
      </w:r>
    </w:p>
    <w:p w14:paraId="1F39B77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Ц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випуску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проектом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оптових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440A12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С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собівартість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випуску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E7258B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К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C2234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Ц-С =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CFF02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слід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93CB2B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трудомісткості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капіталовкладень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8A16A0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матеріаломісткості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36C796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фондомісткості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37B85D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4CA863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88C92A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фондовіддача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3E3B96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питомі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капіталовкладення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24BC9D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капіталовкладень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формулою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їдених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виходячи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критерію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мінімізації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08AB31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045FF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Зi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Сi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+ ЕN *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Кi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min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E2DAB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дотримувати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порівнянності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7ECFFE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по колу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A22634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складу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обсязі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447D8F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цінно-освітнім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факторам. </w:t>
      </w:r>
    </w:p>
    <w:p w14:paraId="135B2F5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порівнювані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варіанти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то треба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Існують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2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скороченні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Перший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постійних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формулою: </w:t>
      </w:r>
    </w:p>
    <w:p w14:paraId="2C3495A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Ев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сфері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УПР (1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-  )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, Де </w:t>
      </w:r>
    </w:p>
    <w:p w14:paraId="785E924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УПР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постійні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F1E300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Тф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(план)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фактична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25DAD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Тнорм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- Нормативна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продуктивність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B49DAA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Другий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вид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сфері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дострокового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дострокового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вивільнення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ОПФ. </w:t>
      </w:r>
    </w:p>
    <w:p w14:paraId="3B55088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Есф.р-ва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proofErr w:type="gramStart"/>
      <w:r w:rsidRPr="00E07901">
        <w:rPr>
          <w:rFonts w:ascii="Times New Roman" w:hAnsi="Times New Roman" w:cs="Times New Roman"/>
          <w:sz w:val="18"/>
          <w:szCs w:val="18"/>
        </w:rPr>
        <w:t>Ед.ввода</w:t>
      </w:r>
      <w:proofErr w:type="spellEnd"/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+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Евисв.ОПФ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34620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ЕКОНОМІЧНА ОЦІНКА ПРОЕКТІВ НЕВИРОБНИЧОГО БУДІВНИЦТВА </w:t>
      </w:r>
    </w:p>
    <w:p w14:paraId="1CA0A71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невиробничої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сфери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проводиться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ж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застосовуються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виробничого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36F85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Метою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невиробничих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чинних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нормативно-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інструктивних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них є: </w:t>
      </w:r>
    </w:p>
    <w:p w14:paraId="09E128E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проекту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кліматичних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демографічних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містобудівним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DEAC17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нормативним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параметрів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складу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приміщень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взаєморозташування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20DD29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обгрунтованість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вибору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будівельно-конструкторських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систем і схем. </w:t>
      </w:r>
    </w:p>
    <w:p w14:paraId="7755DB0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техніко-економічній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невиробничих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характеристики: </w:t>
      </w:r>
    </w:p>
    <w:p w14:paraId="33C171E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I.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Об'ємно-планувальні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прикладі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): </w:t>
      </w:r>
    </w:p>
    <w:p w14:paraId="1F3B0E8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Наведена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площа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припадає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одну квартиру. </w:t>
      </w:r>
    </w:p>
    <w:p w14:paraId="37A8E43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площа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припадає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одну квартиру. </w:t>
      </w:r>
    </w:p>
    <w:p w14:paraId="65484BB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Поповерхова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площа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позаквартирних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приміщень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площа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сходових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кліток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коридорів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ліфтових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холів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припадає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одну квартиру і т.д. </w:t>
      </w:r>
    </w:p>
    <w:p w14:paraId="218E036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II.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(на один 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наведеної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площі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): </w:t>
      </w:r>
    </w:p>
    <w:p w14:paraId="602632C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Загальна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477EA3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допоміжних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глави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</w:p>
    <w:p w14:paraId="77622B7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3.Сметная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зовнішніх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мереж (на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наведеної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площі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0C2A06A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ВИСНОВОК: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сфері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треба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сфері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34E759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ремонт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02B0F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систем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64B147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утримання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прибудинкові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зовнішні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мережі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95E2B2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адміністративно-управлінські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ЖЕКу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CAA109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4A7A9F" w14:textId="77777777" w:rsidR="00E07901" w:rsidRPr="00245F8B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4EE779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D12F242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E4D4FF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CC20C4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11C8C9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E5088BA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9A533C" w14:textId="77777777" w:rsidR="00E07901" w:rsidRPr="00245F8B" w:rsidRDefault="00E0790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7814D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ТЕМА 7. ОСНОВИ ЕКОНОМІЧНОЇ ОЦІНКИ ЗЕМЛІ У БУДІВНИЦТВІ </w:t>
      </w:r>
    </w:p>
    <w:p w14:paraId="0AC35EA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Поняття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ЇЇ ВИДИ І ХАРАКТЕРИСТИКИ </w:t>
      </w:r>
    </w:p>
    <w:p w14:paraId="0414215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інвестований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вимагає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підприємницької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діяльності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приносить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350B2B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вид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двома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вилами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здаються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найм.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Сутність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ренту,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полягає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тому,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користувачеві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lastRenderedPageBreak/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підлягає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розподілу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ними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сукупному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брав участь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справі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Рента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продажу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забудовникові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вкладаючи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додатково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ідеї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частина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повинна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рента. </w:t>
      </w:r>
    </w:p>
    <w:p w14:paraId="19E41C3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характеристики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F1A999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Абсолютна рента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околиці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агломерацій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Вона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являє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собою як би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мінімальне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фінансове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перешкода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хоча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вимагає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максимальних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Рівень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встановлюється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попиту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пропозиції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82C6C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Диференціальну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ренту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нижче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околиці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Добре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поінформоване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землевласник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прагне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скористатися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цією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перевагою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6110F2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Монопольна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рента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утворюється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особливих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випадках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коли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центральних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зонах, особливо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престижних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комфортабельних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7FD20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розрізняються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тому,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абсолютна рента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включає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ієни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монопольна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ж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оплачується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переноситься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користувача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замовника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Диференціальна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рента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балансує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облаштування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мінімальну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ренту. </w:t>
      </w:r>
    </w:p>
    <w:p w14:paraId="7DA8C4C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кращих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перевищення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компенсується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не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суспільно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приносить ренту,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відрізняється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позикового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хоча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займається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підприємництвом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але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ризикує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мірою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якби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помістив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гроші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банк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нерухомість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мірою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схильні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впливу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кон'єктури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укладанні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угод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розраховувати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велику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відносну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прибуток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банківський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відсоток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втім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виключає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невдач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E922B0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ЗЕМЕЛЬНА РЕНТА У БУДІВНИЦТВІ </w:t>
      </w:r>
    </w:p>
    <w:p w14:paraId="588AC8C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Виняткова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роль, яка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відводиться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проблемі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землекористування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одного разу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придбаваючи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отримує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багатьох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використовувати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вигодою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себе. </w:t>
      </w:r>
    </w:p>
    <w:p w14:paraId="5F45241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Фактори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впливають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A86E0E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нинішнього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36F91A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покупця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виходячи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перспектив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A339E4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Зручність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умов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94C68E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Пошук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відповідного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часто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ускладнюється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юридичними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обмеженнями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перспективними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планами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обстановкою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вимогами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архітектурної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виразності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необхідністю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певного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оснащення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тобто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зазвичай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створюється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сприятливі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одного виду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несприятливі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іншого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взагалі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виявитися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недоцільним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Виникаючі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зв'язку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проблеми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відбиватися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земельних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362497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Зміна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власників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відбувається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настільки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часто,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особливою проблемою стала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Земля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купується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один раз, але служить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тривалий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час.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дозволяє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розглядати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вигляді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праці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ренти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тобто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регулярно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одержуваних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доходів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утворює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CA8BCA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 ОЦІНКА МІСЬКИХ ЗЕМЕЛЬ ПІД ЗАБУДОВУ </w:t>
      </w:r>
    </w:p>
    <w:p w14:paraId="2059765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фактори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динаміку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31E634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попиту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землю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FD3ECB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міському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районі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місце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розташуванням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відношенню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до центру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адміністрації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соціальним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культурним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установам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02E0D3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землі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яка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виходять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не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природної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родючості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грунту, а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наступних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критеріїв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61BDC8C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характеристика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8CD47C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грунтів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648497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Вологість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грунтів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E36DA0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Осушення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земель. </w:t>
      </w:r>
    </w:p>
    <w:p w14:paraId="395643A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Розташування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3D6E886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сформованих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можливих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транспортних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зв'язків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474BC3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центральними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адміністративними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районами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D65D5D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Громадськими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торговельними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промисловими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зонами. </w:t>
      </w:r>
    </w:p>
    <w:p w14:paraId="66CA3C2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Близькість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комунікацій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71845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Природне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оточення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 </w:t>
      </w:r>
    </w:p>
    <w:p w14:paraId="58EF135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Поняття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кращого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>" і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гіршого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залежить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головним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чином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характеру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факторів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впливають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попередній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майбутнє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Внеселітебние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близько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65%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міських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інвестицій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містобудуванні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невіддільне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раціонального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міських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відводяться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>, культурно-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побутового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т.д.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6C4BAE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порівняльної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районів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оцінюватися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двох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аспектах: </w:t>
      </w:r>
    </w:p>
    <w:p w14:paraId="24431DC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фактичні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урахуванням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минулих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так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майбутніх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DD9A69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досягається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результаті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1D9E10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Приклад. </w:t>
      </w:r>
    </w:p>
    <w:p w14:paraId="7E99A28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</w:p>
    <w:p w14:paraId="66FCF39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районі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Києва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сельбищної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розташований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займає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300 га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Балансова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10 млн. грн.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Потрібно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доцільність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межі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сельбищної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РІШЕННЯ: </w:t>
      </w:r>
    </w:p>
    <w:p w14:paraId="111A3DC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розрахунків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виконаних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формули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аналізованого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району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благоустрою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оцінюється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200 тис. грн. </w:t>
      </w:r>
    </w:p>
    <w:p w14:paraId="36C0C52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Пінж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(К1 + К2) + І * Т (1) </w:t>
      </w:r>
    </w:p>
    <w:p w14:paraId="1C59069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Пінж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приведені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благоустрій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E5DE3D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К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балансова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існуючих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систем благоустрою району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планований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проектний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період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тис. грн.; </w:t>
      </w:r>
    </w:p>
    <w:p w14:paraId="12FB3A1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К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майбутні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вкладення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благоустрою району,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тис.грн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.; </w:t>
      </w:r>
    </w:p>
    <w:p w14:paraId="4AEFCBD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І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експлуатаційні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C6C9268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Т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нормативний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термін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ефективності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містобудуванні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3997A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прийнятий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687C469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Виходячи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вищенаведених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займаних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оцінена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благоустрою </w:t>
      </w:r>
    </w:p>
    <w:p w14:paraId="02AC4BE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200 тис. грн. * 30 тис. грн. = 60 млн.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грн. ,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E7750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6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разів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перевищує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балансову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880ED7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Визначимо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пов'язані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формулою (2). </w:t>
      </w:r>
    </w:p>
    <w:p w14:paraId="252335B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Псоор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>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Znq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1 a *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KHq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Кqдем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Кqост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(2) </w:t>
      </w:r>
    </w:p>
    <w:p w14:paraId="52CF8F0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де П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зв'язку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комунікацій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соор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кім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в тис.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FAE130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а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зносу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переносу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комунікацій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q в км. </w:t>
      </w:r>
    </w:p>
    <w:p w14:paraId="541D8C9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К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кошторисна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нового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одиниці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в тис.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/ од. </w:t>
      </w:r>
    </w:p>
    <w:p w14:paraId="0CA7B05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К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балансова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вартість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зберігається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обладнання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віднесеного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одиниці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q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потужності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протяжності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у </w:t>
      </w:r>
      <w:proofErr w:type="spellStart"/>
      <w:proofErr w:type="gramStart"/>
      <w:r w:rsidRPr="00E07901">
        <w:rPr>
          <w:rFonts w:ascii="Times New Roman" w:hAnsi="Times New Roman" w:cs="Times New Roman"/>
          <w:sz w:val="18"/>
          <w:szCs w:val="18"/>
        </w:rPr>
        <w:t>тис.грв</w:t>
      </w:r>
      <w:proofErr w:type="spellEnd"/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, / од. </w:t>
      </w:r>
    </w:p>
    <w:p w14:paraId="1823A1A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Псоор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=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Кдем-Кост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15 + 3,7 - 5 = 13,7 млн.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9FDBDD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займаних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 / г земель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дорівнює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69AF9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7,5 </w:t>
      </w:r>
      <w:proofErr w:type="spellStart"/>
      <w:proofErr w:type="gramStart"/>
      <w:r w:rsidRPr="00E07901">
        <w:rPr>
          <w:rFonts w:ascii="Times New Roman" w:hAnsi="Times New Roman" w:cs="Times New Roman"/>
          <w:sz w:val="18"/>
          <w:szCs w:val="18"/>
        </w:rPr>
        <w:t>тис.грв</w:t>
      </w:r>
      <w:proofErr w:type="spellEnd"/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/ га * 300га = 2,25 млн.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F81E15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Сумарні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складуть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AE83E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Z = 13,7 +2,25 = 15,95 млн.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606D85C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ВИСНОВОК: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сельбищної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значно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дешевше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ніж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втрата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центрі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сельбищної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освоєних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придатних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FA7180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Завдання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№ 2. </w:t>
      </w:r>
    </w:p>
    <w:p w14:paraId="1852109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901">
        <w:rPr>
          <w:rFonts w:ascii="Times New Roman" w:hAnsi="Times New Roman" w:cs="Times New Roman"/>
          <w:sz w:val="18"/>
          <w:szCs w:val="18"/>
        </w:rPr>
        <w:t>У районах</w:t>
      </w:r>
      <w:proofErr w:type="gram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нового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прокладено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близько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З00 км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високовольтних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ліній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електропередачі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(ЛЕП),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розвитком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опинилися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центрі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сельбищної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згідно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діючими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правилами,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коридорами 1000 га.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Потрібно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визначити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доцільність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комунікацій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враховуючи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нова траса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збільшить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протяжність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ЛЕП на 5 км. </w:t>
      </w:r>
    </w:p>
    <w:p w14:paraId="1F52A22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024A331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Використовуючи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формулу (2)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визначаємо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ЛЕП </w:t>
      </w:r>
    </w:p>
    <w:p w14:paraId="58955887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Пком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Znq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1a (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KHq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+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Кqдем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Кqост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) +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Аn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КHq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300 (40 +10-12) +50 * 40 = 13,4 млн.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472290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За формулою (1)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визначаємо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благоустрою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зайнятих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технічними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коридорами </w:t>
      </w:r>
    </w:p>
    <w:p w14:paraId="5A9DDB2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Пінж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= (3,1 + 90) + 5,58 * 10 = 148,9 тис.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/ га, Т = 10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ED0B5B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143,9 тис.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/ га * 1000 га = 148,9 млн.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4D997FF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ВИСНОВОК: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ЛЕП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економічно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доцільний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AA8E7E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Основа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комплексної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містобудівної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CD47F3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Основою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комплексної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містобудівної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диференціація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зонах.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характеризуються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етапами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архітектурно-планувальною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структурою; системою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магістралей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станом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фонду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рівнем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інженерного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благоустрою, транспортного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забезпечення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комунально-побутового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обслуговування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природними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факторами.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Зони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представляють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собою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різну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якісну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відносну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однотипність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всередині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кожної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структурної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одиниці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з точки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зору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зручностей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так і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умовами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розміщення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нового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F20A6E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Відведення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міських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нове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супроводжується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зносом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старих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малоцінних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окремих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ділянки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Знесення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будь-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якої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категорії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викликає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скорочення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фондів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потребує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коштів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їхнє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відновлення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Оцінка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території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розміром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відшкодування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в'язаних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зносом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перенесенням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об'єктів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представляється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сумою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показників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відображають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витрати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знесеним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стерпним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спорудам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комунікаціям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2B01B54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За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капітальності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фонд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міста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класифікується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 3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основні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групи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915217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капітальний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кам'яні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будови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багатоповерхові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повністю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значній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мірі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упорядковані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AB16B5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малоцінний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малоповерхові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житлові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кам'яні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дерев'яні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зносом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30-60% без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повного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набору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санітарно-технічних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пристроїв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але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можуть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бути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ще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використані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в них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протягом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ряду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років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36F6FF3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3) ветхий - як правило, бараки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аварійні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будинки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будівлі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зносом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більше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60% не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мають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санітарно-технічних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пристроїв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5268F79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5AF8C2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lastRenderedPageBreak/>
        <w:t xml:space="preserve"> СПИСОК ЛІТЕРАТУРИ </w:t>
      </w:r>
    </w:p>
    <w:p w14:paraId="34062895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1. А.М.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Гуга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Є.І. Шилова, А.Ф.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Гайко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будівельніх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". - К.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Міленіум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2002. - 224 с. </w:t>
      </w:r>
    </w:p>
    <w:p w14:paraId="6B4FAA80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2.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будівництва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/ Под ред. І.С. Степанова. М.: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Юрейт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, 1998 - 416 с. </w:t>
      </w:r>
    </w:p>
    <w:p w14:paraId="6A4CF08D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3. «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як орган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і маркетингу»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Соств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Семклетка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Г.П., 1994 р. </w:t>
      </w:r>
    </w:p>
    <w:p w14:paraId="24B53B66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4. «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Тлумачний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словрь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ринкової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» / За ред. Ф.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Крутікова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2-е вид. Доп. - М. 1993 - 300 с. </w:t>
      </w:r>
    </w:p>
    <w:p w14:paraId="57B47A4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5.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Фрейнкман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Б.Ю. «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бізнесу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Початковий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курс 1994 - 160 с. </w:t>
      </w:r>
    </w:p>
    <w:p w14:paraId="41C4589A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6. "Все про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ринок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цінних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паперів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 - М., 1992 - 112 с. </w:t>
      </w:r>
    </w:p>
    <w:p w14:paraId="2487DF1E" w14:textId="77777777" w:rsidR="00D83B61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7.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Фінанси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" Б.М.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Роді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нова, Д.А. Захарченко та 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ін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. - М., 1994 - 432 с. </w:t>
      </w:r>
    </w:p>
    <w:p w14:paraId="0B874D34" w14:textId="77777777" w:rsidR="007D57D3" w:rsidRPr="00E07901" w:rsidRDefault="00D83B61" w:rsidP="00E07901">
      <w:pPr>
        <w:jc w:val="both"/>
        <w:rPr>
          <w:rFonts w:ascii="Times New Roman" w:hAnsi="Times New Roman" w:cs="Times New Roman"/>
          <w:sz w:val="18"/>
          <w:szCs w:val="18"/>
        </w:rPr>
      </w:pPr>
      <w:r w:rsidRPr="00E07901">
        <w:rPr>
          <w:rFonts w:ascii="Times New Roman" w:hAnsi="Times New Roman" w:cs="Times New Roman"/>
          <w:sz w:val="18"/>
          <w:szCs w:val="18"/>
        </w:rPr>
        <w:t xml:space="preserve"> 8. "</w:t>
      </w:r>
      <w:proofErr w:type="spellStart"/>
      <w:r w:rsidRPr="00E07901">
        <w:rPr>
          <w:rFonts w:ascii="Times New Roman" w:hAnsi="Times New Roman" w:cs="Times New Roman"/>
          <w:sz w:val="18"/>
          <w:szCs w:val="18"/>
        </w:rPr>
        <w:t>Банківська</w:t>
      </w:r>
      <w:proofErr w:type="spellEnd"/>
      <w:r w:rsidRPr="00E07901">
        <w:rPr>
          <w:rFonts w:ascii="Times New Roman" w:hAnsi="Times New Roman" w:cs="Times New Roman"/>
          <w:sz w:val="18"/>
          <w:szCs w:val="18"/>
        </w:rPr>
        <w:t xml:space="preserve"> справа" / За ред. О.І. Лаврушина-М., 1992 -132 с.</w:t>
      </w:r>
    </w:p>
    <w:sectPr w:rsidR="007D57D3" w:rsidRPr="00E07901" w:rsidSect="007D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61"/>
    <w:rsid w:val="00101EA1"/>
    <w:rsid w:val="00245F8B"/>
    <w:rsid w:val="00795CD6"/>
    <w:rsid w:val="007D57D3"/>
    <w:rsid w:val="00877426"/>
    <w:rsid w:val="00B04598"/>
    <w:rsid w:val="00C00B30"/>
    <w:rsid w:val="00CA3A54"/>
    <w:rsid w:val="00D83B61"/>
    <w:rsid w:val="00DE1142"/>
    <w:rsid w:val="00E0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E7A"/>
  <w15:docId w15:val="{350DEE22-49BE-4CAB-921E-144C88A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9114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Дайана</dc:creator>
  <cp:lastModifiedBy>Катя Катюха</cp:lastModifiedBy>
  <cp:revision>2</cp:revision>
  <dcterms:created xsi:type="dcterms:W3CDTF">2023-11-27T16:15:00Z</dcterms:created>
  <dcterms:modified xsi:type="dcterms:W3CDTF">2023-11-27T16:15:00Z</dcterms:modified>
</cp:coreProperties>
</file>