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64" w:rsidRDefault="00592364" w:rsidP="004410C7">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ОЛЕКСАНДР ГРІН</w:t>
      </w:r>
    </w:p>
    <w:p w:rsidR="00592364" w:rsidRDefault="00592364" w:rsidP="004410C7">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старший викладач кафедри</w:t>
      </w:r>
    </w:p>
    <w:p w:rsidR="00592364" w:rsidRDefault="00592364" w:rsidP="004410C7">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 xml:space="preserve">адміністративного, фінансового, </w:t>
      </w:r>
    </w:p>
    <w:p w:rsidR="00592364" w:rsidRDefault="00592364" w:rsidP="004410C7">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 xml:space="preserve">інформаційного та міжнародного </w:t>
      </w:r>
    </w:p>
    <w:p w:rsidR="00592364" w:rsidRDefault="00592364" w:rsidP="004410C7">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 xml:space="preserve">публічного права Ужгородського </w:t>
      </w:r>
    </w:p>
    <w:p w:rsidR="00592364" w:rsidRDefault="00592364" w:rsidP="004410C7">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національного університету</w:t>
      </w:r>
    </w:p>
    <w:p w:rsidR="00592364" w:rsidRPr="001264F3" w:rsidRDefault="00592364" w:rsidP="004410C7">
      <w:pPr>
        <w:spacing w:after="0" w:line="360" w:lineRule="auto"/>
        <w:ind w:firstLine="708"/>
        <w:jc w:val="center"/>
        <w:rPr>
          <w:rFonts w:ascii="Times New Roman" w:hAnsi="Times New Roman"/>
          <w:b/>
          <w:sz w:val="32"/>
          <w:szCs w:val="32"/>
        </w:rPr>
      </w:pPr>
    </w:p>
    <w:p w:rsidR="00592364" w:rsidRPr="004410C7" w:rsidRDefault="00592364" w:rsidP="004410C7">
      <w:pPr>
        <w:spacing w:after="0" w:line="360" w:lineRule="auto"/>
        <w:ind w:firstLine="708"/>
        <w:jc w:val="center"/>
        <w:rPr>
          <w:rFonts w:ascii="Times New Roman" w:hAnsi="Times New Roman"/>
          <w:b/>
          <w:sz w:val="32"/>
          <w:szCs w:val="32"/>
          <w:lang w:val="uk-UA"/>
        </w:rPr>
      </w:pPr>
      <w:r>
        <w:rPr>
          <w:rFonts w:ascii="Times New Roman" w:hAnsi="Times New Roman"/>
          <w:b/>
          <w:sz w:val="32"/>
          <w:szCs w:val="32"/>
          <w:lang w:val="uk-UA"/>
        </w:rPr>
        <w:t>НОРМАТИВНО-ІНСТИТУЦІЙНИЙ МЕХАНІЗМ ОРГАНІЗАЦІЇ ДЕРЖАВНОЇ ВЛАДИ НА ЗАКАРПАТТІ У СКЛАДІ УГОРЩИНИ (193</w:t>
      </w:r>
      <w:r w:rsidRPr="001264F3">
        <w:rPr>
          <w:rFonts w:ascii="Times New Roman" w:hAnsi="Times New Roman"/>
          <w:b/>
          <w:sz w:val="32"/>
          <w:szCs w:val="32"/>
        </w:rPr>
        <w:t>9</w:t>
      </w:r>
      <w:r>
        <w:rPr>
          <w:rFonts w:ascii="Times New Roman" w:hAnsi="Times New Roman"/>
          <w:b/>
          <w:sz w:val="32"/>
          <w:szCs w:val="32"/>
          <w:lang w:val="uk-UA"/>
        </w:rPr>
        <w:t>-19</w:t>
      </w:r>
      <w:r w:rsidRPr="001264F3">
        <w:rPr>
          <w:rFonts w:ascii="Times New Roman" w:hAnsi="Times New Roman"/>
          <w:b/>
          <w:sz w:val="32"/>
          <w:szCs w:val="32"/>
        </w:rPr>
        <w:t>44</w:t>
      </w:r>
      <w:r>
        <w:rPr>
          <w:rFonts w:ascii="Times New Roman" w:hAnsi="Times New Roman"/>
          <w:b/>
          <w:sz w:val="32"/>
          <w:szCs w:val="32"/>
          <w:lang w:val="uk-UA"/>
        </w:rPr>
        <w:t xml:space="preserve"> рр.)</w:t>
      </w:r>
    </w:p>
    <w:p w:rsidR="00592364" w:rsidRPr="001264F3" w:rsidRDefault="00592364" w:rsidP="004410C7">
      <w:pPr>
        <w:spacing w:after="0" w:line="360" w:lineRule="auto"/>
        <w:ind w:firstLine="708"/>
        <w:jc w:val="both"/>
        <w:rPr>
          <w:rFonts w:ascii="Times New Roman" w:hAnsi="Times New Roman"/>
          <w:sz w:val="28"/>
          <w:szCs w:val="28"/>
        </w:rPr>
      </w:pPr>
    </w:p>
    <w:p w:rsidR="00592364" w:rsidRDefault="00592364" w:rsidP="00FF7CFF">
      <w:pPr>
        <w:tabs>
          <w:tab w:val="left" w:pos="3899"/>
        </w:tabs>
        <w:spacing w:after="0" w:line="360" w:lineRule="auto"/>
        <w:ind w:firstLine="708"/>
        <w:jc w:val="both"/>
        <w:rPr>
          <w:rFonts w:ascii="Times New Roman" w:hAnsi="Times New Roman"/>
          <w:sz w:val="24"/>
          <w:szCs w:val="24"/>
          <w:lang w:val="uk-UA"/>
        </w:rPr>
      </w:pPr>
      <w:r>
        <w:rPr>
          <w:rFonts w:ascii="Times New Roman" w:hAnsi="Times New Roman"/>
          <w:sz w:val="24"/>
          <w:szCs w:val="24"/>
          <w:lang w:val="uk-UA"/>
        </w:rPr>
        <w:t>У статті здійснено спробу дослідити специфіку розвитку і функціонування державно-владних інститутів регіону у зазначений період. Діяльність органів публічної влади розглядається у правовому аспекті.</w:t>
      </w:r>
    </w:p>
    <w:p w:rsidR="00592364" w:rsidRPr="009F2698" w:rsidRDefault="00592364" w:rsidP="004410C7">
      <w:pPr>
        <w:spacing w:after="0" w:line="360" w:lineRule="auto"/>
        <w:ind w:firstLine="708"/>
        <w:jc w:val="both"/>
        <w:rPr>
          <w:rFonts w:ascii="Times New Roman" w:hAnsi="Times New Roman"/>
          <w:sz w:val="24"/>
          <w:szCs w:val="24"/>
          <w:lang w:val="uk-UA"/>
        </w:rPr>
      </w:pPr>
      <w:r>
        <w:rPr>
          <w:rFonts w:ascii="Times New Roman" w:hAnsi="Times New Roman"/>
          <w:sz w:val="24"/>
          <w:szCs w:val="24"/>
          <w:lang w:val="uk-UA"/>
        </w:rPr>
        <w:t>Ключові слова: нормативно-інституційний механізм, організація державної влади, військова адміністрація, цивільне управління, управлінська структура, регентський комісаріат, комітат, територіальне самоврядування, самоврядний статус, автономія, політико-правова система.</w:t>
      </w:r>
    </w:p>
    <w:p w:rsidR="00592364" w:rsidRPr="009F2698" w:rsidRDefault="00592364" w:rsidP="004410C7">
      <w:pPr>
        <w:spacing w:after="0" w:line="360" w:lineRule="auto"/>
        <w:ind w:firstLine="708"/>
        <w:jc w:val="both"/>
        <w:rPr>
          <w:rFonts w:ascii="Times New Roman" w:hAnsi="Times New Roman"/>
          <w:sz w:val="24"/>
          <w:szCs w:val="24"/>
          <w:lang w:val="uk-UA"/>
        </w:rPr>
      </w:pPr>
    </w:p>
    <w:p w:rsidR="00592364" w:rsidRDefault="00592364" w:rsidP="004410C7">
      <w:pPr>
        <w:spacing w:after="0" w:line="360" w:lineRule="auto"/>
        <w:ind w:firstLine="708"/>
        <w:jc w:val="both"/>
        <w:rPr>
          <w:rFonts w:ascii="Times New Roman" w:hAnsi="Times New Roman"/>
          <w:sz w:val="24"/>
          <w:szCs w:val="24"/>
        </w:rPr>
      </w:pPr>
      <w:r w:rsidRPr="00FF7CFF">
        <w:rPr>
          <w:rFonts w:ascii="Times New Roman" w:hAnsi="Times New Roman"/>
          <w:sz w:val="24"/>
          <w:szCs w:val="24"/>
        </w:rPr>
        <w:t>В статье предпринята попытка исследовать специфику развития и функционирования государственно-властных институтов региона в указанный период. Деятельность органов публичной власти рассматривается в правовом аспекте.</w:t>
      </w:r>
    </w:p>
    <w:p w:rsidR="00592364" w:rsidRDefault="00592364" w:rsidP="00FF7CFF">
      <w:pPr>
        <w:spacing w:after="0" w:line="360" w:lineRule="auto"/>
        <w:ind w:firstLine="708"/>
        <w:jc w:val="both"/>
        <w:rPr>
          <w:rFonts w:ascii="Times New Roman" w:hAnsi="Times New Roman"/>
          <w:sz w:val="24"/>
          <w:szCs w:val="24"/>
        </w:rPr>
      </w:pPr>
      <w:r w:rsidRPr="00FF7CFF">
        <w:rPr>
          <w:rFonts w:ascii="Times New Roman" w:hAnsi="Times New Roman"/>
          <w:sz w:val="24"/>
          <w:szCs w:val="24"/>
        </w:rPr>
        <w:t>Ключевые слова: нормативно-институц</w:t>
      </w:r>
      <w:r>
        <w:rPr>
          <w:rFonts w:ascii="Times New Roman" w:hAnsi="Times New Roman"/>
          <w:sz w:val="24"/>
          <w:szCs w:val="24"/>
        </w:rPr>
        <w:t xml:space="preserve">иональный механизм, организация </w:t>
      </w:r>
      <w:r w:rsidRPr="00FF7CFF">
        <w:rPr>
          <w:rFonts w:ascii="Times New Roman" w:hAnsi="Times New Roman"/>
          <w:sz w:val="24"/>
          <w:szCs w:val="24"/>
        </w:rPr>
        <w:t>государственной власти, военная админис</w:t>
      </w:r>
      <w:r>
        <w:rPr>
          <w:rFonts w:ascii="Times New Roman" w:hAnsi="Times New Roman"/>
          <w:sz w:val="24"/>
          <w:szCs w:val="24"/>
        </w:rPr>
        <w:t xml:space="preserve">трация, гражданское управление,  </w:t>
      </w:r>
      <w:r w:rsidRPr="00FF7CFF">
        <w:rPr>
          <w:rFonts w:ascii="Times New Roman" w:hAnsi="Times New Roman"/>
          <w:sz w:val="24"/>
          <w:szCs w:val="24"/>
        </w:rPr>
        <w:t>управленческая структура, регентский комиссариат</w:t>
      </w:r>
      <w:r>
        <w:rPr>
          <w:rFonts w:ascii="Times New Roman" w:hAnsi="Times New Roman"/>
          <w:sz w:val="24"/>
          <w:szCs w:val="24"/>
        </w:rPr>
        <w:t>,</w:t>
      </w:r>
      <w:r w:rsidRPr="00FF7CFF">
        <w:rPr>
          <w:rFonts w:ascii="Times New Roman" w:hAnsi="Times New Roman"/>
          <w:sz w:val="24"/>
          <w:szCs w:val="24"/>
        </w:rPr>
        <w:t xml:space="preserve"> комитат, территориальное самоуправление, самоуправляемый статус, автономия, политико-правовая система.</w:t>
      </w:r>
    </w:p>
    <w:p w:rsidR="00592364" w:rsidRDefault="00592364" w:rsidP="004410C7">
      <w:pPr>
        <w:spacing w:after="0" w:line="360" w:lineRule="auto"/>
        <w:ind w:firstLine="708"/>
        <w:jc w:val="both"/>
        <w:rPr>
          <w:rFonts w:ascii="Times New Roman" w:hAnsi="Times New Roman"/>
          <w:sz w:val="24"/>
          <w:szCs w:val="24"/>
          <w:lang w:val="uk-UA"/>
        </w:rPr>
      </w:pPr>
    </w:p>
    <w:p w:rsidR="00592364" w:rsidRDefault="00592364" w:rsidP="004410C7">
      <w:pPr>
        <w:spacing w:after="0" w:line="360" w:lineRule="auto"/>
        <w:ind w:firstLine="708"/>
        <w:jc w:val="both"/>
        <w:rPr>
          <w:rFonts w:ascii="Times New Roman" w:hAnsi="Times New Roman"/>
          <w:sz w:val="24"/>
          <w:szCs w:val="24"/>
          <w:lang w:val="uk-UA"/>
        </w:rPr>
      </w:pPr>
      <w:r w:rsidRPr="009032FD">
        <w:rPr>
          <w:rFonts w:ascii="Times New Roman" w:hAnsi="Times New Roman"/>
          <w:sz w:val="24"/>
          <w:szCs w:val="24"/>
          <w:lang w:val="uk-UA"/>
        </w:rPr>
        <w:t xml:space="preserve">The paper attempts to explore the specifics of the development and operation of state-government </w:t>
      </w:r>
      <w:r w:rsidRPr="009032FD">
        <w:rPr>
          <w:rFonts w:ascii="Times New Roman" w:hAnsi="Times New Roman"/>
          <w:sz w:val="24"/>
          <w:szCs w:val="24"/>
          <w:lang w:val="en-US"/>
        </w:rPr>
        <w:t>institutions</w:t>
      </w:r>
      <w:r w:rsidRPr="009032FD">
        <w:rPr>
          <w:rFonts w:ascii="Times New Roman" w:hAnsi="Times New Roman"/>
          <w:sz w:val="24"/>
          <w:szCs w:val="24"/>
          <w:lang w:val="uk-UA"/>
        </w:rPr>
        <w:t xml:space="preserve"> in the region during this period. The activities of public authorities regarded in the legal aspect.</w:t>
      </w:r>
    </w:p>
    <w:p w:rsidR="00592364" w:rsidRDefault="00592364" w:rsidP="004410C7">
      <w:pPr>
        <w:spacing w:after="0" w:line="360" w:lineRule="auto"/>
        <w:ind w:firstLine="708"/>
        <w:jc w:val="both"/>
        <w:rPr>
          <w:rFonts w:ascii="Times New Roman" w:hAnsi="Times New Roman"/>
          <w:sz w:val="24"/>
          <w:szCs w:val="24"/>
          <w:lang w:val="uk-UA"/>
        </w:rPr>
      </w:pPr>
      <w:r w:rsidRPr="009032FD">
        <w:rPr>
          <w:rFonts w:ascii="Times New Roman" w:hAnsi="Times New Roman"/>
          <w:sz w:val="24"/>
          <w:szCs w:val="24"/>
          <w:lang w:val="uk-UA"/>
        </w:rPr>
        <w:t xml:space="preserve">Keywords: legal and institutional framework, the organization of the government, military government, civil administration, management structure, </w:t>
      </w:r>
      <w:r>
        <w:rPr>
          <w:rFonts w:ascii="Times New Roman" w:hAnsi="Times New Roman"/>
          <w:sz w:val="24"/>
          <w:szCs w:val="24"/>
          <w:lang w:val="en-US"/>
        </w:rPr>
        <w:t>re</w:t>
      </w:r>
      <w:r w:rsidRPr="009032FD">
        <w:rPr>
          <w:rFonts w:ascii="Times New Roman" w:hAnsi="Times New Roman"/>
          <w:sz w:val="24"/>
          <w:szCs w:val="24"/>
          <w:lang w:val="uk-UA"/>
        </w:rPr>
        <w:t xml:space="preserve">gency </w:t>
      </w:r>
      <w:r>
        <w:rPr>
          <w:rFonts w:ascii="Times New Roman" w:hAnsi="Times New Roman"/>
          <w:sz w:val="24"/>
          <w:szCs w:val="24"/>
          <w:lang w:val="en-US"/>
        </w:rPr>
        <w:t>c</w:t>
      </w:r>
      <w:r w:rsidRPr="009032FD">
        <w:rPr>
          <w:rFonts w:ascii="Times New Roman" w:hAnsi="Times New Roman"/>
          <w:sz w:val="24"/>
          <w:szCs w:val="24"/>
          <w:lang w:val="uk-UA"/>
        </w:rPr>
        <w:t>ommissariat</w:t>
      </w:r>
      <w:r>
        <w:rPr>
          <w:rFonts w:ascii="Times New Roman" w:hAnsi="Times New Roman"/>
          <w:sz w:val="24"/>
          <w:szCs w:val="24"/>
          <w:lang w:val="en-US"/>
        </w:rPr>
        <w:t>,</w:t>
      </w:r>
      <w:r w:rsidRPr="009032FD">
        <w:rPr>
          <w:rFonts w:ascii="Times New Roman" w:hAnsi="Times New Roman"/>
          <w:sz w:val="24"/>
          <w:szCs w:val="24"/>
          <w:lang w:val="uk-UA"/>
        </w:rPr>
        <w:t xml:space="preserve"> comitat</w:t>
      </w:r>
      <w:r>
        <w:rPr>
          <w:rFonts w:ascii="Times New Roman" w:hAnsi="Times New Roman"/>
          <w:sz w:val="24"/>
          <w:szCs w:val="24"/>
          <w:lang w:val="en-US"/>
        </w:rPr>
        <w:t>,</w:t>
      </w:r>
      <w:r w:rsidRPr="009032FD">
        <w:rPr>
          <w:rFonts w:ascii="Times New Roman" w:hAnsi="Times New Roman"/>
          <w:sz w:val="24"/>
          <w:szCs w:val="24"/>
          <w:lang w:val="uk-UA"/>
        </w:rPr>
        <w:t xml:space="preserve"> territorial self-government, self-governing status, autonomy, political and legal system.</w:t>
      </w:r>
    </w:p>
    <w:p w:rsidR="00592364" w:rsidRPr="00B93BFE" w:rsidRDefault="00592364" w:rsidP="004410C7">
      <w:pPr>
        <w:spacing w:after="0" w:line="360" w:lineRule="auto"/>
        <w:ind w:firstLine="708"/>
        <w:jc w:val="both"/>
        <w:rPr>
          <w:rFonts w:ascii="Times New Roman" w:hAnsi="Times New Roman"/>
          <w:sz w:val="24"/>
          <w:szCs w:val="24"/>
          <w:lang w:val="uk-UA"/>
        </w:rPr>
      </w:pPr>
    </w:p>
    <w:p w:rsidR="00592364" w:rsidRPr="00D404EF" w:rsidRDefault="00592364" w:rsidP="004410C7">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Відповідно до рішення першого Віденського арбітражу, який був підписаний Німеччиною, Італією, Угорщиною та Чехословаччиною у Бельведерському палаці у Відні 2 листопада 1938р. остання була змушена відступити Угорщині південну частину Підкарпатської Русі (1523 км</w:t>
      </w:r>
      <w:r w:rsidRPr="00D404EF">
        <w:rPr>
          <w:rFonts w:ascii="Times New Roman" w:hAnsi="Times New Roman"/>
          <w:sz w:val="28"/>
          <w:szCs w:val="28"/>
          <w:vertAlign w:val="superscript"/>
          <w:lang w:val="uk-UA"/>
        </w:rPr>
        <w:t xml:space="preserve">2 </w:t>
      </w:r>
      <w:r w:rsidRPr="00D404EF">
        <w:rPr>
          <w:rFonts w:ascii="Times New Roman" w:hAnsi="Times New Roman"/>
          <w:sz w:val="28"/>
          <w:szCs w:val="28"/>
          <w:lang w:val="uk-UA"/>
        </w:rPr>
        <w:t>та більше ніж 170 тис. населення) з містами Ужгород, Мукачево, Берегово</w:t>
      </w:r>
      <w:r>
        <w:rPr>
          <w:rFonts w:ascii="Times New Roman" w:hAnsi="Times New Roman"/>
          <w:sz w:val="28"/>
          <w:szCs w:val="28"/>
          <w:lang w:val="uk-UA"/>
        </w:rPr>
        <w:t xml:space="preserve"> </w:t>
      </w:r>
      <w:r w:rsidRPr="00D404EF">
        <w:rPr>
          <w:rFonts w:ascii="Times New Roman" w:hAnsi="Times New Roman"/>
          <w:sz w:val="28"/>
          <w:szCs w:val="28"/>
          <w:lang w:val="uk-UA"/>
        </w:rPr>
        <w:t>[</w:t>
      </w:r>
      <w:r>
        <w:rPr>
          <w:rFonts w:ascii="Times New Roman" w:hAnsi="Times New Roman"/>
          <w:sz w:val="28"/>
          <w:szCs w:val="28"/>
          <w:lang w:val="uk-UA"/>
        </w:rPr>
        <w:t>2, с</w:t>
      </w:r>
      <w:r w:rsidRPr="00D404EF">
        <w:rPr>
          <w:rFonts w:ascii="Times New Roman" w:hAnsi="Times New Roman"/>
          <w:sz w:val="28"/>
          <w:szCs w:val="28"/>
          <w:lang w:val="uk-UA"/>
        </w:rPr>
        <w:t>.184]. За його результатами угорська армія 9 листопада ввійшла до Берегова, а 10 листопада – до Мукачева та Ужгорода</w:t>
      </w:r>
      <w:r>
        <w:rPr>
          <w:rFonts w:ascii="Times New Roman" w:hAnsi="Times New Roman"/>
          <w:sz w:val="28"/>
          <w:szCs w:val="28"/>
          <w:lang w:val="uk-UA"/>
        </w:rPr>
        <w:t xml:space="preserve"> </w:t>
      </w:r>
      <w:r w:rsidRPr="00D404EF">
        <w:rPr>
          <w:rFonts w:ascii="Times New Roman" w:hAnsi="Times New Roman"/>
          <w:sz w:val="28"/>
          <w:szCs w:val="28"/>
          <w:lang w:val="uk-UA"/>
        </w:rPr>
        <w:t>[</w:t>
      </w:r>
      <w:r>
        <w:rPr>
          <w:rFonts w:ascii="Times New Roman" w:hAnsi="Times New Roman"/>
          <w:sz w:val="28"/>
          <w:szCs w:val="28"/>
          <w:lang w:val="uk-UA"/>
        </w:rPr>
        <w:t>2</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.184]. Ще 3 листопада 1938р. почалася евакуація та перенесення столиці краю з Ужгорода до Хуста. 19 листопада 1938р. була прийнята чехословацька урядова постанова за № 297, якою новим центром крайової адміністрації  Підкарпатської Русі замість Ужгорода визначався Хуст</w:t>
      </w:r>
      <w:r>
        <w:rPr>
          <w:rFonts w:ascii="Times New Roman" w:hAnsi="Times New Roman"/>
          <w:sz w:val="28"/>
          <w:szCs w:val="28"/>
          <w:lang w:val="uk-UA"/>
        </w:rPr>
        <w:t xml:space="preserve"> [2</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.169].</w:t>
      </w:r>
    </w:p>
    <w:p w:rsidR="00592364" w:rsidRPr="00D404EF" w:rsidRDefault="00592364" w:rsidP="004410C7">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На території краю, приєднаній до Угорщини діяла військова адміністрація, а питання громадянства та оптації вирішувала спільна уг</w:t>
      </w:r>
      <w:r>
        <w:rPr>
          <w:rFonts w:ascii="Times New Roman" w:hAnsi="Times New Roman"/>
          <w:sz w:val="28"/>
          <w:szCs w:val="28"/>
          <w:lang w:val="uk-UA"/>
        </w:rPr>
        <w:t>орсько-чехословацька комісія [3, с</w:t>
      </w:r>
      <w:r w:rsidRPr="00D404EF">
        <w:rPr>
          <w:rFonts w:ascii="Times New Roman" w:hAnsi="Times New Roman"/>
          <w:sz w:val="28"/>
          <w:szCs w:val="28"/>
          <w:lang w:val="uk-UA"/>
        </w:rPr>
        <w:t>.161]. Заміна військової адміністрації на цивільне правління тут відбулася лише 22 грудня 1938 року. До вказаного терміну нових чиновників на цих теренах призначав безпосередньо міністр внутрішніх справ Угорщини. Адміністрація центрального управління Ужанського комітату складалася з піджупана, головного нотаріуса та його заступника, головного муніципального прокурора комітату, голови опікунської ради та одного опікунського начальника. В Ужгороді, крім бургомістра, працював ще один службовець, призначений з центру як радник. Усі інші кадри залишилися ще від чехословацької адміністрації [1 ф.45, оп.3, спр.5, арк.11]. Зазначені території з 27 червня 1939р. були об’єднані з частиною регіону, окупованою 15 березня 1939р., і разом утворили регентський комісаріат Підкарпатських територій із цивільною системою управління [1, ф.45, оп.3, спр.5, арк.11].</w:t>
      </w:r>
    </w:p>
    <w:p w:rsidR="00592364" w:rsidRPr="00D404EF" w:rsidRDefault="00592364" w:rsidP="004410C7">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ab/>
        <w:t>На думку науковця  І.Мазурка  «як управлінська структура військова адміністрація не привнесла яких-небудь принципових нововведень. Вона фактично продовжувала виконувати функції того державного механізму,</w:t>
      </w:r>
      <w:r>
        <w:rPr>
          <w:rFonts w:ascii="Times New Roman" w:hAnsi="Times New Roman"/>
          <w:sz w:val="28"/>
          <w:szCs w:val="28"/>
          <w:lang w:val="uk-UA"/>
        </w:rPr>
        <w:t xml:space="preserve"> який залишився після чехів» [5</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.43]. Важливим було те, що військові трибунали не підмінили собою цивільне судочинство, яке діяло в регіоні в той період.</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 xml:space="preserve">17 грудня 1938р. було видано розпорядження №9330 прем’єр-міністра Угорщини про «новий порядок функціонування адміністрації на звільненій Верхній Угорщині» [4, </w:t>
      </w:r>
      <w:r>
        <w:rPr>
          <w:rFonts w:ascii="Times New Roman" w:hAnsi="Times New Roman"/>
          <w:sz w:val="28"/>
          <w:szCs w:val="28"/>
          <w:lang w:val="uk-UA"/>
        </w:rPr>
        <w:t>с</w:t>
      </w:r>
      <w:r w:rsidRPr="00D404EF">
        <w:rPr>
          <w:rFonts w:ascii="Times New Roman" w:hAnsi="Times New Roman"/>
          <w:sz w:val="28"/>
          <w:szCs w:val="28"/>
          <w:lang w:val="uk-UA"/>
        </w:rPr>
        <w:t xml:space="preserve">.170]. За цим урядовим документом новоприєднана територія поділялася на три жупи: жупа Унг (центр Ужгород), жупи Берег і Угоча, які тимчасово об’єднувалися в єдину жупу з центром у м.Берегово. Ужгород і Мукачево одержали статус міста безпосереднього жупського підпорядкування з власними  магістратами[4, </w:t>
      </w:r>
      <w:r>
        <w:rPr>
          <w:rFonts w:ascii="Times New Roman" w:hAnsi="Times New Roman"/>
          <w:sz w:val="28"/>
          <w:szCs w:val="28"/>
          <w:lang w:val="uk-UA"/>
        </w:rPr>
        <w:t>с</w:t>
      </w:r>
      <w:r w:rsidRPr="00D404EF">
        <w:rPr>
          <w:rFonts w:ascii="Times New Roman" w:hAnsi="Times New Roman"/>
          <w:sz w:val="28"/>
          <w:szCs w:val="28"/>
          <w:lang w:val="uk-UA"/>
        </w:rPr>
        <w:t>.170].</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14 березня 1939р. о 6-й годині угорські війська перейшли демаркаційну лінію. О 14-й годині А.Волошин проголосив по радіо незалежність Карпатської України, о 17-30 генерал Л.Прхала оголосив наказ про «евакуацію чеських військових частин і державних службовців з Підкарпатської Русі», а о 19-й годині угорські дипломати вручили представникові Карпатської України в Празі В.Шандору ультиматум з вимогами видати зброю угорській місцевій гвардії, протягом 24-х годин вивести чеських військових з територ</w:t>
      </w:r>
      <w:r>
        <w:rPr>
          <w:rFonts w:ascii="Times New Roman" w:hAnsi="Times New Roman"/>
          <w:sz w:val="28"/>
          <w:szCs w:val="28"/>
          <w:lang w:val="uk-UA"/>
        </w:rPr>
        <w:t>ії Карпатської України та ін. [6</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.61-62].</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15 березня 1939р. у м.Хуст розпочав свою роботу перший і останній Сойм Карпатської України. Було проведено 6 засідань Сойму. На його третьому засіданні було прийнято закони про державну незалежність Кар</w:t>
      </w:r>
      <w:r>
        <w:rPr>
          <w:rFonts w:ascii="Times New Roman" w:hAnsi="Times New Roman"/>
          <w:sz w:val="28"/>
          <w:szCs w:val="28"/>
          <w:lang w:val="uk-UA"/>
        </w:rPr>
        <w:t>патської України, її символіку[6</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.65]. Під час проведеня четвертого засідання Сойму А.Волошина було обрано П</w:t>
      </w:r>
      <w:r>
        <w:rPr>
          <w:rFonts w:ascii="Times New Roman" w:hAnsi="Times New Roman"/>
          <w:sz w:val="28"/>
          <w:szCs w:val="28"/>
          <w:lang w:val="uk-UA"/>
        </w:rPr>
        <w:t>резидентом Карпатської України[6</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.66]. З 14 по 18 березня  продовжувалася окупація краю угорськими військами. О 23-й годині 18 березня до Будапешта надійшла телеграма про заверше</w:t>
      </w:r>
      <w:r>
        <w:rPr>
          <w:rFonts w:ascii="Times New Roman" w:hAnsi="Times New Roman"/>
          <w:sz w:val="28"/>
          <w:szCs w:val="28"/>
          <w:lang w:val="uk-UA"/>
        </w:rPr>
        <w:t>ння бойових дій на Підкарпатті[6</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.71]. Того ж дня в Будапешті під головуванням прем’єр-міністра П.Телекі розпочалася нарада по підготовці «Підкарпатського самоврядування», а вже з 12 години 18 березня 1939р. на «звільнених територіях» почала діяти військова адміністрація, головою якої став генерал Б.Новакович, а його рад</w:t>
      </w:r>
      <w:r>
        <w:rPr>
          <w:rFonts w:ascii="Times New Roman" w:hAnsi="Times New Roman"/>
          <w:sz w:val="28"/>
          <w:szCs w:val="28"/>
          <w:lang w:val="uk-UA"/>
        </w:rPr>
        <w:t>ником з місцевих став Д.Демко[5</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 xml:space="preserve">.42]. 20 березня угорський уряд призначив греко-католицького каноніка Ю.Марину «урядовим комісаром щойно звільнених територій Підкарпаття з переважним проживанням русинського населення» [4, </w:t>
      </w:r>
      <w:r>
        <w:rPr>
          <w:rFonts w:ascii="Times New Roman" w:hAnsi="Times New Roman"/>
          <w:sz w:val="28"/>
          <w:szCs w:val="28"/>
          <w:lang w:val="uk-UA"/>
        </w:rPr>
        <w:t>с</w:t>
      </w:r>
      <w:r w:rsidRPr="00D404EF">
        <w:rPr>
          <w:rFonts w:ascii="Times New Roman" w:hAnsi="Times New Roman"/>
          <w:sz w:val="28"/>
          <w:szCs w:val="28"/>
          <w:lang w:val="uk-UA"/>
        </w:rPr>
        <w:t>.171].</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Військова адміністрація Підкарпаття була централізованою колегіальною управлінською вертикаллю, яка складалася з 13 округів, кожен з яких підпорядковувався військовому коменданту – полковнику (п</w:t>
      </w:r>
      <w:r>
        <w:rPr>
          <w:rFonts w:ascii="Times New Roman" w:hAnsi="Times New Roman"/>
          <w:sz w:val="28"/>
          <w:szCs w:val="28"/>
          <w:lang w:val="uk-UA"/>
        </w:rPr>
        <w:t>ідполковнику) угорської армії[7</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.26]. До сфери її компетенції входили всі обов’язки, які до цього часу виконували цивільні структури Чехословаччини – керівник округу, окружне представництво та інші</w:t>
      </w:r>
      <w:r>
        <w:rPr>
          <w:rFonts w:ascii="Times New Roman" w:hAnsi="Times New Roman"/>
          <w:sz w:val="28"/>
          <w:szCs w:val="28"/>
          <w:lang w:val="uk-UA"/>
        </w:rPr>
        <w:t>[8</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.35]. Постановою угорського уряду від 4 квітня 1939р. військова адміністрація повинна була попередньо узгоджувати вирішення цивільних питань із цивільним урядовим комісаром. Дослідник нормативно-інституційного механізму організації державної влади на Закарпатті у 1939 – 1944рр. І.Мазурок, характеризуючи початковий етап перебування краю в складі Угорщини (з 18 березня по 27 червня 1939р.), опираючись на досліджені джерела, справедливо зазначав,  що: по-перше, у генерала Б.Новаковича і його підданих були відсутні надзвичайні повноваження, крім тих, які безпосередньо випливали із ситуації бойових дій і військова адміністрація виконувала ті ж самі функції, що й попередні управлінські структури Чехословаччини; по-друге, у цей час на Закарпатті не діяло надзвичайне чи репресивне законодавство і край не став окупаційною зоно</w:t>
      </w:r>
      <w:r>
        <w:rPr>
          <w:rFonts w:ascii="Times New Roman" w:hAnsi="Times New Roman"/>
          <w:sz w:val="28"/>
          <w:szCs w:val="28"/>
          <w:lang w:val="uk-UA"/>
        </w:rPr>
        <w:t>ю з окремим правовим режимом [5</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.45]. Відбулася поступова заміна чехословацьких правових норм на загальноугорські, які не були дискримін</w:t>
      </w:r>
      <w:r>
        <w:rPr>
          <w:rFonts w:ascii="Times New Roman" w:hAnsi="Times New Roman"/>
          <w:sz w:val="28"/>
          <w:szCs w:val="28"/>
          <w:lang w:val="uk-UA"/>
        </w:rPr>
        <w:t>аційними стосовно жителів краю[5</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.45].</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22 червня 1939р. Державні збори Угорщини прийняли закон №</w:t>
      </w:r>
      <w:r w:rsidRPr="00D404EF">
        <w:rPr>
          <w:rFonts w:ascii="Times New Roman" w:hAnsi="Times New Roman"/>
          <w:sz w:val="28"/>
          <w:szCs w:val="28"/>
          <w:lang w:val="en-US"/>
        </w:rPr>
        <w:t>VI</w:t>
      </w:r>
      <w:r w:rsidRPr="00D404EF">
        <w:rPr>
          <w:rFonts w:ascii="Times New Roman" w:hAnsi="Times New Roman"/>
          <w:sz w:val="28"/>
          <w:szCs w:val="28"/>
          <w:lang w:val="uk-UA"/>
        </w:rPr>
        <w:t xml:space="preserve"> «Про з’єднання Підкарпаторуської території з угорською державою», а прем’єр-міністр П.Телекі підписав постанову № 6200 «Про теперішнє управління суспільною справою на повернених землях Підкарпатської території» [4, </w:t>
      </w:r>
      <w:r>
        <w:rPr>
          <w:rFonts w:ascii="Times New Roman" w:hAnsi="Times New Roman"/>
          <w:sz w:val="28"/>
          <w:szCs w:val="28"/>
          <w:lang w:val="uk-UA"/>
        </w:rPr>
        <w:t>с</w:t>
      </w:r>
      <w:r w:rsidRPr="00D404EF">
        <w:rPr>
          <w:rFonts w:ascii="Times New Roman" w:hAnsi="Times New Roman"/>
          <w:sz w:val="28"/>
          <w:szCs w:val="28"/>
          <w:lang w:val="uk-UA"/>
        </w:rPr>
        <w:t>.198]. Ці документи стали правовою основою для переходу влади від військової адміністрації до цивільного управління краєм. Ними створювалась нова управлінська структура – регентський комісаріат Підкарпатської території з центром у місті Унгвар (Ужгород). Його очолював регентський комісар, якого за поданням прем’єр-міністра призначав і звільняв глава держави. Регентський комісар здійснював свої функції через представника центральної урядової влади в комітаті – наджупана і був правомочний у всьому, що входило до його повноважень.</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Структура виконавчої гілки влади була наступною: у сільській громаді діяв нотарський уряд, а в декількох малих – дільничний нотаріат, в окрузі діяла експозитура окружного уряду (як управлінська структура), в комітаті діяло управлінське представництво (управ</w:t>
      </w:r>
      <w:r>
        <w:rPr>
          <w:rFonts w:ascii="Times New Roman" w:hAnsi="Times New Roman"/>
          <w:sz w:val="28"/>
          <w:szCs w:val="28"/>
          <w:lang w:val="uk-UA"/>
        </w:rPr>
        <w:t>лінська експозитура комітату) [9</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.3]. Доцент І.Мазурок справедливо зазначав, що, аналізуючи угорську систему адміністративно-територіального устрою з її специфічними можливостями, слід зробити спеціальне застереження. По-перше, термін «адміністративна (управлінська) експозитура» у нормативних актах і документах того часу вживалася у двох значеннях – як територіальна одиниц</w:t>
      </w:r>
      <w:r>
        <w:rPr>
          <w:rFonts w:ascii="Times New Roman" w:hAnsi="Times New Roman"/>
          <w:sz w:val="28"/>
          <w:szCs w:val="28"/>
          <w:lang w:val="uk-UA"/>
        </w:rPr>
        <w:t>я і як управлінська структура[5</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.52]. По-друге, в Угорщині  посада нотаря (заступника піджупана) входила до виконавчої вертикалі на місцях, а королівські публічні нотаріуси здійснювали суто нотаріальні функції та підпорядковув</w:t>
      </w:r>
      <w:r>
        <w:rPr>
          <w:rFonts w:ascii="Times New Roman" w:hAnsi="Times New Roman"/>
          <w:sz w:val="28"/>
          <w:szCs w:val="28"/>
          <w:lang w:val="uk-UA"/>
        </w:rPr>
        <w:t>алися міністерству правосуддя[5</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.52].</w:t>
      </w:r>
    </w:p>
    <w:p w:rsidR="00592364" w:rsidRPr="00D404EF" w:rsidRDefault="00592364" w:rsidP="004410C7">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За вказаними нормативними актами Закарпаття поділялося на три адміністративні експозитури (комітати, жупи): Ужанську (Ужгород), Березьку (Мукачево), Марамороську (Хуст). До Ужанської належали: головне місто Підкарпатської території – Ужгород; округи – Ужгородський, Перечинський, Великоберезнянський, Собранецький. Березька експозитура налічувала чотири округи: Мукачівський, Свалявський, Іршавський та Нижньоверецький. У Марамороську експозитуру входили округи Волівський (Міжгір’я), Рахівський, Тересвянський (Тячів), Хустський та експози</w:t>
      </w:r>
      <w:r>
        <w:rPr>
          <w:rFonts w:ascii="Times New Roman" w:hAnsi="Times New Roman"/>
          <w:sz w:val="28"/>
          <w:szCs w:val="28"/>
          <w:lang w:val="uk-UA"/>
        </w:rPr>
        <w:t>тура окремого уряду в Дубовому[10</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.43-47]. Мукачево отримало статус жупного міста, а Ужгород – муніципального, тобто його статус прирівнювався до статусу окремого комітату.</w:t>
      </w:r>
    </w:p>
    <w:p w:rsidR="00592364" w:rsidRDefault="00592364" w:rsidP="0079083B">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Особливим у системі організації державної влади Угорщини, на думку професора А.Пушкаша, було те, що 18 березня 1920р. тут було проголошено монархію, однак реально це проявилося тільки в іменування державних установ, інституцій і посадових осіб «королівськими» та винесенні судових вироків від імені святої ко</w:t>
      </w:r>
      <w:r>
        <w:rPr>
          <w:rFonts w:ascii="Times New Roman" w:hAnsi="Times New Roman"/>
          <w:sz w:val="28"/>
          <w:szCs w:val="28"/>
          <w:lang w:val="uk-UA"/>
        </w:rPr>
        <w:t>рони [11</w:t>
      </w:r>
      <w:r w:rsidRPr="00D404EF">
        <w:rPr>
          <w:rFonts w:ascii="Times New Roman" w:hAnsi="Times New Roman"/>
          <w:sz w:val="28"/>
          <w:szCs w:val="28"/>
          <w:lang w:val="uk-UA"/>
        </w:rPr>
        <w:t xml:space="preserve">, </w:t>
      </w:r>
      <w:r>
        <w:rPr>
          <w:rFonts w:ascii="Times New Roman" w:hAnsi="Times New Roman"/>
          <w:sz w:val="28"/>
          <w:szCs w:val="28"/>
          <w:lang w:val="uk-UA"/>
        </w:rPr>
        <w:t>с</w:t>
      </w:r>
      <w:r w:rsidRPr="00D404EF">
        <w:rPr>
          <w:rFonts w:ascii="Times New Roman" w:hAnsi="Times New Roman"/>
          <w:sz w:val="28"/>
          <w:szCs w:val="28"/>
          <w:lang w:val="uk-UA"/>
        </w:rPr>
        <w:t>.315]. У нормативних актах жителі країни називалися громадянами, а не підданими.</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Разом із регентським комісаром глава держави Горті, за поданням прем’єра, призначав на посаду старшого радника (О. Ільницький). Останній інформував регентського комісара про загальнозначущі для населення краю питання. З метою розгляду цих проблем у складі регентського комісаріату в Ужгороді було створено дорадчу комісію для внесення пропозицій, що діяла у складі восьми осіб. Її головою був старший радник, а членів також призначав прем’єр-міністр. Регентський комісар міг брати участь у слуханнях комісії, він же давав згоду на її скликання за пропозицією голови </w:t>
      </w:r>
      <w:r w:rsidRPr="0079083B">
        <w:rPr>
          <w:rFonts w:ascii="Times New Roman" w:hAnsi="Times New Roman"/>
          <w:sz w:val="28"/>
          <w:szCs w:val="28"/>
        </w:rPr>
        <w:t>[</w:t>
      </w:r>
      <w:r>
        <w:rPr>
          <w:rFonts w:ascii="Times New Roman" w:hAnsi="Times New Roman"/>
          <w:sz w:val="28"/>
          <w:szCs w:val="28"/>
          <w:lang w:val="uk-UA"/>
        </w:rPr>
        <w:t>12, с.1</w:t>
      </w:r>
      <w:r w:rsidRPr="0079083B">
        <w:rPr>
          <w:rFonts w:ascii="Times New Roman" w:hAnsi="Times New Roman"/>
          <w:sz w:val="28"/>
          <w:szCs w:val="28"/>
        </w:rPr>
        <w:t>]</w:t>
      </w:r>
      <w:r>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У структурі регентського комісаріату були такі відділи: адміністративний, господарський, шкільний, генеральний директор державної лісоторгової та деревообробної фірми «Латориця» </w:t>
      </w:r>
      <w:r w:rsidRPr="0079083B">
        <w:rPr>
          <w:rFonts w:ascii="Times New Roman" w:hAnsi="Times New Roman"/>
          <w:sz w:val="28"/>
          <w:szCs w:val="28"/>
        </w:rPr>
        <w:t>[</w:t>
      </w:r>
      <w:r>
        <w:rPr>
          <w:rFonts w:ascii="Times New Roman" w:hAnsi="Times New Roman"/>
          <w:sz w:val="28"/>
          <w:szCs w:val="28"/>
          <w:lang w:val="uk-UA"/>
        </w:rPr>
        <w:t>7, с.31</w:t>
      </w:r>
      <w:r w:rsidRPr="0079083B">
        <w:rPr>
          <w:rFonts w:ascii="Times New Roman" w:hAnsi="Times New Roman"/>
          <w:sz w:val="28"/>
          <w:szCs w:val="28"/>
        </w:rPr>
        <w:t>]</w:t>
      </w:r>
      <w:r>
        <w:rPr>
          <w:rFonts w:ascii="Times New Roman" w:hAnsi="Times New Roman"/>
          <w:sz w:val="28"/>
          <w:szCs w:val="28"/>
          <w:lang w:val="uk-UA"/>
        </w:rPr>
        <w:t xml:space="preserve">. Усі вони належали до штату чиновників міністерства внутрішніх справ і фінансів, міністерства у справах релігій і освіти, їхній кількісний склад встановлювався центральним урядом </w:t>
      </w:r>
      <w:r w:rsidRPr="0079083B">
        <w:rPr>
          <w:rFonts w:ascii="Times New Roman" w:hAnsi="Times New Roman"/>
          <w:sz w:val="28"/>
          <w:szCs w:val="28"/>
        </w:rPr>
        <w:t>[</w:t>
      </w:r>
      <w:r>
        <w:rPr>
          <w:rFonts w:ascii="Times New Roman" w:hAnsi="Times New Roman"/>
          <w:sz w:val="28"/>
          <w:szCs w:val="28"/>
          <w:lang w:val="uk-UA"/>
        </w:rPr>
        <w:t>12, с.1</w:t>
      </w:r>
      <w:r w:rsidRPr="0079083B">
        <w:rPr>
          <w:rFonts w:ascii="Times New Roman" w:hAnsi="Times New Roman"/>
          <w:sz w:val="28"/>
          <w:szCs w:val="28"/>
        </w:rPr>
        <w:t>]</w:t>
      </w:r>
      <w:r>
        <w:rPr>
          <w:rFonts w:ascii="Times New Roman" w:hAnsi="Times New Roman"/>
          <w:sz w:val="28"/>
          <w:szCs w:val="28"/>
          <w:lang w:val="uk-UA"/>
        </w:rPr>
        <w:t xml:space="preserve">. Слід погодитися з думкою науковця І. Мазурка про те, що статус регентського комісара поєднував компетенцію губернатора адміністративно-територіальної одиниці Угорщини, місцевих представництв та деяких міністерств. Повноваження спеціально створених для Підкарпатської території посади головного радника та комісії пропозицій зводилися до виконання інформаторсько-дорадчих функцій під його контролем </w:t>
      </w:r>
      <w:r w:rsidRPr="0079083B">
        <w:rPr>
          <w:rFonts w:ascii="Times New Roman" w:hAnsi="Times New Roman"/>
          <w:sz w:val="28"/>
          <w:szCs w:val="28"/>
        </w:rPr>
        <w:t>[</w:t>
      </w:r>
      <w:r>
        <w:rPr>
          <w:rFonts w:ascii="Times New Roman" w:hAnsi="Times New Roman"/>
          <w:sz w:val="28"/>
          <w:szCs w:val="28"/>
          <w:lang w:val="uk-UA"/>
        </w:rPr>
        <w:t>5, с.54</w:t>
      </w:r>
      <w:r w:rsidRPr="0079083B">
        <w:rPr>
          <w:rFonts w:ascii="Times New Roman" w:hAnsi="Times New Roman"/>
          <w:sz w:val="28"/>
          <w:szCs w:val="28"/>
        </w:rPr>
        <w:t>]</w:t>
      </w:r>
      <w:r>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На рівні комітату управління здійснювали керівник комітату (наджупан) та його заступник піджупан (алішпан), яких призначав і знімав з посади міністр внутрішніх справ. Наджупан був підпорядкований безпосередньо регентському комісарові й на ввіреній йому території користувався правами керівника адміністрації </w:t>
      </w:r>
      <w:r w:rsidRPr="0079083B">
        <w:rPr>
          <w:rFonts w:ascii="Times New Roman" w:hAnsi="Times New Roman"/>
          <w:sz w:val="28"/>
          <w:szCs w:val="28"/>
        </w:rPr>
        <w:t>[</w:t>
      </w:r>
      <w:r>
        <w:rPr>
          <w:rFonts w:ascii="Times New Roman" w:hAnsi="Times New Roman"/>
          <w:sz w:val="28"/>
          <w:szCs w:val="28"/>
          <w:lang w:val="uk-UA"/>
        </w:rPr>
        <w:t>12, с.1</w:t>
      </w:r>
      <w:r w:rsidRPr="0079083B">
        <w:rPr>
          <w:rFonts w:ascii="Times New Roman" w:hAnsi="Times New Roman"/>
          <w:sz w:val="28"/>
          <w:szCs w:val="28"/>
        </w:rPr>
        <w:t>]</w:t>
      </w:r>
      <w:r>
        <w:rPr>
          <w:rFonts w:ascii="Times New Roman" w:hAnsi="Times New Roman"/>
          <w:sz w:val="28"/>
          <w:szCs w:val="28"/>
          <w:lang w:val="uk-UA"/>
        </w:rPr>
        <w:t>. На відміну від структури влади в краї, в етнічній Угорщині піджупан, за поданням наджупана, обирався на засідання обох палат парламенту [1, ф.42, оп.3, спр.6, на 8 арк.</w:t>
      </w:r>
      <w:r w:rsidRPr="00D404EF">
        <w:rPr>
          <w:rFonts w:ascii="Times New Roman" w:hAnsi="Times New Roman"/>
          <w:sz w:val="28"/>
          <w:szCs w:val="28"/>
          <w:lang w:val="uk-UA"/>
        </w:rPr>
        <w:t>].</w:t>
      </w:r>
    </w:p>
    <w:p w:rsidR="00592364" w:rsidRDefault="00592364" w:rsidP="000F3EA9">
      <w:pPr>
        <w:spacing w:after="0" w:line="360" w:lineRule="auto"/>
        <w:jc w:val="both"/>
        <w:rPr>
          <w:rFonts w:ascii="Times New Roman" w:hAnsi="Times New Roman"/>
          <w:sz w:val="28"/>
          <w:szCs w:val="28"/>
          <w:lang w:val="uk-UA"/>
        </w:rPr>
      </w:pPr>
      <w:r>
        <w:rPr>
          <w:rFonts w:ascii="Times New Roman" w:hAnsi="Times New Roman"/>
          <w:sz w:val="28"/>
          <w:szCs w:val="28"/>
          <w:lang w:val="uk-UA"/>
        </w:rPr>
        <w:tab/>
        <w:t>До структури адміністрації комітату входили головні спеціалісти: головний нотаріус комітату – справи особисті, адміністративні, стосовно внутрішнього розпорядку комітату, політичні, загальноправові, транспортних доріг, митні, залізничні, поштові, водні, брав участь у засіданнях і виконував обов’язки секретаря загальних зборів «законновладної» та управлінської комісії; нотаріуси комітату – справи стосовно виборів до центральних органів влади, «справи про добробут, злиденне становище та обмеження у правах людей», про страхування, загальні і побутові громадянські справи, справи щодо пенсій та інвалідності. Помічники нотаріуса контролювали «загальні поліцейські і закордоннополіцейські справи», питання громадянства. Передбачалася посада «судді слуг», який відав справами преси, фізкультури, спорту, пропаганди, релігії, освіти та культури. До апарату комітату входили також муніципальний головний прокурор комітату, головний архіваріус, головний лікар, головний ветеринар, начальник бухгалтерського управління, керівник канцелярії. Останній вів облік осіб, позбавлених політичних прав. Крім зазначених повноважень, усі нотаріуси за посадою були секретарями різних зборів, комісій і підкомісій, а також відали практично всіма господарськими справами комітату [1, ф.42, оп.3, спр.6, на 8 арк.</w:t>
      </w:r>
      <w:r w:rsidRPr="00D404EF">
        <w:rPr>
          <w:rFonts w:ascii="Times New Roman" w:hAnsi="Times New Roman"/>
          <w:sz w:val="28"/>
          <w:szCs w:val="28"/>
          <w:lang w:val="uk-UA"/>
        </w:rPr>
        <w:t>].</w:t>
      </w:r>
    </w:p>
    <w:p w:rsidR="00592364" w:rsidRDefault="00592364" w:rsidP="000F3EA9">
      <w:pPr>
        <w:spacing w:after="0" w:line="360" w:lineRule="auto"/>
        <w:jc w:val="both"/>
        <w:rPr>
          <w:rFonts w:ascii="Times New Roman" w:hAnsi="Times New Roman"/>
          <w:sz w:val="28"/>
          <w:szCs w:val="28"/>
          <w:lang w:val="uk-UA"/>
        </w:rPr>
      </w:pPr>
      <w:r>
        <w:rPr>
          <w:rFonts w:ascii="Times New Roman" w:hAnsi="Times New Roman"/>
          <w:sz w:val="28"/>
          <w:szCs w:val="28"/>
          <w:lang w:val="uk-UA"/>
        </w:rPr>
        <w:tab/>
        <w:t>Центральна державна влада навіть на рівні комітату контролювала ротацію всіх ключових посад – референті при жутних управліннях; голову та засідателя опікунського комітету, а також окружного начальника і справника (начальника поліції в повіті) та муніципального (окружного) лікаря призначав міністр внутрішніх справ. Процедура призначення часто затягувалася «через поліцейські пріоритети) [1, ф.42, оп.1, спр.1, на 40 арк.</w:t>
      </w:r>
      <w:r w:rsidRPr="00D404EF">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Навіть кількісний склад службовців та інших чиновників органів місцевої влади встановлював міністр внутрішніх справ у погодженні з міністром фінансів </w:t>
      </w:r>
      <w:r w:rsidRPr="001C794E">
        <w:rPr>
          <w:rFonts w:ascii="Times New Roman" w:hAnsi="Times New Roman"/>
          <w:sz w:val="28"/>
          <w:szCs w:val="28"/>
          <w:lang w:val="uk-UA"/>
        </w:rPr>
        <w:t>[</w:t>
      </w:r>
      <w:r>
        <w:rPr>
          <w:rFonts w:ascii="Times New Roman" w:hAnsi="Times New Roman"/>
          <w:sz w:val="28"/>
          <w:szCs w:val="28"/>
          <w:lang w:val="uk-UA"/>
        </w:rPr>
        <w:t>12, с.2</w:t>
      </w:r>
      <w:r w:rsidRPr="001C794E">
        <w:rPr>
          <w:rFonts w:ascii="Times New Roman" w:hAnsi="Times New Roman"/>
          <w:sz w:val="28"/>
          <w:szCs w:val="28"/>
          <w:lang w:val="uk-UA"/>
        </w:rPr>
        <w:t>]</w:t>
      </w:r>
      <w:r>
        <w:rPr>
          <w:rFonts w:ascii="Times New Roman" w:hAnsi="Times New Roman"/>
          <w:sz w:val="28"/>
          <w:szCs w:val="28"/>
          <w:lang w:val="uk-UA"/>
        </w:rPr>
        <w:t xml:space="preserve">. Така модель державного управління краєм гарантувала повний контроль над адміністративними процесами в краї у рамках чинного законодавства. Однак, високі угорські посадовці намагалися не провокувати конфліктів на етнічному ґрунті в процесі призначення на посади регіональних чиновників. Перший регентський комісар Ж. Переньї, аби не загострювати міжнаціональних стосунків, призначав на посади окружник начальників угорців, а їхніми заступниками – українців (русинів) </w:t>
      </w:r>
      <w:r w:rsidRPr="0079083B">
        <w:rPr>
          <w:rFonts w:ascii="Times New Roman" w:hAnsi="Times New Roman"/>
          <w:sz w:val="28"/>
          <w:szCs w:val="28"/>
        </w:rPr>
        <w:t>[</w:t>
      </w:r>
      <w:r>
        <w:rPr>
          <w:rFonts w:ascii="Times New Roman" w:hAnsi="Times New Roman"/>
          <w:sz w:val="28"/>
          <w:szCs w:val="28"/>
          <w:lang w:val="uk-UA"/>
        </w:rPr>
        <w:t>13, с.57</w:t>
      </w:r>
      <w:r w:rsidRPr="0079083B">
        <w:rPr>
          <w:rFonts w:ascii="Times New Roman" w:hAnsi="Times New Roman"/>
          <w:sz w:val="28"/>
          <w:szCs w:val="28"/>
        </w:rPr>
        <w:t>]</w:t>
      </w:r>
      <w:r>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На рівні округу не існувало колегіальних органів. Призначення дільничних і окружних нотарів здійснював міністр внутрішніх справ, а членів представницького органу населеного пункту з-поміж його мешканців чоловічої статі призначав окружний начальник </w:t>
      </w:r>
      <w:r w:rsidRPr="001C794E">
        <w:rPr>
          <w:rFonts w:ascii="Times New Roman" w:hAnsi="Times New Roman"/>
          <w:sz w:val="28"/>
          <w:szCs w:val="28"/>
          <w:lang w:val="uk-UA"/>
        </w:rPr>
        <w:t>[</w:t>
      </w:r>
      <w:r>
        <w:rPr>
          <w:rFonts w:ascii="Times New Roman" w:hAnsi="Times New Roman"/>
          <w:sz w:val="28"/>
          <w:szCs w:val="28"/>
          <w:lang w:val="uk-UA"/>
        </w:rPr>
        <w:t>12, с.2</w:t>
      </w:r>
      <w:r w:rsidRPr="001C794E">
        <w:rPr>
          <w:rFonts w:ascii="Times New Roman" w:hAnsi="Times New Roman"/>
          <w:sz w:val="28"/>
          <w:szCs w:val="28"/>
          <w:lang w:val="uk-UA"/>
        </w:rPr>
        <w:t>]</w:t>
      </w:r>
      <w:r>
        <w:rPr>
          <w:rFonts w:ascii="Times New Roman" w:hAnsi="Times New Roman"/>
          <w:sz w:val="28"/>
          <w:szCs w:val="28"/>
          <w:lang w:val="uk-UA"/>
        </w:rPr>
        <w:t xml:space="preserve">. Останній був помічником головного окружного начальника, який призначався наджупаном з числа осіб, вибраних загальними зборами комітату </w:t>
      </w:r>
      <w:r w:rsidRPr="0079083B">
        <w:rPr>
          <w:rFonts w:ascii="Times New Roman" w:hAnsi="Times New Roman"/>
          <w:sz w:val="28"/>
          <w:szCs w:val="28"/>
        </w:rPr>
        <w:t>[</w:t>
      </w:r>
      <w:r>
        <w:rPr>
          <w:rFonts w:ascii="Times New Roman" w:hAnsi="Times New Roman"/>
          <w:sz w:val="28"/>
          <w:szCs w:val="28"/>
          <w:lang w:val="uk-UA"/>
        </w:rPr>
        <w:t>14, с.271-272</w:t>
      </w:r>
      <w:r w:rsidRPr="0079083B">
        <w:rPr>
          <w:rFonts w:ascii="Times New Roman" w:hAnsi="Times New Roman"/>
          <w:sz w:val="28"/>
          <w:szCs w:val="28"/>
        </w:rPr>
        <w:t>]</w:t>
      </w:r>
      <w:r>
        <w:rPr>
          <w:rFonts w:ascii="Times New Roman" w:hAnsi="Times New Roman"/>
          <w:sz w:val="28"/>
          <w:szCs w:val="28"/>
          <w:lang w:val="uk-UA"/>
        </w:rPr>
        <w:t xml:space="preserve">. На низовому рівні, у великих та малих населених пунктах, нотаря призначав регентський комісар, інших муніципальних чиновників та муніципальних службовців, і так само членів муніципальної управи, які не є чиновниками, призначав окружний начальник </w:t>
      </w:r>
      <w:r w:rsidRPr="0079083B">
        <w:rPr>
          <w:rFonts w:ascii="Times New Roman" w:hAnsi="Times New Roman"/>
          <w:sz w:val="28"/>
          <w:szCs w:val="28"/>
        </w:rPr>
        <w:t>[</w:t>
      </w:r>
      <w:r>
        <w:rPr>
          <w:rFonts w:ascii="Times New Roman" w:hAnsi="Times New Roman"/>
          <w:sz w:val="28"/>
          <w:szCs w:val="28"/>
          <w:lang w:val="uk-UA"/>
        </w:rPr>
        <w:t>12, с.2</w:t>
      </w:r>
      <w:r w:rsidRPr="0079083B">
        <w:rPr>
          <w:rFonts w:ascii="Times New Roman" w:hAnsi="Times New Roman"/>
          <w:sz w:val="28"/>
          <w:szCs w:val="28"/>
        </w:rPr>
        <w:t>]</w:t>
      </w:r>
      <w:r>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Вертикаль влади діяла наступним чином: в адміністративних справах у першій інстанції рішення виносив нотарський уряд населеного пункту, його представницький орган, повітовий начальник або комітет піклування про сиріт, другою інстанцією був наджупан, а профільний міністр виносив рішення в тих адміністративних справах, в яких у першій чи другій інстанції діяв наджупан, або в першій інстанції діяв регентський комісар </w:t>
      </w:r>
      <w:r w:rsidRPr="00E21930">
        <w:rPr>
          <w:rFonts w:ascii="Times New Roman" w:hAnsi="Times New Roman"/>
          <w:sz w:val="28"/>
          <w:szCs w:val="28"/>
          <w:lang w:val="uk-UA"/>
        </w:rPr>
        <w:t>[</w:t>
      </w:r>
      <w:r>
        <w:rPr>
          <w:rFonts w:ascii="Times New Roman" w:hAnsi="Times New Roman"/>
          <w:sz w:val="28"/>
          <w:szCs w:val="28"/>
          <w:lang w:val="uk-UA"/>
        </w:rPr>
        <w:t>12, с.2</w:t>
      </w:r>
      <w:r w:rsidRPr="00E21930">
        <w:rPr>
          <w:rFonts w:ascii="Times New Roman" w:hAnsi="Times New Roman"/>
          <w:sz w:val="28"/>
          <w:szCs w:val="28"/>
          <w:lang w:val="uk-UA"/>
        </w:rPr>
        <w:t>]</w:t>
      </w:r>
      <w:r>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Проступки по статутах і розпорядженнях, які видавав регентський комісар були підсудними в першій інстанції - головному окружному начальнику, в другій – наджупану, в третій – проступковій раді </w:t>
      </w:r>
      <w:r w:rsidRPr="0079083B">
        <w:rPr>
          <w:rFonts w:ascii="Times New Roman" w:hAnsi="Times New Roman"/>
          <w:sz w:val="28"/>
          <w:szCs w:val="28"/>
        </w:rPr>
        <w:t>[</w:t>
      </w:r>
      <w:r>
        <w:rPr>
          <w:rFonts w:ascii="Times New Roman" w:hAnsi="Times New Roman"/>
          <w:sz w:val="28"/>
          <w:szCs w:val="28"/>
          <w:lang w:val="uk-UA"/>
        </w:rPr>
        <w:t>15, с.16-17</w:t>
      </w:r>
      <w:r w:rsidRPr="0079083B">
        <w:rPr>
          <w:rFonts w:ascii="Times New Roman" w:hAnsi="Times New Roman"/>
          <w:sz w:val="28"/>
          <w:szCs w:val="28"/>
        </w:rPr>
        <w:t>]</w:t>
      </w:r>
      <w:r>
        <w:rPr>
          <w:rFonts w:ascii="Times New Roman" w:hAnsi="Times New Roman"/>
          <w:sz w:val="28"/>
          <w:szCs w:val="28"/>
          <w:lang w:val="uk-UA"/>
        </w:rPr>
        <w:t xml:space="preserve">. У справах нижчих службовців у першій інстанції як індивідуальний орган влади діяв перший посадовець муніципалітету, а в другій інстанції або ж у дисциплінарній процедурі проти вищих службовців у першій інстанції вирішував дисциплінарний виборний комітет муніципальної комісії (проступкова рада) на чолі з фивішпаном. Чотирьох його членів на один рік обирала адміністративна комісія – двох із числа державних службовців, а інших двох із числа виборних членів. Дисциплінарним органом третьої інстанції був дисциплінарний суд у складі міністра внутрішніх справ (голова) і двох адміністративних суддів та двох службовців міністерства внутрішніх справ </w:t>
      </w:r>
      <w:r w:rsidRPr="00E21930">
        <w:rPr>
          <w:rFonts w:ascii="Times New Roman" w:hAnsi="Times New Roman"/>
          <w:sz w:val="28"/>
          <w:szCs w:val="28"/>
          <w:lang w:val="uk-UA"/>
        </w:rPr>
        <w:t>[</w:t>
      </w:r>
      <w:r>
        <w:rPr>
          <w:rFonts w:ascii="Times New Roman" w:hAnsi="Times New Roman"/>
          <w:sz w:val="28"/>
          <w:szCs w:val="28"/>
          <w:lang w:val="uk-UA"/>
        </w:rPr>
        <w:t>5, с.56-57</w:t>
      </w:r>
      <w:r w:rsidRPr="00E21930">
        <w:rPr>
          <w:rFonts w:ascii="Times New Roman" w:hAnsi="Times New Roman"/>
          <w:sz w:val="28"/>
          <w:szCs w:val="28"/>
          <w:lang w:val="uk-UA"/>
        </w:rPr>
        <w:t>]</w:t>
      </w:r>
      <w:r>
        <w:rPr>
          <w:rFonts w:ascii="Times New Roman" w:hAnsi="Times New Roman"/>
          <w:sz w:val="28"/>
          <w:szCs w:val="28"/>
          <w:lang w:val="uk-UA"/>
        </w:rPr>
        <w:t>.</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З початком війни управлінські органи, які залежали безпосередньо від уряду, фактично перебрали на себе функції місцевого управління. Так, з 1942р. офіційно було закріплено існуючу до цього практику заміщення посад службовців в органах самоврядування шляхом призначення їх урядом </w:t>
      </w:r>
      <w:r w:rsidRPr="00E21930">
        <w:rPr>
          <w:rFonts w:ascii="Times New Roman" w:hAnsi="Times New Roman"/>
          <w:sz w:val="28"/>
          <w:szCs w:val="28"/>
          <w:lang w:val="uk-UA"/>
        </w:rPr>
        <w:t>[</w:t>
      </w:r>
      <w:r>
        <w:rPr>
          <w:rFonts w:ascii="Times New Roman" w:hAnsi="Times New Roman"/>
          <w:sz w:val="28"/>
          <w:szCs w:val="28"/>
          <w:lang w:val="uk-UA"/>
        </w:rPr>
        <w:t>14, с.395</w:t>
      </w:r>
      <w:r w:rsidRPr="00E21930">
        <w:rPr>
          <w:rFonts w:ascii="Times New Roman" w:hAnsi="Times New Roman"/>
          <w:sz w:val="28"/>
          <w:szCs w:val="28"/>
          <w:lang w:val="uk-UA"/>
        </w:rPr>
        <w:t>]</w:t>
      </w:r>
      <w:r>
        <w:rPr>
          <w:rFonts w:ascii="Times New Roman" w:hAnsi="Times New Roman"/>
          <w:sz w:val="28"/>
          <w:szCs w:val="28"/>
          <w:lang w:val="uk-UA"/>
        </w:rPr>
        <w:t xml:space="preserve">, а з 1943р. урядовий уповноважений по евакуації за дорученням уряду міг скасовувати всі рішення комітатських властей </w:t>
      </w:r>
      <w:r w:rsidRPr="00E21930">
        <w:rPr>
          <w:rFonts w:ascii="Times New Roman" w:hAnsi="Times New Roman"/>
          <w:sz w:val="28"/>
          <w:szCs w:val="28"/>
          <w:lang w:val="uk-UA"/>
        </w:rPr>
        <w:t>[</w:t>
      </w:r>
      <w:r>
        <w:rPr>
          <w:rFonts w:ascii="Times New Roman" w:hAnsi="Times New Roman"/>
          <w:sz w:val="28"/>
          <w:szCs w:val="28"/>
          <w:lang w:val="uk-UA"/>
        </w:rPr>
        <w:t>14, с.398</w:t>
      </w:r>
      <w:r w:rsidRPr="00E21930">
        <w:rPr>
          <w:rFonts w:ascii="Times New Roman" w:hAnsi="Times New Roman"/>
          <w:sz w:val="28"/>
          <w:szCs w:val="28"/>
          <w:lang w:val="uk-UA"/>
        </w:rPr>
        <w:t>]</w:t>
      </w:r>
      <w:r>
        <w:rPr>
          <w:rFonts w:ascii="Times New Roman" w:hAnsi="Times New Roman"/>
          <w:sz w:val="28"/>
          <w:szCs w:val="28"/>
          <w:lang w:val="uk-UA"/>
        </w:rPr>
        <w:t xml:space="preserve">. З 1 квітня 1944р. Закарпаття проголошувалося територією військових дій, де вводилися особливі адміністративні правила </w:t>
      </w:r>
      <w:r w:rsidRPr="0079083B">
        <w:rPr>
          <w:rFonts w:ascii="Times New Roman" w:hAnsi="Times New Roman"/>
          <w:sz w:val="28"/>
          <w:szCs w:val="28"/>
        </w:rPr>
        <w:t>[</w:t>
      </w:r>
      <w:r>
        <w:rPr>
          <w:rFonts w:ascii="Times New Roman" w:hAnsi="Times New Roman"/>
          <w:sz w:val="28"/>
          <w:szCs w:val="28"/>
          <w:lang w:val="uk-UA"/>
        </w:rPr>
        <w:t>16, с.9</w:t>
      </w:r>
      <w:r w:rsidRPr="0079083B">
        <w:rPr>
          <w:rFonts w:ascii="Times New Roman" w:hAnsi="Times New Roman"/>
          <w:sz w:val="28"/>
          <w:szCs w:val="28"/>
        </w:rPr>
        <w:t>]</w:t>
      </w:r>
      <w:r>
        <w:rPr>
          <w:rFonts w:ascii="Times New Roman" w:hAnsi="Times New Roman"/>
          <w:sz w:val="28"/>
          <w:szCs w:val="28"/>
          <w:lang w:val="uk-UA"/>
        </w:rPr>
        <w:t xml:space="preserve">. З червня 1944р. тут припинялася діяльність муніципальних комісій, муніципальних малих зборів, адміністративних комітетів, підкомісій адміністративних комісій, представницьких корпорацій </w:t>
      </w:r>
      <w:r w:rsidRPr="00E21930">
        <w:rPr>
          <w:rFonts w:ascii="Times New Roman" w:hAnsi="Times New Roman"/>
          <w:sz w:val="28"/>
          <w:szCs w:val="28"/>
          <w:lang w:val="uk-UA"/>
        </w:rPr>
        <w:t>[</w:t>
      </w:r>
      <w:r>
        <w:rPr>
          <w:rFonts w:ascii="Times New Roman" w:hAnsi="Times New Roman"/>
          <w:sz w:val="28"/>
          <w:szCs w:val="28"/>
          <w:lang w:val="uk-UA"/>
        </w:rPr>
        <w:t>17, с.3-4</w:t>
      </w:r>
      <w:r w:rsidRPr="00E21930">
        <w:rPr>
          <w:rFonts w:ascii="Times New Roman" w:hAnsi="Times New Roman"/>
          <w:sz w:val="28"/>
          <w:szCs w:val="28"/>
          <w:lang w:val="uk-UA"/>
        </w:rPr>
        <w:t>]</w:t>
      </w:r>
      <w:r>
        <w:rPr>
          <w:rFonts w:ascii="Times New Roman" w:hAnsi="Times New Roman"/>
          <w:sz w:val="28"/>
          <w:szCs w:val="28"/>
          <w:lang w:val="uk-UA"/>
        </w:rPr>
        <w:t xml:space="preserve">. З вересня 1944р. призупинення діяльності цих органів розповсюджується на всю територію країни. Їхні функції брали на себе головні окружні начальники, старости міст, наджупани </w:t>
      </w:r>
      <w:r w:rsidRPr="0079083B">
        <w:rPr>
          <w:rFonts w:ascii="Times New Roman" w:hAnsi="Times New Roman"/>
          <w:sz w:val="28"/>
          <w:szCs w:val="28"/>
        </w:rPr>
        <w:t>[</w:t>
      </w:r>
      <w:r>
        <w:rPr>
          <w:rFonts w:ascii="Times New Roman" w:hAnsi="Times New Roman"/>
          <w:sz w:val="28"/>
          <w:szCs w:val="28"/>
          <w:lang w:val="uk-UA"/>
        </w:rPr>
        <w:t>,с.5-6</w:t>
      </w:r>
      <w:r w:rsidRPr="0079083B">
        <w:rPr>
          <w:rFonts w:ascii="Times New Roman" w:hAnsi="Times New Roman"/>
          <w:sz w:val="28"/>
          <w:szCs w:val="28"/>
        </w:rPr>
        <w:t>]</w:t>
      </w:r>
      <w:r>
        <w:rPr>
          <w:rFonts w:ascii="Times New Roman" w:hAnsi="Times New Roman"/>
          <w:sz w:val="28"/>
          <w:szCs w:val="28"/>
          <w:lang w:val="uk-UA"/>
        </w:rPr>
        <w:t xml:space="preserve">. </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Щодо територіального самоврядування на Підкарпатській території у вказаний період, то воно в системно-структурному, організаційному та кадровому аспектах багато в чому було складовою державного управління. Колегіальні органи управління існували тільки на рівні комітату. Це були муніципальний комітет (загальні збори), малі збори, а також адміністративний комітет (комісія) та різні комісії, створені законодавчо чи рішенням муніципалітету.</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На думку вченого І. Мазурка аналіз співвідношення місцевого самоврядування та державного управління на Закарпатті, статусу їх органів та посадових осіб вказує на те, що попри певну публічність і прозорість у процесі зайняття посад та діяльності представницьких органів, реальні механізми реалізації місцевого самоврядування в регіоні в період з 1939 по 1944рр. були відсутні. Формальна і фактична залежність представницьких органів територіальних громад краю від центрального уряду, суміщення наджупаном представницьких, адміністративних та правоохоронних функцій, призначення, а не обрання місцевих представників, урахування їхньої минулої політичної діяльності зумовлювалося загальним авторитарним спрямуванням гортиського режиму, військовим станом Угорщини та низкою інших чинників </w:t>
      </w:r>
      <w:r w:rsidRPr="00D26753">
        <w:rPr>
          <w:rFonts w:ascii="Times New Roman" w:hAnsi="Times New Roman"/>
          <w:sz w:val="28"/>
          <w:szCs w:val="28"/>
          <w:lang w:val="uk-UA"/>
        </w:rPr>
        <w:t>[</w:t>
      </w:r>
      <w:r>
        <w:rPr>
          <w:rFonts w:ascii="Times New Roman" w:hAnsi="Times New Roman"/>
          <w:sz w:val="28"/>
          <w:szCs w:val="28"/>
          <w:lang w:val="uk-UA"/>
        </w:rPr>
        <w:t>5, с.60</w:t>
      </w:r>
      <w:r w:rsidRPr="00D26753">
        <w:rPr>
          <w:rFonts w:ascii="Times New Roman" w:hAnsi="Times New Roman"/>
          <w:sz w:val="28"/>
          <w:szCs w:val="28"/>
          <w:lang w:val="uk-UA"/>
        </w:rPr>
        <w:t>]</w:t>
      </w:r>
      <w:r>
        <w:rPr>
          <w:rFonts w:ascii="Times New Roman" w:hAnsi="Times New Roman"/>
          <w:sz w:val="28"/>
          <w:szCs w:val="28"/>
          <w:lang w:val="uk-UA"/>
        </w:rPr>
        <w:t xml:space="preserve">. </w:t>
      </w:r>
    </w:p>
    <w:p w:rsidR="00592364" w:rsidRDefault="00592364" w:rsidP="00AD500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Аналіз структурної будови та кола повноважень регентського комісаріату дає підстави стверджувати, що цей орган створювався та контролювався центральними органами влади. В питаннях компетенції посадові особи комісаріату охоплювали деякі повноваження загальнодержавних виконавчих та місцевих представницьких органів. Останні були юридично і фактично залежними від центральної влади. </w:t>
      </w:r>
    </w:p>
    <w:p w:rsidR="00592364" w:rsidRDefault="00592364" w:rsidP="0079083B">
      <w:pPr>
        <w:spacing w:after="0" w:line="360" w:lineRule="auto"/>
        <w:jc w:val="both"/>
        <w:rPr>
          <w:rFonts w:ascii="Times New Roman" w:hAnsi="Times New Roman"/>
          <w:sz w:val="28"/>
          <w:szCs w:val="28"/>
          <w:lang w:val="uk-UA"/>
        </w:rPr>
      </w:pPr>
      <w:r>
        <w:rPr>
          <w:rFonts w:ascii="Times New Roman" w:hAnsi="Times New Roman"/>
          <w:sz w:val="28"/>
          <w:szCs w:val="28"/>
          <w:lang w:val="uk-UA"/>
        </w:rPr>
        <w:tab/>
        <w:t>Таким чином, регентський комісаріат планувався як перехідна модель перед автономією краю, тому деякі положення з проектів автономії реалізувались в його структурах та повноваженнях. Слід погодитися з думкою науковців про те, що з об’єктивних і суб'єктивних причин регіон не дістав самоврядного статусу, а тому комісаріат, як тимчасове утворення проіснував до приходу радянських військ у вигляді квазіавтономного утворення. Специфіка цієї інституції, як і правового становища Закарпаття в цілому, в юридичному контексті полягає в тому, що це була не окупаційна адміністрація, а особлива форма інкорпорації краю у політико-правову систему Угорщини з урахуванням місцевих та геополітичних реалій.</w:t>
      </w:r>
    </w:p>
    <w:p w:rsidR="00592364" w:rsidRPr="00BE0771" w:rsidRDefault="00592364" w:rsidP="00F6267E">
      <w:pPr>
        <w:jc w:val="center"/>
        <w:rPr>
          <w:rFonts w:ascii="Times New Roman" w:hAnsi="Times New Roman"/>
          <w:b/>
          <w:sz w:val="28"/>
          <w:szCs w:val="28"/>
          <w:lang w:val="uk-UA"/>
        </w:rPr>
      </w:pPr>
    </w:p>
    <w:p w:rsidR="00592364" w:rsidRPr="009F2698" w:rsidRDefault="00592364" w:rsidP="009F2698">
      <w:pPr>
        <w:tabs>
          <w:tab w:val="left" w:pos="1949"/>
          <w:tab w:val="center" w:pos="4677"/>
        </w:tabs>
        <w:spacing w:after="0" w:line="240" w:lineRule="auto"/>
        <w:contextualSpacing/>
        <w:rPr>
          <w:rFonts w:ascii="Times New Roman" w:hAnsi="Times New Roman"/>
          <w:b/>
          <w:sz w:val="28"/>
          <w:szCs w:val="28"/>
          <w:lang w:val="uk-UA"/>
        </w:rPr>
      </w:pPr>
      <w:r w:rsidRPr="009F2698">
        <w:rPr>
          <w:rFonts w:ascii="Times New Roman" w:hAnsi="Times New Roman"/>
          <w:b/>
          <w:sz w:val="28"/>
          <w:szCs w:val="28"/>
          <w:lang w:val="uk-UA"/>
        </w:rPr>
        <w:tab/>
      </w:r>
    </w:p>
    <w:p w:rsidR="00592364" w:rsidRPr="009F2698" w:rsidRDefault="00592364" w:rsidP="009F2698">
      <w:pPr>
        <w:tabs>
          <w:tab w:val="left" w:pos="1949"/>
          <w:tab w:val="center" w:pos="4677"/>
        </w:tabs>
        <w:spacing w:after="0" w:line="240" w:lineRule="auto"/>
        <w:contextualSpacing/>
        <w:rPr>
          <w:rFonts w:ascii="Times New Roman" w:hAnsi="Times New Roman"/>
          <w:b/>
          <w:sz w:val="28"/>
          <w:szCs w:val="28"/>
          <w:lang w:val="uk-UA"/>
        </w:rPr>
      </w:pPr>
    </w:p>
    <w:p w:rsidR="00592364" w:rsidRPr="009F2698" w:rsidRDefault="00592364" w:rsidP="009F2698">
      <w:pPr>
        <w:tabs>
          <w:tab w:val="left" w:pos="1949"/>
          <w:tab w:val="center" w:pos="4677"/>
        </w:tabs>
        <w:spacing w:after="0" w:line="240" w:lineRule="auto"/>
        <w:contextualSpacing/>
        <w:rPr>
          <w:rFonts w:ascii="Times New Roman" w:hAnsi="Times New Roman"/>
          <w:sz w:val="28"/>
          <w:szCs w:val="28"/>
          <w:lang w:val="uk-UA"/>
        </w:rPr>
      </w:pPr>
      <w:r w:rsidRPr="009F2698">
        <w:rPr>
          <w:rFonts w:ascii="Times New Roman" w:hAnsi="Times New Roman"/>
          <w:b/>
          <w:sz w:val="28"/>
          <w:szCs w:val="28"/>
          <w:lang w:val="uk-UA"/>
        </w:rPr>
        <w:tab/>
      </w:r>
      <w:r w:rsidRPr="00D404EF">
        <w:rPr>
          <w:rFonts w:ascii="Times New Roman" w:hAnsi="Times New Roman"/>
          <w:b/>
          <w:sz w:val="28"/>
          <w:szCs w:val="28"/>
        </w:rPr>
        <w:t>СПИСОК ВИКОРИСТАНИХ ДЖЕРЕЛ</w:t>
      </w:r>
      <w:r>
        <w:rPr>
          <w:rFonts w:ascii="Times New Roman" w:hAnsi="Times New Roman"/>
          <w:b/>
          <w:sz w:val="28"/>
          <w:szCs w:val="28"/>
          <w:lang w:val="uk-UA"/>
        </w:rPr>
        <w:t>:</w:t>
      </w:r>
    </w:p>
    <w:p w:rsidR="00592364" w:rsidRPr="00D404EF" w:rsidRDefault="00592364" w:rsidP="009F2698">
      <w:pPr>
        <w:spacing w:after="0" w:line="240" w:lineRule="auto"/>
        <w:contextualSpacing/>
        <w:jc w:val="center"/>
        <w:rPr>
          <w:rFonts w:ascii="Times New Roman" w:hAnsi="Times New Roman"/>
          <w:sz w:val="28"/>
          <w:szCs w:val="28"/>
        </w:rPr>
      </w:pPr>
    </w:p>
    <w:p w:rsidR="00592364" w:rsidRPr="00D404EF" w:rsidRDefault="00592364" w:rsidP="009F2698">
      <w:pPr>
        <w:pStyle w:val="ListParagraph"/>
        <w:numPr>
          <w:ilvl w:val="0"/>
          <w:numId w:val="1"/>
        </w:numPr>
        <w:spacing w:after="0" w:line="240" w:lineRule="auto"/>
        <w:jc w:val="both"/>
        <w:rPr>
          <w:rFonts w:ascii="Times New Roman" w:hAnsi="Times New Roman"/>
          <w:sz w:val="28"/>
          <w:szCs w:val="28"/>
        </w:rPr>
      </w:pPr>
      <w:r w:rsidRPr="00D404EF">
        <w:rPr>
          <w:rFonts w:ascii="Times New Roman" w:hAnsi="Times New Roman"/>
          <w:sz w:val="28"/>
          <w:szCs w:val="28"/>
          <w:lang w:val="uk-UA"/>
        </w:rPr>
        <w:t>Державний архів Закарпатської області (ДАЗО).</w:t>
      </w:r>
    </w:p>
    <w:p w:rsidR="00592364" w:rsidRPr="00B30165" w:rsidRDefault="00592364" w:rsidP="009F2698">
      <w:pPr>
        <w:pStyle w:val="ListParagraph"/>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Закарпаття 1919-2009 років: історія, політика, культура / Під р</w:t>
      </w:r>
      <w:r>
        <w:rPr>
          <w:rFonts w:ascii="Times New Roman" w:hAnsi="Times New Roman"/>
          <w:sz w:val="28"/>
          <w:szCs w:val="28"/>
          <w:lang w:val="uk-UA"/>
        </w:rPr>
        <w:t xml:space="preserve">ед. М. Вегеша, Ч. Фединець. – </w:t>
      </w:r>
      <w:r w:rsidRPr="00D404EF">
        <w:rPr>
          <w:rFonts w:ascii="Times New Roman" w:hAnsi="Times New Roman"/>
          <w:sz w:val="28"/>
          <w:szCs w:val="28"/>
          <w:lang w:val="uk-UA"/>
        </w:rPr>
        <w:t xml:space="preserve"> Ужгоро</w:t>
      </w:r>
      <w:r>
        <w:rPr>
          <w:rFonts w:ascii="Times New Roman" w:hAnsi="Times New Roman"/>
          <w:sz w:val="28"/>
          <w:szCs w:val="28"/>
          <w:lang w:val="uk-UA"/>
        </w:rPr>
        <w:t xml:space="preserve">д : Поліграфцентр «Ліра», 2010. – </w:t>
      </w:r>
      <w:r w:rsidRPr="00D404EF">
        <w:rPr>
          <w:rFonts w:ascii="Times New Roman" w:hAnsi="Times New Roman"/>
          <w:sz w:val="28"/>
          <w:szCs w:val="28"/>
          <w:lang w:val="uk-UA"/>
        </w:rPr>
        <w:t xml:space="preserve"> </w:t>
      </w:r>
      <w:r>
        <w:rPr>
          <w:rFonts w:ascii="Times New Roman" w:hAnsi="Times New Roman"/>
          <w:sz w:val="28"/>
          <w:szCs w:val="28"/>
          <w:lang w:val="uk-UA"/>
        </w:rPr>
        <w:t>720с</w:t>
      </w:r>
      <w:r w:rsidRPr="00D404EF">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uk-UA"/>
        </w:rPr>
        <w:t xml:space="preserve">Тернистий шлях до України : </w:t>
      </w:r>
      <w:r>
        <w:rPr>
          <w:rFonts w:ascii="Times New Roman" w:hAnsi="Times New Roman"/>
          <w:sz w:val="28"/>
          <w:szCs w:val="28"/>
          <w:lang w:val="uk-UA"/>
        </w:rPr>
        <w:t xml:space="preserve">Збірник </w:t>
      </w:r>
      <w:r w:rsidRPr="00D404EF">
        <w:rPr>
          <w:rFonts w:ascii="Times New Roman" w:hAnsi="Times New Roman"/>
          <w:sz w:val="28"/>
          <w:szCs w:val="28"/>
          <w:lang w:val="uk-UA"/>
        </w:rPr>
        <w:t xml:space="preserve"> архівних документів і матеріалів «Закарпаття в </w:t>
      </w:r>
      <w:r>
        <w:rPr>
          <w:rFonts w:ascii="Times New Roman" w:hAnsi="Times New Roman"/>
          <w:sz w:val="28"/>
          <w:szCs w:val="28"/>
          <w:lang w:val="uk-UA"/>
        </w:rPr>
        <w:t>європейській політиці 1918–</w:t>
      </w:r>
      <w:r w:rsidRPr="00D404EF">
        <w:rPr>
          <w:rFonts w:ascii="Times New Roman" w:hAnsi="Times New Roman"/>
          <w:sz w:val="28"/>
          <w:szCs w:val="28"/>
          <w:lang w:val="uk-UA"/>
        </w:rPr>
        <w:t>1919, 1938</w:t>
      </w:r>
      <w:r>
        <w:rPr>
          <w:rFonts w:ascii="Times New Roman" w:hAnsi="Times New Roman"/>
          <w:sz w:val="28"/>
          <w:szCs w:val="28"/>
          <w:lang w:val="uk-UA"/>
        </w:rPr>
        <w:t>–1939, 1944–</w:t>
      </w:r>
      <w:r w:rsidRPr="00D404EF">
        <w:rPr>
          <w:rFonts w:ascii="Times New Roman" w:hAnsi="Times New Roman"/>
          <w:sz w:val="28"/>
          <w:szCs w:val="28"/>
          <w:lang w:val="uk-UA"/>
        </w:rPr>
        <w:t>1946 рр</w:t>
      </w:r>
      <w:r>
        <w:rPr>
          <w:rFonts w:ascii="Times New Roman" w:hAnsi="Times New Roman"/>
          <w:sz w:val="28"/>
          <w:szCs w:val="28"/>
          <w:lang w:val="uk-UA"/>
        </w:rPr>
        <w:t>.»</w:t>
      </w:r>
      <w:r w:rsidRPr="00D404EF">
        <w:rPr>
          <w:rFonts w:ascii="Times New Roman" w:hAnsi="Times New Roman"/>
          <w:sz w:val="28"/>
          <w:szCs w:val="28"/>
          <w:lang w:val="uk-UA"/>
        </w:rPr>
        <w:t xml:space="preserve"> / </w:t>
      </w:r>
      <w:r>
        <w:rPr>
          <w:rFonts w:ascii="Times New Roman" w:hAnsi="Times New Roman"/>
          <w:sz w:val="28"/>
          <w:szCs w:val="28"/>
          <w:lang w:val="uk-UA"/>
        </w:rPr>
        <w:t>У</w:t>
      </w:r>
      <w:r w:rsidRPr="00D404EF">
        <w:rPr>
          <w:rFonts w:ascii="Times New Roman" w:hAnsi="Times New Roman"/>
          <w:sz w:val="28"/>
          <w:szCs w:val="28"/>
          <w:lang w:val="uk-UA"/>
        </w:rPr>
        <w:t xml:space="preserve">поряд., передм. та покажчик </w:t>
      </w:r>
      <w:r>
        <w:rPr>
          <w:rFonts w:ascii="Times New Roman" w:hAnsi="Times New Roman"/>
          <w:sz w:val="28"/>
          <w:szCs w:val="28"/>
          <w:lang w:val="uk-UA"/>
        </w:rPr>
        <w:t xml:space="preserve">О.Д. Довганича і О.М. Корсуна. – </w:t>
      </w:r>
      <w:r w:rsidRPr="00D404EF">
        <w:rPr>
          <w:rFonts w:ascii="Times New Roman" w:hAnsi="Times New Roman"/>
          <w:sz w:val="28"/>
          <w:szCs w:val="28"/>
          <w:lang w:val="uk-UA"/>
        </w:rPr>
        <w:t xml:space="preserve"> Ужгород : ВАТ «Вид-во Закарпаття», 2007.</w:t>
      </w:r>
      <w:r>
        <w:rPr>
          <w:rFonts w:ascii="Times New Roman" w:hAnsi="Times New Roman"/>
          <w:sz w:val="28"/>
          <w:szCs w:val="28"/>
          <w:lang w:val="uk-UA"/>
        </w:rPr>
        <w:t xml:space="preserve"> – 749 с</w:t>
      </w:r>
      <w:r w:rsidRPr="00D404EF">
        <w:rPr>
          <w:rFonts w:ascii="Times New Roman" w:hAnsi="Times New Roman"/>
          <w:sz w:val="28"/>
          <w:szCs w:val="28"/>
          <w:lang w:val="uk-UA"/>
        </w:rPr>
        <w:t>.</w:t>
      </w:r>
    </w:p>
    <w:p w:rsidR="00592364" w:rsidRPr="00B30165" w:rsidRDefault="00592364" w:rsidP="009F2698">
      <w:pPr>
        <w:pStyle w:val="ListParagraph"/>
        <w:numPr>
          <w:ilvl w:val="0"/>
          <w:numId w:val="1"/>
        </w:numPr>
        <w:spacing w:after="0" w:line="240" w:lineRule="auto"/>
        <w:jc w:val="both"/>
        <w:rPr>
          <w:rFonts w:ascii="Times New Roman" w:hAnsi="Times New Roman"/>
          <w:sz w:val="28"/>
          <w:szCs w:val="28"/>
          <w:lang w:val="uk-UA"/>
        </w:rPr>
      </w:pPr>
      <w:r w:rsidRPr="00D404EF">
        <w:rPr>
          <w:rFonts w:ascii="Times New Roman" w:hAnsi="Times New Roman"/>
          <w:sz w:val="28"/>
          <w:szCs w:val="28"/>
          <w:lang w:val="uk-UA"/>
        </w:rPr>
        <w:t>Закарпаття 1919-2009 років: історія, політика, культура / Під р</w:t>
      </w:r>
      <w:r>
        <w:rPr>
          <w:rFonts w:ascii="Times New Roman" w:hAnsi="Times New Roman"/>
          <w:sz w:val="28"/>
          <w:szCs w:val="28"/>
          <w:lang w:val="uk-UA"/>
        </w:rPr>
        <w:t xml:space="preserve">ед. М. Вегеша, Ч. Фединець. – </w:t>
      </w:r>
      <w:r w:rsidRPr="00D404EF">
        <w:rPr>
          <w:rFonts w:ascii="Times New Roman" w:hAnsi="Times New Roman"/>
          <w:sz w:val="28"/>
          <w:szCs w:val="28"/>
          <w:lang w:val="uk-UA"/>
        </w:rPr>
        <w:t xml:space="preserve"> Ужгоро</w:t>
      </w:r>
      <w:r>
        <w:rPr>
          <w:rFonts w:ascii="Times New Roman" w:hAnsi="Times New Roman"/>
          <w:sz w:val="28"/>
          <w:szCs w:val="28"/>
          <w:lang w:val="uk-UA"/>
        </w:rPr>
        <w:t xml:space="preserve">д : Поліграфцентр «Ліра», 2010. – </w:t>
      </w:r>
      <w:r w:rsidRPr="00D404EF">
        <w:rPr>
          <w:rFonts w:ascii="Times New Roman" w:hAnsi="Times New Roman"/>
          <w:sz w:val="28"/>
          <w:szCs w:val="28"/>
          <w:lang w:val="uk-UA"/>
        </w:rPr>
        <w:t xml:space="preserve"> </w:t>
      </w:r>
      <w:r>
        <w:rPr>
          <w:rFonts w:ascii="Times New Roman" w:hAnsi="Times New Roman"/>
          <w:sz w:val="28"/>
          <w:szCs w:val="28"/>
          <w:lang w:val="uk-UA"/>
        </w:rPr>
        <w:t>720с</w:t>
      </w:r>
      <w:r w:rsidRPr="00D404EF">
        <w:rPr>
          <w:rFonts w:ascii="Times New Roman" w:hAnsi="Times New Roman"/>
          <w:sz w:val="28"/>
          <w:szCs w:val="28"/>
          <w:lang w:val="uk-UA"/>
        </w:rPr>
        <w:t>.</w:t>
      </w:r>
    </w:p>
    <w:p w:rsidR="00592364" w:rsidRPr="00DD45A7"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uk-UA"/>
        </w:rPr>
        <w:t>Мазурок І. Правове становище Закарпаття у 1939</w:t>
      </w:r>
      <w:r>
        <w:rPr>
          <w:rFonts w:ascii="Times New Roman" w:hAnsi="Times New Roman"/>
          <w:sz w:val="28"/>
          <w:szCs w:val="28"/>
          <w:lang w:val="uk-UA"/>
        </w:rPr>
        <w:t>–1944 рр. : м</w:t>
      </w:r>
      <w:r w:rsidRPr="00D404EF">
        <w:rPr>
          <w:rFonts w:ascii="Times New Roman" w:hAnsi="Times New Roman"/>
          <w:sz w:val="28"/>
          <w:szCs w:val="28"/>
          <w:lang w:val="uk-UA"/>
        </w:rPr>
        <w:t xml:space="preserve">онографія / </w:t>
      </w:r>
      <w:r>
        <w:rPr>
          <w:rFonts w:ascii="Times New Roman" w:hAnsi="Times New Roman"/>
          <w:sz w:val="28"/>
          <w:szCs w:val="28"/>
          <w:lang w:val="uk-UA"/>
        </w:rPr>
        <w:t xml:space="preserve"> І. О. Мазурок. - </w:t>
      </w:r>
      <w:r w:rsidRPr="00D404EF">
        <w:rPr>
          <w:rFonts w:ascii="Times New Roman" w:hAnsi="Times New Roman"/>
          <w:sz w:val="28"/>
          <w:szCs w:val="28"/>
          <w:lang w:val="uk-UA"/>
        </w:rPr>
        <w:t>Ужгород : Карпатська Вежа, 2010.</w:t>
      </w:r>
      <w:r>
        <w:rPr>
          <w:rFonts w:ascii="Times New Roman" w:hAnsi="Times New Roman"/>
          <w:sz w:val="28"/>
          <w:szCs w:val="28"/>
          <w:lang w:val="uk-UA"/>
        </w:rPr>
        <w:t xml:space="preserve"> – 308 с</w:t>
      </w:r>
      <w:r w:rsidRPr="00D404EF">
        <w:rPr>
          <w:rFonts w:ascii="Times New Roman" w:hAnsi="Times New Roman"/>
          <w:sz w:val="28"/>
          <w:szCs w:val="28"/>
          <w:lang w:val="uk-UA"/>
        </w:rPr>
        <w:t xml:space="preserve">.  </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uk-UA"/>
        </w:rPr>
        <w:t>Федака С.</w:t>
      </w:r>
      <w:r>
        <w:rPr>
          <w:rFonts w:ascii="Times New Roman" w:hAnsi="Times New Roman"/>
          <w:sz w:val="28"/>
          <w:szCs w:val="28"/>
          <w:lang w:val="uk-UA"/>
        </w:rPr>
        <w:t>Д. Хроніка Карпатської України. / С.Д. Федака.- У</w:t>
      </w:r>
      <w:r w:rsidRPr="00D404EF">
        <w:rPr>
          <w:rFonts w:ascii="Times New Roman" w:hAnsi="Times New Roman"/>
          <w:sz w:val="28"/>
          <w:szCs w:val="28"/>
          <w:lang w:val="uk-UA"/>
        </w:rPr>
        <w:t>жгород:</w:t>
      </w:r>
      <w:r>
        <w:rPr>
          <w:rFonts w:ascii="Times New Roman" w:hAnsi="Times New Roman"/>
          <w:sz w:val="28"/>
          <w:szCs w:val="28"/>
          <w:lang w:val="uk-UA"/>
        </w:rPr>
        <w:t xml:space="preserve"> Ґ</w:t>
      </w:r>
      <w:r w:rsidRPr="00D404EF">
        <w:rPr>
          <w:rFonts w:ascii="Times New Roman" w:hAnsi="Times New Roman"/>
          <w:sz w:val="28"/>
          <w:szCs w:val="28"/>
          <w:lang w:val="uk-UA"/>
        </w:rPr>
        <w:t>ражда,2004.</w:t>
      </w:r>
      <w:r>
        <w:rPr>
          <w:rFonts w:ascii="Times New Roman" w:hAnsi="Times New Roman"/>
          <w:sz w:val="28"/>
          <w:szCs w:val="28"/>
          <w:lang w:val="uk-UA"/>
        </w:rPr>
        <w:t xml:space="preserve"> –80 с.</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uk-UA"/>
        </w:rPr>
        <w:t>Офіцинський Р. Політичний розвиток Закарпаття в складі Угорщини  (1939</w:t>
      </w:r>
      <w:r>
        <w:rPr>
          <w:rFonts w:ascii="Times New Roman" w:hAnsi="Times New Roman"/>
          <w:sz w:val="28"/>
          <w:szCs w:val="28"/>
          <w:lang w:val="uk-UA"/>
        </w:rPr>
        <w:t>–</w:t>
      </w:r>
      <w:r w:rsidRPr="00D404EF">
        <w:rPr>
          <w:rFonts w:ascii="Times New Roman" w:hAnsi="Times New Roman"/>
          <w:sz w:val="28"/>
          <w:szCs w:val="28"/>
          <w:lang w:val="uk-UA"/>
        </w:rPr>
        <w:t>1944)</w:t>
      </w:r>
      <w:r>
        <w:rPr>
          <w:rFonts w:ascii="Times New Roman" w:hAnsi="Times New Roman"/>
          <w:sz w:val="28"/>
          <w:szCs w:val="28"/>
          <w:lang w:val="uk-UA"/>
        </w:rPr>
        <w:t xml:space="preserve"> </w:t>
      </w:r>
      <w:r w:rsidRPr="00D404EF">
        <w:rPr>
          <w:rFonts w:ascii="Times New Roman" w:hAnsi="Times New Roman"/>
          <w:sz w:val="28"/>
          <w:szCs w:val="28"/>
          <w:lang w:val="uk-UA"/>
        </w:rPr>
        <w:t>/</w:t>
      </w:r>
      <w:r>
        <w:rPr>
          <w:rFonts w:ascii="Times New Roman" w:hAnsi="Times New Roman"/>
          <w:sz w:val="28"/>
          <w:szCs w:val="28"/>
          <w:lang w:val="uk-UA"/>
        </w:rPr>
        <w:t xml:space="preserve"> Передм. В.Задорожного</w:t>
      </w:r>
      <w:r w:rsidRPr="002033FE">
        <w:rPr>
          <w:rFonts w:ascii="Times New Roman" w:hAnsi="Times New Roman"/>
          <w:sz w:val="28"/>
          <w:szCs w:val="28"/>
          <w:lang w:val="uk-UA"/>
        </w:rPr>
        <w:t xml:space="preserve"> </w:t>
      </w:r>
      <w:r w:rsidRPr="002033FE">
        <w:rPr>
          <w:rFonts w:ascii="Times New Roman" w:hAnsi="Times New Roman"/>
          <w:sz w:val="28"/>
          <w:szCs w:val="28"/>
        </w:rPr>
        <w:t>/</w:t>
      </w:r>
      <w:r w:rsidRPr="002033FE">
        <w:rPr>
          <w:rFonts w:ascii="Times New Roman" w:hAnsi="Times New Roman"/>
          <w:sz w:val="28"/>
          <w:szCs w:val="28"/>
          <w:lang w:val="uk-UA"/>
        </w:rPr>
        <w:t xml:space="preserve"> </w:t>
      </w:r>
      <w:r>
        <w:rPr>
          <w:rFonts w:ascii="Times New Roman" w:hAnsi="Times New Roman"/>
          <w:sz w:val="28"/>
          <w:szCs w:val="28"/>
          <w:lang w:val="uk-UA"/>
        </w:rPr>
        <w:t>Р. О. Офіцинський. -</w:t>
      </w:r>
      <w:r w:rsidRPr="002033FE">
        <w:rPr>
          <w:rFonts w:ascii="Times New Roman" w:hAnsi="Times New Roman"/>
          <w:sz w:val="28"/>
          <w:szCs w:val="28"/>
        </w:rPr>
        <w:t xml:space="preserve"> </w:t>
      </w:r>
      <w:r w:rsidRPr="00D404EF">
        <w:rPr>
          <w:rFonts w:ascii="Times New Roman" w:hAnsi="Times New Roman"/>
          <w:sz w:val="28"/>
          <w:szCs w:val="28"/>
          <w:lang w:val="uk-UA"/>
        </w:rPr>
        <w:t xml:space="preserve">К.:Ін-т історії України НАН </w:t>
      </w:r>
      <w:r w:rsidRPr="002033FE">
        <w:rPr>
          <w:rFonts w:ascii="Times New Roman" w:hAnsi="Times New Roman"/>
          <w:sz w:val="28"/>
          <w:szCs w:val="28"/>
          <w:lang w:val="uk-UA"/>
        </w:rPr>
        <w:t>/</w:t>
      </w:r>
      <w:r>
        <w:rPr>
          <w:rFonts w:ascii="Times New Roman" w:hAnsi="Times New Roman"/>
          <w:sz w:val="28"/>
          <w:szCs w:val="28"/>
          <w:lang w:val="uk-UA"/>
        </w:rPr>
        <w:t xml:space="preserve"> </w:t>
      </w:r>
      <w:r w:rsidRPr="00D404EF">
        <w:rPr>
          <w:rFonts w:ascii="Times New Roman" w:hAnsi="Times New Roman"/>
          <w:sz w:val="28"/>
          <w:szCs w:val="28"/>
          <w:lang w:val="uk-UA"/>
        </w:rPr>
        <w:t>України</w:t>
      </w:r>
      <w:r>
        <w:rPr>
          <w:rFonts w:ascii="Times New Roman" w:hAnsi="Times New Roman"/>
          <w:sz w:val="28"/>
          <w:szCs w:val="28"/>
          <w:lang w:val="uk-UA"/>
        </w:rPr>
        <w:t xml:space="preserve"> </w:t>
      </w:r>
      <w:r w:rsidRPr="00D404EF">
        <w:rPr>
          <w:rFonts w:ascii="Times New Roman" w:hAnsi="Times New Roman"/>
          <w:sz w:val="28"/>
          <w:szCs w:val="28"/>
          <w:lang w:val="uk-UA"/>
        </w:rPr>
        <w:t>,1997.</w:t>
      </w:r>
      <w:r>
        <w:rPr>
          <w:rFonts w:ascii="Times New Roman" w:hAnsi="Times New Roman"/>
          <w:sz w:val="28"/>
          <w:szCs w:val="28"/>
          <w:lang w:val="uk-UA"/>
        </w:rPr>
        <w:t xml:space="preserve"> – 244 с</w:t>
      </w:r>
      <w:r w:rsidRPr="00D404EF">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uk-UA"/>
        </w:rPr>
        <w:t>Шляхом Жовтня (Боротьба трудящих Закарпаття за соціальне і національне визволення, за возз’єдн</w:t>
      </w:r>
      <w:r>
        <w:rPr>
          <w:rFonts w:ascii="Times New Roman" w:hAnsi="Times New Roman"/>
          <w:sz w:val="28"/>
          <w:szCs w:val="28"/>
          <w:lang w:val="uk-UA"/>
        </w:rPr>
        <w:t>а</w:t>
      </w:r>
      <w:r w:rsidRPr="00D404EF">
        <w:rPr>
          <w:rFonts w:ascii="Times New Roman" w:hAnsi="Times New Roman"/>
          <w:sz w:val="28"/>
          <w:szCs w:val="28"/>
          <w:lang w:val="uk-UA"/>
        </w:rPr>
        <w:t>ння з Радянською Україною):Зб.документів.</w:t>
      </w:r>
      <w:r>
        <w:rPr>
          <w:rFonts w:ascii="Times New Roman" w:hAnsi="Times New Roman"/>
          <w:sz w:val="28"/>
          <w:szCs w:val="28"/>
          <w:lang w:val="uk-UA"/>
        </w:rPr>
        <w:t xml:space="preserve"> – </w:t>
      </w:r>
      <w:r w:rsidRPr="00D404EF">
        <w:rPr>
          <w:rFonts w:ascii="Times New Roman" w:hAnsi="Times New Roman"/>
          <w:sz w:val="28"/>
          <w:szCs w:val="28"/>
          <w:lang w:val="uk-UA"/>
        </w:rPr>
        <w:t>Т.</w:t>
      </w:r>
      <w:r w:rsidRPr="00D404EF">
        <w:rPr>
          <w:rFonts w:ascii="Times New Roman" w:hAnsi="Times New Roman"/>
          <w:sz w:val="28"/>
          <w:szCs w:val="28"/>
          <w:lang w:val="en-US"/>
        </w:rPr>
        <w:t>V</w:t>
      </w:r>
      <w:r>
        <w:rPr>
          <w:rFonts w:ascii="Times New Roman" w:hAnsi="Times New Roman"/>
          <w:sz w:val="28"/>
          <w:szCs w:val="28"/>
          <w:lang w:val="uk-UA"/>
        </w:rPr>
        <w:t>.(1938–</w:t>
      </w:r>
      <w:r w:rsidRPr="00D404EF">
        <w:rPr>
          <w:rFonts w:ascii="Times New Roman" w:hAnsi="Times New Roman"/>
          <w:sz w:val="28"/>
          <w:szCs w:val="28"/>
          <w:lang w:val="uk-UA"/>
        </w:rPr>
        <w:t xml:space="preserve">1944р.) </w:t>
      </w:r>
      <w:r>
        <w:rPr>
          <w:rFonts w:ascii="Times New Roman" w:hAnsi="Times New Roman"/>
          <w:sz w:val="28"/>
          <w:szCs w:val="28"/>
          <w:lang w:val="uk-UA"/>
        </w:rPr>
        <w:t xml:space="preserve"> / Упоряд.Г.Сіяртова. –</w:t>
      </w:r>
      <w:r w:rsidRPr="00D404EF">
        <w:rPr>
          <w:rFonts w:ascii="Times New Roman" w:hAnsi="Times New Roman"/>
          <w:sz w:val="28"/>
          <w:szCs w:val="28"/>
          <w:lang w:val="uk-UA"/>
        </w:rPr>
        <w:t>Ужгород:Карпати,1967.</w:t>
      </w:r>
      <w:r>
        <w:rPr>
          <w:rFonts w:ascii="Times New Roman" w:hAnsi="Times New Roman"/>
          <w:sz w:val="28"/>
          <w:szCs w:val="28"/>
          <w:lang w:val="uk-UA"/>
        </w:rPr>
        <w:t xml:space="preserve"> – 519 с</w:t>
      </w:r>
      <w:r w:rsidRPr="00D404EF">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en-US"/>
        </w:rPr>
        <w:t>Karpataljai</w:t>
      </w:r>
      <w:r w:rsidRPr="00D404EF">
        <w:rPr>
          <w:rFonts w:ascii="Times New Roman" w:hAnsi="Times New Roman"/>
          <w:sz w:val="28"/>
          <w:szCs w:val="28"/>
          <w:lang w:val="uk-UA"/>
        </w:rPr>
        <w:t xml:space="preserve"> к</w:t>
      </w:r>
      <w:r w:rsidRPr="00D404EF">
        <w:rPr>
          <w:rFonts w:ascii="Times New Roman" w:hAnsi="Times New Roman"/>
          <w:sz w:val="28"/>
          <w:szCs w:val="28"/>
          <w:lang w:val="en-US"/>
        </w:rPr>
        <w:t>ozlony</w:t>
      </w:r>
      <w:r>
        <w:rPr>
          <w:rFonts w:ascii="Times New Roman" w:hAnsi="Times New Roman"/>
          <w:sz w:val="28"/>
          <w:szCs w:val="28"/>
          <w:lang w:val="uk-UA"/>
        </w:rPr>
        <w:t xml:space="preserve"> –</w:t>
      </w:r>
      <w:r w:rsidRPr="00D404EF">
        <w:rPr>
          <w:rFonts w:ascii="Times New Roman" w:hAnsi="Times New Roman"/>
          <w:sz w:val="28"/>
          <w:szCs w:val="28"/>
          <w:lang w:val="uk-UA"/>
        </w:rPr>
        <w:t xml:space="preserve"> Подкарпатский вестник.</w:t>
      </w:r>
      <w:r>
        <w:rPr>
          <w:rFonts w:ascii="Times New Roman" w:hAnsi="Times New Roman"/>
          <w:sz w:val="28"/>
          <w:szCs w:val="28"/>
          <w:lang w:val="uk-UA"/>
        </w:rPr>
        <w:t xml:space="preserve"> – </w:t>
      </w:r>
      <w:r w:rsidRPr="00D404EF">
        <w:rPr>
          <w:rFonts w:ascii="Times New Roman" w:hAnsi="Times New Roman"/>
          <w:sz w:val="28"/>
          <w:szCs w:val="28"/>
          <w:lang w:val="uk-UA"/>
        </w:rPr>
        <w:t>1942.</w:t>
      </w:r>
      <w:r>
        <w:rPr>
          <w:rFonts w:ascii="Times New Roman" w:hAnsi="Times New Roman"/>
          <w:sz w:val="28"/>
          <w:szCs w:val="28"/>
          <w:lang w:val="uk-UA"/>
        </w:rPr>
        <w:t xml:space="preserve"> – </w:t>
      </w:r>
      <w:r w:rsidRPr="00D404EF">
        <w:rPr>
          <w:rFonts w:ascii="Times New Roman" w:hAnsi="Times New Roman"/>
          <w:sz w:val="28"/>
          <w:szCs w:val="28"/>
          <w:lang w:val="uk-UA"/>
        </w:rPr>
        <w:t>№31.</w:t>
      </w:r>
      <w:r>
        <w:rPr>
          <w:rFonts w:ascii="Times New Roman" w:hAnsi="Times New Roman"/>
          <w:sz w:val="28"/>
          <w:szCs w:val="28"/>
          <w:lang w:val="uk-UA"/>
        </w:rPr>
        <w:t xml:space="preserve"> – </w:t>
      </w:r>
      <w:r w:rsidRPr="00D404EF">
        <w:rPr>
          <w:rFonts w:ascii="Times New Roman" w:hAnsi="Times New Roman"/>
          <w:sz w:val="28"/>
          <w:szCs w:val="28"/>
          <w:lang w:val="uk-UA"/>
        </w:rPr>
        <w:t>С.3.</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rPr>
        <w:t>Календарь культурно-просветительн</w:t>
      </w:r>
      <w:r>
        <w:rPr>
          <w:rFonts w:ascii="Times New Roman" w:hAnsi="Times New Roman"/>
          <w:sz w:val="28"/>
          <w:szCs w:val="28"/>
          <w:lang w:val="uk-UA"/>
        </w:rPr>
        <w:t>а</w:t>
      </w:r>
      <w:r w:rsidRPr="00D404EF">
        <w:rPr>
          <w:rFonts w:ascii="Times New Roman" w:hAnsi="Times New Roman"/>
          <w:sz w:val="28"/>
          <w:szCs w:val="28"/>
        </w:rPr>
        <w:t>го общества имени Александра В.Духновича на обыкновенный годь 1942.</w:t>
      </w:r>
      <w:r>
        <w:rPr>
          <w:rFonts w:ascii="Times New Roman" w:hAnsi="Times New Roman"/>
          <w:sz w:val="28"/>
          <w:szCs w:val="28"/>
          <w:lang w:val="uk-UA"/>
        </w:rPr>
        <w:t xml:space="preserve"> – </w:t>
      </w:r>
      <w:r w:rsidRPr="00D404EF">
        <w:rPr>
          <w:rFonts w:ascii="Times New Roman" w:hAnsi="Times New Roman"/>
          <w:sz w:val="28"/>
          <w:szCs w:val="28"/>
        </w:rPr>
        <w:t>Ужгородь.</w:t>
      </w:r>
      <w:r>
        <w:rPr>
          <w:rFonts w:ascii="Times New Roman" w:hAnsi="Times New Roman"/>
          <w:sz w:val="28"/>
          <w:szCs w:val="28"/>
          <w:lang w:val="uk-UA"/>
        </w:rPr>
        <w:t xml:space="preserve"> – </w:t>
      </w:r>
      <w:r w:rsidRPr="00D404EF">
        <w:rPr>
          <w:rFonts w:ascii="Times New Roman" w:hAnsi="Times New Roman"/>
          <w:sz w:val="28"/>
          <w:szCs w:val="28"/>
        </w:rPr>
        <w:t>Типограф</w:t>
      </w:r>
      <w:r w:rsidRPr="00D404EF">
        <w:rPr>
          <w:rFonts w:ascii="Times New Roman" w:hAnsi="Times New Roman"/>
          <w:sz w:val="28"/>
          <w:szCs w:val="28"/>
          <w:lang w:val="uk-UA"/>
        </w:rPr>
        <w:t>і</w:t>
      </w:r>
      <w:r w:rsidRPr="00D404EF">
        <w:rPr>
          <w:rFonts w:ascii="Times New Roman" w:hAnsi="Times New Roman"/>
          <w:sz w:val="28"/>
          <w:szCs w:val="28"/>
        </w:rPr>
        <w:t>я «</w:t>
      </w:r>
      <w:r w:rsidRPr="00D404EF">
        <w:rPr>
          <w:rFonts w:ascii="Times New Roman" w:hAnsi="Times New Roman"/>
          <w:sz w:val="28"/>
          <w:szCs w:val="28"/>
          <w:lang w:val="uk-UA"/>
        </w:rPr>
        <w:t>Вікторія»,1941.</w:t>
      </w:r>
      <w:r>
        <w:rPr>
          <w:rFonts w:ascii="Times New Roman" w:hAnsi="Times New Roman"/>
          <w:sz w:val="28"/>
          <w:szCs w:val="28"/>
          <w:lang w:val="uk-UA"/>
        </w:rPr>
        <w:t xml:space="preserve"> – 120 с</w:t>
      </w:r>
      <w:r w:rsidRPr="00D404EF">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rPr>
        <w:t>Пуш</w:t>
      </w:r>
      <w:r>
        <w:rPr>
          <w:rFonts w:ascii="Times New Roman" w:hAnsi="Times New Roman"/>
          <w:sz w:val="28"/>
          <w:szCs w:val="28"/>
        </w:rPr>
        <w:t>каш А.И. Политическая система х</w:t>
      </w:r>
      <w:r>
        <w:rPr>
          <w:rFonts w:ascii="Times New Roman" w:hAnsi="Times New Roman"/>
          <w:sz w:val="28"/>
          <w:szCs w:val="28"/>
          <w:lang w:val="uk-UA"/>
        </w:rPr>
        <w:t>о</w:t>
      </w:r>
      <w:r w:rsidRPr="00D404EF">
        <w:rPr>
          <w:rFonts w:ascii="Times New Roman" w:hAnsi="Times New Roman"/>
          <w:sz w:val="28"/>
          <w:szCs w:val="28"/>
        </w:rPr>
        <w:t>ртистской Венгрии / Политические системы в странах Центральной и Ю</w:t>
      </w:r>
      <w:r>
        <w:rPr>
          <w:rFonts w:ascii="Times New Roman" w:hAnsi="Times New Roman"/>
          <w:sz w:val="28"/>
          <w:szCs w:val="28"/>
        </w:rPr>
        <w:t>го-Восточной Европы. 1917</w:t>
      </w:r>
      <w:r>
        <w:rPr>
          <w:rFonts w:ascii="Times New Roman" w:hAnsi="Times New Roman"/>
          <w:sz w:val="28"/>
          <w:szCs w:val="28"/>
          <w:lang w:val="uk-UA"/>
        </w:rPr>
        <w:t>–</w:t>
      </w:r>
      <w:r>
        <w:rPr>
          <w:rFonts w:ascii="Times New Roman" w:hAnsi="Times New Roman"/>
          <w:sz w:val="28"/>
          <w:szCs w:val="28"/>
        </w:rPr>
        <w:t>1929г</w:t>
      </w:r>
      <w:r>
        <w:rPr>
          <w:rFonts w:ascii="Times New Roman" w:hAnsi="Times New Roman"/>
          <w:sz w:val="28"/>
          <w:szCs w:val="28"/>
          <w:lang w:val="uk-UA"/>
        </w:rPr>
        <w:t xml:space="preserve">г. </w:t>
      </w:r>
      <w:r w:rsidRPr="002033FE">
        <w:rPr>
          <w:rFonts w:ascii="Times New Roman" w:hAnsi="Times New Roman"/>
          <w:sz w:val="28"/>
          <w:szCs w:val="28"/>
        </w:rPr>
        <w:t xml:space="preserve">/ </w:t>
      </w:r>
      <w:r>
        <w:rPr>
          <w:rFonts w:ascii="Times New Roman" w:hAnsi="Times New Roman"/>
          <w:sz w:val="28"/>
          <w:szCs w:val="28"/>
        </w:rPr>
        <w:t xml:space="preserve">А. И. Пушкаш. </w:t>
      </w:r>
      <w:r>
        <w:rPr>
          <w:rFonts w:ascii="Times New Roman" w:hAnsi="Times New Roman"/>
          <w:sz w:val="28"/>
          <w:szCs w:val="28"/>
          <w:lang w:val="uk-UA"/>
        </w:rPr>
        <w:t>– М.:</w:t>
      </w:r>
      <w:r>
        <w:rPr>
          <w:rFonts w:ascii="Times New Roman" w:hAnsi="Times New Roman"/>
          <w:sz w:val="28"/>
          <w:szCs w:val="28"/>
        </w:rPr>
        <w:t>Наука,1988.</w:t>
      </w:r>
      <w:r>
        <w:rPr>
          <w:rFonts w:ascii="Times New Roman" w:hAnsi="Times New Roman"/>
          <w:sz w:val="28"/>
          <w:szCs w:val="28"/>
          <w:lang w:val="uk-UA"/>
        </w:rPr>
        <w:t xml:space="preserve"> – 536 с</w:t>
      </w:r>
      <w:r w:rsidRPr="00D404EF">
        <w:rPr>
          <w:rFonts w:ascii="Times New Roman" w:hAnsi="Times New Roman"/>
          <w:sz w:val="28"/>
          <w:szCs w:val="28"/>
        </w:rPr>
        <w:t>.</w:t>
      </w:r>
    </w:p>
    <w:p w:rsidR="00592364" w:rsidRDefault="00592364" w:rsidP="009F2698">
      <w:pPr>
        <w:pStyle w:val="FootnoteText"/>
        <w:numPr>
          <w:ilvl w:val="0"/>
          <w:numId w:val="1"/>
        </w:numPr>
        <w:contextualSpacing/>
        <w:jc w:val="both"/>
        <w:rPr>
          <w:rFonts w:ascii="Times New Roman" w:hAnsi="Times New Roman"/>
          <w:sz w:val="28"/>
          <w:szCs w:val="28"/>
          <w:lang w:val="uk-UA"/>
        </w:rPr>
      </w:pPr>
      <w:r w:rsidRPr="00E560ED">
        <w:rPr>
          <w:rFonts w:ascii="Times New Roman" w:hAnsi="Times New Roman"/>
          <w:sz w:val="28"/>
          <w:szCs w:val="28"/>
          <w:lang w:val="en-US"/>
        </w:rPr>
        <w:t>Budapesti</w:t>
      </w:r>
      <w:r w:rsidRPr="00E560ED">
        <w:rPr>
          <w:rFonts w:ascii="Times New Roman" w:hAnsi="Times New Roman"/>
          <w:sz w:val="28"/>
          <w:szCs w:val="28"/>
          <w:lang w:val="uk-UA"/>
        </w:rPr>
        <w:t xml:space="preserve"> к</w:t>
      </w:r>
      <w:r w:rsidRPr="00E560ED">
        <w:rPr>
          <w:rFonts w:ascii="Times New Roman" w:hAnsi="Times New Roman"/>
          <w:sz w:val="28"/>
          <w:szCs w:val="28"/>
          <w:lang w:val="en-US"/>
        </w:rPr>
        <w:t>ozlony</w:t>
      </w:r>
      <w:r w:rsidRPr="00E560ED">
        <w:rPr>
          <w:rFonts w:ascii="Times New Roman" w:hAnsi="Times New Roman"/>
          <w:sz w:val="28"/>
          <w:szCs w:val="28"/>
          <w:lang w:val="uk-UA"/>
        </w:rPr>
        <w:t>.</w:t>
      </w:r>
      <w:r>
        <w:rPr>
          <w:rFonts w:ascii="Times New Roman" w:hAnsi="Times New Roman"/>
          <w:sz w:val="28"/>
          <w:szCs w:val="28"/>
          <w:lang w:val="uk-UA"/>
        </w:rPr>
        <w:t xml:space="preserve"> – 1939. – </w:t>
      </w:r>
      <w:r w:rsidRPr="00E560ED">
        <w:rPr>
          <w:rFonts w:ascii="Times New Roman" w:hAnsi="Times New Roman"/>
          <w:sz w:val="28"/>
          <w:szCs w:val="28"/>
          <w:lang w:val="en-US"/>
        </w:rPr>
        <w:t>szam</w:t>
      </w:r>
      <w:r w:rsidRPr="00E560ED">
        <w:rPr>
          <w:rFonts w:ascii="Times New Roman" w:hAnsi="Times New Roman"/>
          <w:sz w:val="28"/>
          <w:szCs w:val="28"/>
          <w:lang w:val="uk-UA"/>
        </w:rPr>
        <w:t>.14</w:t>
      </w:r>
      <w:r>
        <w:rPr>
          <w:rFonts w:ascii="Times New Roman" w:hAnsi="Times New Roman"/>
          <w:sz w:val="28"/>
          <w:szCs w:val="28"/>
          <w:lang w:val="uk-UA"/>
        </w:rPr>
        <w:t>0</w:t>
      </w:r>
      <w:r w:rsidRPr="00E560ED">
        <w:rPr>
          <w:rFonts w:ascii="Times New Roman" w:hAnsi="Times New Roman"/>
          <w:sz w:val="28"/>
          <w:szCs w:val="28"/>
          <w:lang w:val="uk-UA"/>
        </w:rPr>
        <w:t>.</w:t>
      </w:r>
      <w:r>
        <w:rPr>
          <w:rFonts w:ascii="Times New Roman" w:hAnsi="Times New Roman"/>
          <w:sz w:val="28"/>
          <w:szCs w:val="28"/>
          <w:lang w:val="uk-UA"/>
        </w:rPr>
        <w:t xml:space="preserve"> – </w:t>
      </w:r>
      <w:r w:rsidRPr="00E560ED">
        <w:rPr>
          <w:rFonts w:ascii="Times New Roman" w:hAnsi="Times New Roman"/>
          <w:sz w:val="28"/>
          <w:szCs w:val="28"/>
          <w:lang w:val="en-US"/>
        </w:rPr>
        <w:t>old</w:t>
      </w:r>
      <w:r w:rsidRPr="00E560ED">
        <w:rPr>
          <w:rFonts w:ascii="Times New Roman" w:hAnsi="Times New Roman"/>
          <w:sz w:val="28"/>
          <w:szCs w:val="28"/>
          <w:lang w:val="uk-UA"/>
        </w:rPr>
        <w:t>.</w:t>
      </w:r>
      <w:r>
        <w:rPr>
          <w:rFonts w:ascii="Times New Roman" w:hAnsi="Times New Roman"/>
          <w:sz w:val="28"/>
          <w:szCs w:val="28"/>
          <w:lang w:val="uk-UA"/>
        </w:rPr>
        <w:t>1–3</w:t>
      </w:r>
      <w:r w:rsidRPr="00E560ED">
        <w:rPr>
          <w:rFonts w:ascii="Times New Roman" w:hAnsi="Times New Roman"/>
          <w:sz w:val="28"/>
          <w:szCs w:val="28"/>
          <w:lang w:val="uk-UA"/>
        </w:rPr>
        <w:t xml:space="preserve">. </w:t>
      </w:r>
    </w:p>
    <w:p w:rsidR="00592364" w:rsidRDefault="00592364" w:rsidP="009F2698">
      <w:pPr>
        <w:pStyle w:val="FootnoteText"/>
        <w:numPr>
          <w:ilvl w:val="0"/>
          <w:numId w:val="1"/>
        </w:numPr>
        <w:contextualSpacing/>
        <w:jc w:val="both"/>
        <w:rPr>
          <w:rFonts w:ascii="Times New Roman" w:hAnsi="Times New Roman"/>
          <w:sz w:val="28"/>
          <w:szCs w:val="28"/>
          <w:lang w:val="uk-UA"/>
        </w:rPr>
      </w:pPr>
      <w:r>
        <w:rPr>
          <w:rFonts w:ascii="Times New Roman" w:hAnsi="Times New Roman"/>
          <w:sz w:val="28"/>
          <w:szCs w:val="28"/>
          <w:lang w:val="uk-UA"/>
        </w:rPr>
        <w:t>Баран О. Проблема закарпатської автономії в Угорщині в 1939-41 рр.</w:t>
      </w:r>
      <w:r w:rsidRPr="002033FE">
        <w:rPr>
          <w:rFonts w:ascii="Times New Roman" w:hAnsi="Times New Roman"/>
          <w:sz w:val="28"/>
          <w:szCs w:val="28"/>
        </w:rPr>
        <w:t>/</w:t>
      </w:r>
      <w:r>
        <w:rPr>
          <w:rFonts w:ascii="Times New Roman" w:hAnsi="Times New Roman"/>
          <w:sz w:val="28"/>
          <w:szCs w:val="28"/>
          <w:lang w:val="uk-UA"/>
        </w:rPr>
        <w:t xml:space="preserve"> О. Баран /</w:t>
      </w:r>
      <w:r w:rsidRPr="002033FE">
        <w:rPr>
          <w:rFonts w:ascii="Times New Roman" w:hAnsi="Times New Roman"/>
          <w:sz w:val="28"/>
          <w:szCs w:val="28"/>
          <w:lang w:val="uk-UA"/>
        </w:rPr>
        <w:t>/</w:t>
      </w:r>
      <w:r>
        <w:rPr>
          <w:rFonts w:ascii="Times New Roman" w:hAnsi="Times New Roman"/>
          <w:sz w:val="28"/>
          <w:szCs w:val="28"/>
          <w:lang w:val="uk-UA"/>
        </w:rPr>
        <w:t xml:space="preserve"> Закарпаття під Угорщиною. 1938-1944 / упоряд. і передм. В. Маркуся та В. Худанича. – Ужгород: Карпати-гражда, 1999. – 232с. – С. 49-63.</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uk-UA"/>
        </w:rPr>
        <w:t>Ч</w:t>
      </w:r>
      <w:r>
        <w:rPr>
          <w:rFonts w:ascii="Times New Roman" w:hAnsi="Times New Roman"/>
          <w:sz w:val="28"/>
          <w:szCs w:val="28"/>
          <w:lang w:val="uk-UA"/>
        </w:rPr>
        <w:t>измадиа А.</w:t>
      </w:r>
      <w:r w:rsidRPr="00A3687A">
        <w:rPr>
          <w:rFonts w:ascii="Times New Roman" w:hAnsi="Times New Roman"/>
          <w:sz w:val="28"/>
          <w:szCs w:val="28"/>
          <w:lang w:val="uk-UA"/>
        </w:rPr>
        <w:t xml:space="preserve"> </w:t>
      </w:r>
      <w:r w:rsidRPr="004D5DF8">
        <w:rPr>
          <w:rFonts w:ascii="Times New Roman" w:hAnsi="Times New Roman"/>
          <w:sz w:val="28"/>
          <w:szCs w:val="28"/>
          <w:lang w:val="uk-UA"/>
        </w:rPr>
        <w:t>История венгерского государства и права</w:t>
      </w:r>
      <w:r>
        <w:rPr>
          <w:rFonts w:ascii="Times New Roman" w:hAnsi="Times New Roman"/>
          <w:sz w:val="28"/>
          <w:szCs w:val="28"/>
          <w:lang w:val="uk-UA"/>
        </w:rPr>
        <w:t xml:space="preserve"> / А. Чизмадиа,</w:t>
      </w:r>
      <w:r w:rsidRPr="004D5DF8">
        <w:rPr>
          <w:rFonts w:ascii="Times New Roman" w:hAnsi="Times New Roman"/>
          <w:sz w:val="28"/>
          <w:szCs w:val="28"/>
          <w:lang w:val="uk-UA"/>
        </w:rPr>
        <w:t xml:space="preserve"> </w:t>
      </w:r>
      <w:r>
        <w:rPr>
          <w:rFonts w:ascii="Times New Roman" w:hAnsi="Times New Roman"/>
          <w:sz w:val="28"/>
          <w:szCs w:val="28"/>
          <w:lang w:val="uk-UA"/>
        </w:rPr>
        <w:t xml:space="preserve">К. </w:t>
      </w:r>
      <w:r w:rsidRPr="004D5DF8">
        <w:rPr>
          <w:rFonts w:ascii="Times New Roman" w:hAnsi="Times New Roman"/>
          <w:sz w:val="28"/>
          <w:szCs w:val="28"/>
          <w:lang w:val="uk-UA"/>
        </w:rPr>
        <w:t xml:space="preserve">Ковач </w:t>
      </w:r>
      <w:r>
        <w:rPr>
          <w:rFonts w:ascii="Times New Roman" w:hAnsi="Times New Roman"/>
          <w:sz w:val="28"/>
          <w:szCs w:val="28"/>
          <w:lang w:val="uk-UA"/>
        </w:rPr>
        <w:t>, Л. Асталош; п</w:t>
      </w:r>
      <w:r w:rsidRPr="004D5DF8">
        <w:rPr>
          <w:rFonts w:ascii="Times New Roman" w:hAnsi="Times New Roman"/>
          <w:sz w:val="28"/>
          <w:szCs w:val="28"/>
          <w:lang w:val="uk-UA"/>
        </w:rPr>
        <w:t>од общ.ред. д.и.н.</w:t>
      </w:r>
      <w:r>
        <w:rPr>
          <w:rFonts w:ascii="Times New Roman" w:hAnsi="Times New Roman"/>
          <w:sz w:val="28"/>
          <w:szCs w:val="28"/>
          <w:lang w:val="uk-UA"/>
        </w:rPr>
        <w:t>,</w:t>
      </w:r>
      <w:r w:rsidRPr="004D5DF8">
        <w:rPr>
          <w:rFonts w:ascii="Times New Roman" w:hAnsi="Times New Roman"/>
          <w:sz w:val="28"/>
          <w:szCs w:val="28"/>
          <w:lang w:val="uk-UA"/>
        </w:rPr>
        <w:t xml:space="preserve"> проф.А.И.Пушкаша.</w:t>
      </w:r>
      <w:r>
        <w:rPr>
          <w:rFonts w:ascii="Times New Roman" w:hAnsi="Times New Roman"/>
          <w:sz w:val="28"/>
          <w:szCs w:val="28"/>
          <w:lang w:val="uk-UA"/>
        </w:rPr>
        <w:t xml:space="preserve">; </w:t>
      </w:r>
      <w:r w:rsidRPr="004D5DF8">
        <w:rPr>
          <w:rFonts w:ascii="Times New Roman" w:hAnsi="Times New Roman"/>
          <w:sz w:val="28"/>
          <w:szCs w:val="28"/>
          <w:lang w:val="uk-UA"/>
        </w:rPr>
        <w:t>д.ю.н.</w:t>
      </w:r>
      <w:r>
        <w:rPr>
          <w:rFonts w:ascii="Times New Roman" w:hAnsi="Times New Roman"/>
          <w:sz w:val="28"/>
          <w:szCs w:val="28"/>
          <w:lang w:val="uk-UA"/>
        </w:rPr>
        <w:t>,</w:t>
      </w:r>
      <w:r w:rsidRPr="004D5DF8">
        <w:rPr>
          <w:rFonts w:ascii="Times New Roman" w:hAnsi="Times New Roman"/>
          <w:sz w:val="28"/>
          <w:szCs w:val="28"/>
          <w:lang w:val="uk-UA"/>
        </w:rPr>
        <w:t xml:space="preserve"> проф</w:t>
      </w:r>
      <w:r w:rsidRPr="00A3687A">
        <w:rPr>
          <w:rFonts w:ascii="Times New Roman" w:hAnsi="Times New Roman"/>
          <w:sz w:val="28"/>
          <w:szCs w:val="28"/>
          <w:lang w:val="uk-UA"/>
        </w:rPr>
        <w:t>.</w:t>
      </w:r>
      <w:r>
        <w:rPr>
          <w:rFonts w:ascii="Times New Roman" w:hAnsi="Times New Roman"/>
          <w:sz w:val="28"/>
          <w:szCs w:val="28"/>
          <w:lang w:val="uk-UA"/>
        </w:rPr>
        <w:t xml:space="preserve"> </w:t>
      </w:r>
      <w:r w:rsidRPr="004D5DF8">
        <w:rPr>
          <w:rFonts w:ascii="Times New Roman" w:hAnsi="Times New Roman"/>
          <w:sz w:val="28"/>
          <w:szCs w:val="28"/>
          <w:lang w:val="uk-UA"/>
        </w:rPr>
        <w:t>З.М.</w:t>
      </w:r>
      <w:r>
        <w:rPr>
          <w:rFonts w:ascii="Times New Roman" w:hAnsi="Times New Roman"/>
          <w:sz w:val="28"/>
          <w:szCs w:val="28"/>
          <w:lang w:val="uk-UA"/>
        </w:rPr>
        <w:t xml:space="preserve"> </w:t>
      </w:r>
      <w:r w:rsidRPr="004D5DF8">
        <w:rPr>
          <w:rFonts w:ascii="Times New Roman" w:hAnsi="Times New Roman"/>
          <w:sz w:val="28"/>
          <w:szCs w:val="28"/>
          <w:lang w:val="uk-UA"/>
        </w:rPr>
        <w:t>Черниловского.</w:t>
      </w:r>
      <w:r>
        <w:rPr>
          <w:rFonts w:ascii="Times New Roman" w:hAnsi="Times New Roman"/>
          <w:sz w:val="28"/>
          <w:szCs w:val="28"/>
          <w:lang w:val="uk-UA"/>
        </w:rPr>
        <w:t xml:space="preserve"> – </w:t>
      </w:r>
      <w:r w:rsidRPr="004D5DF8">
        <w:rPr>
          <w:rFonts w:ascii="Times New Roman" w:hAnsi="Times New Roman"/>
          <w:sz w:val="28"/>
          <w:szCs w:val="28"/>
          <w:lang w:val="uk-UA"/>
        </w:rPr>
        <w:t>Москва,1986.</w:t>
      </w:r>
      <w:r>
        <w:rPr>
          <w:rFonts w:ascii="Times New Roman" w:hAnsi="Times New Roman"/>
          <w:sz w:val="28"/>
          <w:szCs w:val="28"/>
          <w:lang w:val="uk-UA"/>
        </w:rPr>
        <w:t xml:space="preserve"> – 448 с</w:t>
      </w:r>
      <w:r w:rsidRPr="004D5DF8">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en-US"/>
        </w:rPr>
        <w:t>Karpataljai</w:t>
      </w:r>
      <w:r w:rsidRPr="00D404EF">
        <w:rPr>
          <w:rFonts w:ascii="Times New Roman" w:hAnsi="Times New Roman"/>
          <w:sz w:val="28"/>
          <w:szCs w:val="28"/>
          <w:lang w:val="uk-UA"/>
        </w:rPr>
        <w:t xml:space="preserve"> к</w:t>
      </w:r>
      <w:r w:rsidRPr="00D404EF">
        <w:rPr>
          <w:rFonts w:ascii="Times New Roman" w:hAnsi="Times New Roman"/>
          <w:sz w:val="28"/>
          <w:szCs w:val="28"/>
          <w:lang w:val="en-US"/>
        </w:rPr>
        <w:t>ozlony</w:t>
      </w:r>
      <w:r>
        <w:rPr>
          <w:rFonts w:ascii="Times New Roman" w:hAnsi="Times New Roman"/>
          <w:sz w:val="28"/>
          <w:szCs w:val="28"/>
          <w:lang w:val="uk-UA"/>
        </w:rPr>
        <w:t xml:space="preserve"> –</w:t>
      </w:r>
      <w:r w:rsidRPr="00D404EF">
        <w:rPr>
          <w:rFonts w:ascii="Times New Roman" w:hAnsi="Times New Roman"/>
          <w:sz w:val="28"/>
          <w:szCs w:val="28"/>
          <w:lang w:val="uk-UA"/>
        </w:rPr>
        <w:t xml:space="preserve"> Подкарпатский вестник.</w:t>
      </w:r>
      <w:r>
        <w:rPr>
          <w:rFonts w:ascii="Times New Roman" w:hAnsi="Times New Roman"/>
          <w:sz w:val="28"/>
          <w:szCs w:val="28"/>
          <w:lang w:val="uk-UA"/>
        </w:rPr>
        <w:t xml:space="preserve"> – 1939</w:t>
      </w:r>
      <w:r w:rsidRPr="00D404EF">
        <w:rPr>
          <w:rFonts w:ascii="Times New Roman" w:hAnsi="Times New Roman"/>
          <w:sz w:val="28"/>
          <w:szCs w:val="28"/>
          <w:lang w:val="uk-UA"/>
        </w:rPr>
        <w:t>.</w:t>
      </w:r>
      <w:r>
        <w:rPr>
          <w:rFonts w:ascii="Times New Roman" w:hAnsi="Times New Roman"/>
          <w:sz w:val="28"/>
          <w:szCs w:val="28"/>
          <w:lang w:val="uk-UA"/>
        </w:rPr>
        <w:t xml:space="preserve"> – №15</w:t>
      </w:r>
      <w:r w:rsidRPr="00D404EF">
        <w:rPr>
          <w:rFonts w:ascii="Times New Roman" w:hAnsi="Times New Roman"/>
          <w:sz w:val="28"/>
          <w:szCs w:val="28"/>
          <w:lang w:val="uk-UA"/>
        </w:rPr>
        <w:t>.</w:t>
      </w:r>
      <w:r>
        <w:rPr>
          <w:rFonts w:ascii="Times New Roman" w:hAnsi="Times New Roman"/>
          <w:sz w:val="28"/>
          <w:szCs w:val="28"/>
          <w:lang w:val="uk-UA"/>
        </w:rPr>
        <w:t xml:space="preserve"> – С. 16-17</w:t>
      </w:r>
      <w:r w:rsidRPr="00D404EF">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en-US"/>
        </w:rPr>
        <w:t>Karpataljai</w:t>
      </w:r>
      <w:r w:rsidRPr="00D404EF">
        <w:rPr>
          <w:rFonts w:ascii="Times New Roman" w:hAnsi="Times New Roman"/>
          <w:sz w:val="28"/>
          <w:szCs w:val="28"/>
          <w:lang w:val="uk-UA"/>
        </w:rPr>
        <w:t xml:space="preserve"> к</w:t>
      </w:r>
      <w:r w:rsidRPr="00D404EF">
        <w:rPr>
          <w:rFonts w:ascii="Times New Roman" w:hAnsi="Times New Roman"/>
          <w:sz w:val="28"/>
          <w:szCs w:val="28"/>
          <w:lang w:val="en-US"/>
        </w:rPr>
        <w:t>ozlony</w:t>
      </w:r>
      <w:r>
        <w:rPr>
          <w:rFonts w:ascii="Times New Roman" w:hAnsi="Times New Roman"/>
          <w:sz w:val="28"/>
          <w:szCs w:val="28"/>
          <w:lang w:val="uk-UA"/>
        </w:rPr>
        <w:t xml:space="preserve"> –</w:t>
      </w:r>
      <w:r w:rsidRPr="00D404EF">
        <w:rPr>
          <w:rFonts w:ascii="Times New Roman" w:hAnsi="Times New Roman"/>
          <w:sz w:val="28"/>
          <w:szCs w:val="28"/>
          <w:lang w:val="uk-UA"/>
        </w:rPr>
        <w:t xml:space="preserve"> Подкарпатский вестник.</w:t>
      </w:r>
      <w:r>
        <w:rPr>
          <w:rFonts w:ascii="Times New Roman" w:hAnsi="Times New Roman"/>
          <w:sz w:val="28"/>
          <w:szCs w:val="28"/>
          <w:lang w:val="uk-UA"/>
        </w:rPr>
        <w:t xml:space="preserve"> – 1944</w:t>
      </w:r>
      <w:r w:rsidRPr="00D404EF">
        <w:rPr>
          <w:rFonts w:ascii="Times New Roman" w:hAnsi="Times New Roman"/>
          <w:sz w:val="28"/>
          <w:szCs w:val="28"/>
          <w:lang w:val="uk-UA"/>
        </w:rPr>
        <w:t>.</w:t>
      </w:r>
      <w:r>
        <w:rPr>
          <w:rFonts w:ascii="Times New Roman" w:hAnsi="Times New Roman"/>
          <w:sz w:val="28"/>
          <w:szCs w:val="28"/>
          <w:lang w:val="uk-UA"/>
        </w:rPr>
        <w:t xml:space="preserve"> – №17</w:t>
      </w:r>
      <w:r w:rsidRPr="00D404EF">
        <w:rPr>
          <w:rFonts w:ascii="Times New Roman" w:hAnsi="Times New Roman"/>
          <w:sz w:val="28"/>
          <w:szCs w:val="28"/>
          <w:lang w:val="uk-UA"/>
        </w:rPr>
        <w:t>.</w:t>
      </w:r>
      <w:r>
        <w:rPr>
          <w:rFonts w:ascii="Times New Roman" w:hAnsi="Times New Roman"/>
          <w:sz w:val="28"/>
          <w:szCs w:val="28"/>
          <w:lang w:val="uk-UA"/>
        </w:rPr>
        <w:t xml:space="preserve"> – С. 9</w:t>
      </w:r>
      <w:r w:rsidRPr="00D404EF">
        <w:rPr>
          <w:rFonts w:ascii="Times New Roman" w:hAnsi="Times New Roman"/>
          <w:sz w:val="28"/>
          <w:szCs w:val="28"/>
          <w:lang w:val="uk-UA"/>
        </w:rPr>
        <w:t>.</w:t>
      </w:r>
    </w:p>
    <w:p w:rsidR="00592364" w:rsidRPr="00D404EF"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en-US"/>
        </w:rPr>
        <w:t>Karpataljai</w:t>
      </w:r>
      <w:r w:rsidRPr="00D404EF">
        <w:rPr>
          <w:rFonts w:ascii="Times New Roman" w:hAnsi="Times New Roman"/>
          <w:sz w:val="28"/>
          <w:szCs w:val="28"/>
          <w:lang w:val="uk-UA"/>
        </w:rPr>
        <w:t xml:space="preserve"> к</w:t>
      </w:r>
      <w:r w:rsidRPr="00D404EF">
        <w:rPr>
          <w:rFonts w:ascii="Times New Roman" w:hAnsi="Times New Roman"/>
          <w:sz w:val="28"/>
          <w:szCs w:val="28"/>
          <w:lang w:val="en-US"/>
        </w:rPr>
        <w:t>ozlony</w:t>
      </w:r>
      <w:r>
        <w:rPr>
          <w:rFonts w:ascii="Times New Roman" w:hAnsi="Times New Roman"/>
          <w:sz w:val="28"/>
          <w:szCs w:val="28"/>
          <w:lang w:val="uk-UA"/>
        </w:rPr>
        <w:t xml:space="preserve"> –</w:t>
      </w:r>
      <w:r w:rsidRPr="00D404EF">
        <w:rPr>
          <w:rFonts w:ascii="Times New Roman" w:hAnsi="Times New Roman"/>
          <w:sz w:val="28"/>
          <w:szCs w:val="28"/>
          <w:lang w:val="uk-UA"/>
        </w:rPr>
        <w:t xml:space="preserve"> Подкарпатский вестник.</w:t>
      </w:r>
      <w:r>
        <w:rPr>
          <w:rFonts w:ascii="Times New Roman" w:hAnsi="Times New Roman"/>
          <w:sz w:val="28"/>
          <w:szCs w:val="28"/>
          <w:lang w:val="uk-UA"/>
        </w:rPr>
        <w:t xml:space="preserve"> – 1944</w:t>
      </w:r>
      <w:r w:rsidRPr="00D404EF">
        <w:rPr>
          <w:rFonts w:ascii="Times New Roman" w:hAnsi="Times New Roman"/>
          <w:sz w:val="28"/>
          <w:szCs w:val="28"/>
          <w:lang w:val="uk-UA"/>
        </w:rPr>
        <w:t>.</w:t>
      </w:r>
      <w:r>
        <w:rPr>
          <w:rFonts w:ascii="Times New Roman" w:hAnsi="Times New Roman"/>
          <w:sz w:val="28"/>
          <w:szCs w:val="28"/>
          <w:lang w:val="uk-UA"/>
        </w:rPr>
        <w:t xml:space="preserve"> – №29</w:t>
      </w:r>
      <w:r w:rsidRPr="00D404EF">
        <w:rPr>
          <w:rFonts w:ascii="Times New Roman" w:hAnsi="Times New Roman"/>
          <w:sz w:val="28"/>
          <w:szCs w:val="28"/>
          <w:lang w:val="uk-UA"/>
        </w:rPr>
        <w:t>.</w:t>
      </w:r>
      <w:r>
        <w:rPr>
          <w:rFonts w:ascii="Times New Roman" w:hAnsi="Times New Roman"/>
          <w:sz w:val="28"/>
          <w:szCs w:val="28"/>
          <w:lang w:val="uk-UA"/>
        </w:rPr>
        <w:t xml:space="preserve"> – С. 3-4</w:t>
      </w:r>
      <w:r w:rsidRPr="00D404EF">
        <w:rPr>
          <w:rFonts w:ascii="Times New Roman" w:hAnsi="Times New Roman"/>
          <w:sz w:val="28"/>
          <w:szCs w:val="28"/>
          <w:lang w:val="uk-UA"/>
        </w:rPr>
        <w:t>.</w:t>
      </w:r>
    </w:p>
    <w:p w:rsidR="00592364" w:rsidRDefault="00592364" w:rsidP="009F2698">
      <w:pPr>
        <w:pStyle w:val="FootnoteText"/>
        <w:numPr>
          <w:ilvl w:val="0"/>
          <w:numId w:val="1"/>
        </w:numPr>
        <w:contextualSpacing/>
        <w:jc w:val="both"/>
        <w:rPr>
          <w:rFonts w:ascii="Times New Roman" w:hAnsi="Times New Roman"/>
          <w:sz w:val="28"/>
          <w:szCs w:val="28"/>
          <w:lang w:val="uk-UA"/>
        </w:rPr>
      </w:pPr>
      <w:r w:rsidRPr="00D404EF">
        <w:rPr>
          <w:rFonts w:ascii="Times New Roman" w:hAnsi="Times New Roman"/>
          <w:sz w:val="28"/>
          <w:szCs w:val="28"/>
          <w:lang w:val="en-US"/>
        </w:rPr>
        <w:t>Karpataljai</w:t>
      </w:r>
      <w:r w:rsidRPr="00D404EF">
        <w:rPr>
          <w:rFonts w:ascii="Times New Roman" w:hAnsi="Times New Roman"/>
          <w:sz w:val="28"/>
          <w:szCs w:val="28"/>
          <w:lang w:val="uk-UA"/>
        </w:rPr>
        <w:t xml:space="preserve"> к</w:t>
      </w:r>
      <w:r w:rsidRPr="00D404EF">
        <w:rPr>
          <w:rFonts w:ascii="Times New Roman" w:hAnsi="Times New Roman"/>
          <w:sz w:val="28"/>
          <w:szCs w:val="28"/>
          <w:lang w:val="en-US"/>
        </w:rPr>
        <w:t>ozlony</w:t>
      </w:r>
      <w:r>
        <w:rPr>
          <w:rFonts w:ascii="Times New Roman" w:hAnsi="Times New Roman"/>
          <w:sz w:val="28"/>
          <w:szCs w:val="28"/>
          <w:lang w:val="uk-UA"/>
        </w:rPr>
        <w:t xml:space="preserve"> –</w:t>
      </w:r>
      <w:r w:rsidRPr="00D404EF">
        <w:rPr>
          <w:rFonts w:ascii="Times New Roman" w:hAnsi="Times New Roman"/>
          <w:sz w:val="28"/>
          <w:szCs w:val="28"/>
          <w:lang w:val="uk-UA"/>
        </w:rPr>
        <w:t xml:space="preserve"> Подкарпатский вестник.</w:t>
      </w:r>
      <w:r>
        <w:rPr>
          <w:rFonts w:ascii="Times New Roman" w:hAnsi="Times New Roman"/>
          <w:sz w:val="28"/>
          <w:szCs w:val="28"/>
          <w:lang w:val="uk-UA"/>
        </w:rPr>
        <w:t xml:space="preserve"> – 1944</w:t>
      </w:r>
      <w:r w:rsidRPr="00D404EF">
        <w:rPr>
          <w:rFonts w:ascii="Times New Roman" w:hAnsi="Times New Roman"/>
          <w:sz w:val="28"/>
          <w:szCs w:val="28"/>
          <w:lang w:val="uk-UA"/>
        </w:rPr>
        <w:t>.</w:t>
      </w:r>
      <w:r>
        <w:rPr>
          <w:rFonts w:ascii="Times New Roman" w:hAnsi="Times New Roman"/>
          <w:sz w:val="28"/>
          <w:szCs w:val="28"/>
          <w:lang w:val="uk-UA"/>
        </w:rPr>
        <w:t xml:space="preserve"> – №38</w:t>
      </w:r>
      <w:r w:rsidRPr="00D404EF">
        <w:rPr>
          <w:rFonts w:ascii="Times New Roman" w:hAnsi="Times New Roman"/>
          <w:sz w:val="28"/>
          <w:szCs w:val="28"/>
          <w:lang w:val="uk-UA"/>
        </w:rPr>
        <w:t>.</w:t>
      </w:r>
      <w:r>
        <w:rPr>
          <w:rFonts w:ascii="Times New Roman" w:hAnsi="Times New Roman"/>
          <w:sz w:val="28"/>
          <w:szCs w:val="28"/>
          <w:lang w:val="uk-UA"/>
        </w:rPr>
        <w:t xml:space="preserve"> – С.5-6</w:t>
      </w:r>
      <w:r w:rsidRPr="00D404EF">
        <w:rPr>
          <w:rFonts w:ascii="Times New Roman" w:hAnsi="Times New Roman"/>
          <w:sz w:val="28"/>
          <w:szCs w:val="28"/>
          <w:lang w:val="uk-UA"/>
        </w:rPr>
        <w:t>.</w:t>
      </w:r>
    </w:p>
    <w:sectPr w:rsidR="00592364" w:rsidSect="007330E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64" w:rsidRDefault="00592364" w:rsidP="00E45EEA">
      <w:pPr>
        <w:spacing w:after="0" w:line="240" w:lineRule="auto"/>
      </w:pPr>
      <w:r>
        <w:separator/>
      </w:r>
    </w:p>
  </w:endnote>
  <w:endnote w:type="continuationSeparator" w:id="0">
    <w:p w:rsidR="00592364" w:rsidRDefault="00592364" w:rsidP="00E45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64" w:rsidRDefault="00592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64" w:rsidRDefault="00592364">
    <w:pPr>
      <w:pStyle w:val="Footer"/>
      <w:jc w:val="right"/>
    </w:pPr>
    <w:fldSimple w:instr=" PAGE   \* MERGEFORMAT ">
      <w:r>
        <w:rPr>
          <w:noProof/>
        </w:rPr>
        <w:t>11</w:t>
      </w:r>
    </w:fldSimple>
  </w:p>
  <w:p w:rsidR="00592364" w:rsidRDefault="005923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64" w:rsidRDefault="00592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64" w:rsidRDefault="00592364" w:rsidP="00E45EEA">
      <w:pPr>
        <w:spacing w:after="0" w:line="240" w:lineRule="auto"/>
      </w:pPr>
      <w:r>
        <w:separator/>
      </w:r>
    </w:p>
  </w:footnote>
  <w:footnote w:type="continuationSeparator" w:id="0">
    <w:p w:rsidR="00592364" w:rsidRDefault="00592364" w:rsidP="00E45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64" w:rsidRDefault="005923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64" w:rsidRDefault="005923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64" w:rsidRDefault="005923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75F45"/>
    <w:multiLevelType w:val="hybridMultilevel"/>
    <w:tmpl w:val="474ED8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0C7"/>
    <w:rsid w:val="000E5946"/>
    <w:rsid w:val="000F3EA9"/>
    <w:rsid w:val="001264F3"/>
    <w:rsid w:val="001577D3"/>
    <w:rsid w:val="001C6EF9"/>
    <w:rsid w:val="001C794E"/>
    <w:rsid w:val="002033FE"/>
    <w:rsid w:val="0024751B"/>
    <w:rsid w:val="00290ED5"/>
    <w:rsid w:val="002A535C"/>
    <w:rsid w:val="00353A08"/>
    <w:rsid w:val="00362991"/>
    <w:rsid w:val="004410C7"/>
    <w:rsid w:val="004D5DF8"/>
    <w:rsid w:val="005049C7"/>
    <w:rsid w:val="00542EDB"/>
    <w:rsid w:val="00592364"/>
    <w:rsid w:val="005E1214"/>
    <w:rsid w:val="005E2031"/>
    <w:rsid w:val="00634609"/>
    <w:rsid w:val="00656525"/>
    <w:rsid w:val="006A2526"/>
    <w:rsid w:val="00721354"/>
    <w:rsid w:val="007330E3"/>
    <w:rsid w:val="0079083B"/>
    <w:rsid w:val="00887BF2"/>
    <w:rsid w:val="008C5C09"/>
    <w:rsid w:val="008E31CF"/>
    <w:rsid w:val="009032FD"/>
    <w:rsid w:val="009F2698"/>
    <w:rsid w:val="00A3687A"/>
    <w:rsid w:val="00AD5001"/>
    <w:rsid w:val="00AD6D7D"/>
    <w:rsid w:val="00B30165"/>
    <w:rsid w:val="00B54F74"/>
    <w:rsid w:val="00B55BFA"/>
    <w:rsid w:val="00B928BD"/>
    <w:rsid w:val="00B93BFE"/>
    <w:rsid w:val="00BD0A5D"/>
    <w:rsid w:val="00BE0771"/>
    <w:rsid w:val="00C11A8B"/>
    <w:rsid w:val="00C3795A"/>
    <w:rsid w:val="00C72159"/>
    <w:rsid w:val="00CC54AF"/>
    <w:rsid w:val="00CE726F"/>
    <w:rsid w:val="00D26753"/>
    <w:rsid w:val="00D404EF"/>
    <w:rsid w:val="00DD45A7"/>
    <w:rsid w:val="00DE5E3F"/>
    <w:rsid w:val="00E21930"/>
    <w:rsid w:val="00E45EEA"/>
    <w:rsid w:val="00E560ED"/>
    <w:rsid w:val="00EC298B"/>
    <w:rsid w:val="00F46C6B"/>
    <w:rsid w:val="00F6267E"/>
    <w:rsid w:val="00FF6943"/>
    <w:rsid w:val="00FF7C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7BF2"/>
    <w:pPr>
      <w:ind w:left="720"/>
      <w:contextualSpacing/>
    </w:pPr>
  </w:style>
  <w:style w:type="character" w:customStyle="1" w:styleId="FootnoteTextChar">
    <w:name w:val="Footnote Text Char"/>
    <w:link w:val="FootnoteText"/>
    <w:uiPriority w:val="99"/>
    <w:locked/>
    <w:rsid w:val="00887BF2"/>
    <w:rPr>
      <w:rFonts w:eastAsia="Times New Roman"/>
      <w:sz w:val="20"/>
      <w:lang w:eastAsia="ru-RU"/>
    </w:rPr>
  </w:style>
  <w:style w:type="paragraph" w:styleId="FootnoteText">
    <w:name w:val="footnote text"/>
    <w:basedOn w:val="Normal"/>
    <w:link w:val="FootnoteTextChar2"/>
    <w:uiPriority w:val="99"/>
    <w:rsid w:val="00887BF2"/>
    <w:pPr>
      <w:spacing w:after="0" w:line="240" w:lineRule="auto"/>
      <w:jc w:val="center"/>
    </w:pPr>
    <w:rPr>
      <w:rFonts w:eastAsia="Times New Roman"/>
      <w:sz w:val="20"/>
      <w:szCs w:val="20"/>
      <w:lang w:eastAsia="ru-RU"/>
    </w:rPr>
  </w:style>
  <w:style w:type="character" w:customStyle="1" w:styleId="FootnoteTextChar1">
    <w:name w:val="Footnote Text Char1"/>
    <w:basedOn w:val="DefaultParagraphFont"/>
    <w:link w:val="FootnoteText"/>
    <w:uiPriority w:val="99"/>
    <w:semiHidden/>
    <w:rsid w:val="006106E9"/>
    <w:rPr>
      <w:sz w:val="20"/>
      <w:szCs w:val="20"/>
      <w:lang w:eastAsia="en-US"/>
    </w:rPr>
  </w:style>
  <w:style w:type="character" w:customStyle="1" w:styleId="FootnoteTextChar2">
    <w:name w:val="Footnote Text Char2"/>
    <w:basedOn w:val="DefaultParagraphFont"/>
    <w:link w:val="FootnoteText"/>
    <w:uiPriority w:val="99"/>
    <w:semiHidden/>
    <w:locked/>
    <w:rsid w:val="00887BF2"/>
    <w:rPr>
      <w:rFonts w:ascii="Calibri" w:eastAsia="Times New Roman" w:hAnsi="Calibri" w:cs="Times New Roman"/>
      <w:sz w:val="20"/>
      <w:szCs w:val="20"/>
    </w:rPr>
  </w:style>
  <w:style w:type="paragraph" w:styleId="Header">
    <w:name w:val="header"/>
    <w:basedOn w:val="Normal"/>
    <w:link w:val="HeaderChar"/>
    <w:uiPriority w:val="99"/>
    <w:semiHidden/>
    <w:rsid w:val="00E45EE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45EEA"/>
    <w:rPr>
      <w:rFonts w:ascii="Calibri" w:eastAsia="Times New Roman" w:hAnsi="Calibri" w:cs="Times New Roman"/>
    </w:rPr>
  </w:style>
  <w:style w:type="paragraph" w:styleId="Footer">
    <w:name w:val="footer"/>
    <w:basedOn w:val="Normal"/>
    <w:link w:val="FooterChar"/>
    <w:uiPriority w:val="99"/>
    <w:rsid w:val="00E45EE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45EE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11</Pages>
  <Words>3277</Words>
  <Characters>18681</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dcterms:created xsi:type="dcterms:W3CDTF">2013-08-31T14:21:00Z</dcterms:created>
  <dcterms:modified xsi:type="dcterms:W3CDTF">2015-01-12T13:04:00Z</dcterms:modified>
</cp:coreProperties>
</file>