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94" w:rsidRPr="00ED1F66" w:rsidRDefault="00B43394" w:rsidP="00802B10">
      <w:pPr>
        <w:spacing w:line="360" w:lineRule="auto"/>
        <w:jc w:val="center"/>
        <w:rPr>
          <w:rFonts w:ascii="Times New Roman" w:hAnsi="Times New Roman"/>
          <w:sz w:val="24"/>
          <w:szCs w:val="24"/>
          <w:lang w:val="uk-UA"/>
        </w:rPr>
      </w:pPr>
      <w:r w:rsidRPr="00ED1F66">
        <w:rPr>
          <w:rFonts w:ascii="Times New Roman" w:hAnsi="Times New Roman"/>
          <w:sz w:val="24"/>
          <w:szCs w:val="24"/>
          <w:lang w:val="en-US"/>
        </w:rPr>
        <w:t>V</w:t>
      </w:r>
      <w:r w:rsidRPr="00ED1F66">
        <w:rPr>
          <w:rFonts w:ascii="Times New Roman" w:hAnsi="Times New Roman"/>
          <w:sz w:val="24"/>
          <w:szCs w:val="24"/>
          <w:lang w:val="uk-UA"/>
        </w:rPr>
        <w:t>.</w:t>
      </w:r>
      <w:r w:rsidRPr="00ED1F66">
        <w:rPr>
          <w:rFonts w:ascii="Times New Roman" w:hAnsi="Times New Roman"/>
          <w:sz w:val="24"/>
          <w:szCs w:val="24"/>
          <w:lang w:val="en-US"/>
        </w:rPr>
        <w:t>S</w:t>
      </w:r>
      <w:r w:rsidRPr="00ED1F66">
        <w:rPr>
          <w:rFonts w:ascii="Times New Roman" w:hAnsi="Times New Roman"/>
          <w:sz w:val="24"/>
          <w:szCs w:val="24"/>
          <w:lang w:val="uk-UA"/>
        </w:rPr>
        <w:t xml:space="preserve">. </w:t>
      </w:r>
      <w:r w:rsidRPr="00ED1F66">
        <w:rPr>
          <w:rFonts w:ascii="Times New Roman" w:hAnsi="Times New Roman"/>
          <w:sz w:val="24"/>
          <w:szCs w:val="24"/>
          <w:lang w:val="en-US"/>
        </w:rPr>
        <w:t>Mel</w:t>
      </w:r>
      <w:r w:rsidRPr="00ED1F66">
        <w:rPr>
          <w:rFonts w:ascii="Times New Roman" w:hAnsi="Times New Roman"/>
          <w:sz w:val="24"/>
          <w:szCs w:val="24"/>
          <w:lang w:val="uk-UA"/>
        </w:rPr>
        <w:t>’</w:t>
      </w:r>
      <w:r w:rsidRPr="00ED1F66">
        <w:rPr>
          <w:rFonts w:ascii="Times New Roman" w:hAnsi="Times New Roman"/>
          <w:sz w:val="24"/>
          <w:szCs w:val="24"/>
          <w:lang w:val="en-US"/>
        </w:rPr>
        <w:t>nyk</w:t>
      </w:r>
      <w:r w:rsidRPr="00ED1F66">
        <w:rPr>
          <w:rFonts w:ascii="Times New Roman" w:hAnsi="Times New Roman"/>
          <w:sz w:val="24"/>
          <w:szCs w:val="24"/>
          <w:lang w:val="uk-UA"/>
        </w:rPr>
        <w:t xml:space="preserve">, </w:t>
      </w:r>
      <w:r w:rsidRPr="00ED1F66">
        <w:rPr>
          <w:rFonts w:ascii="Times New Roman" w:hAnsi="Times New Roman"/>
          <w:sz w:val="24"/>
          <w:szCs w:val="24"/>
          <w:lang w:val="en-US"/>
        </w:rPr>
        <w:t>L</w:t>
      </w:r>
      <w:r w:rsidRPr="00ED1F66">
        <w:rPr>
          <w:rFonts w:ascii="Times New Roman" w:hAnsi="Times New Roman"/>
          <w:sz w:val="24"/>
          <w:szCs w:val="24"/>
          <w:lang w:val="uk-UA"/>
        </w:rPr>
        <w:t>.F.</w:t>
      </w:r>
      <w:r w:rsidRPr="00ED1F66">
        <w:rPr>
          <w:rFonts w:ascii="Times New Roman" w:hAnsi="Times New Roman"/>
          <w:sz w:val="24"/>
          <w:szCs w:val="24"/>
          <w:lang w:val="en-US"/>
        </w:rPr>
        <w:t xml:space="preserve"> Buley</w:t>
      </w:r>
    </w:p>
    <w:p w:rsidR="00B43394" w:rsidRPr="00ED1F66" w:rsidRDefault="00B43394" w:rsidP="00802B10">
      <w:pPr>
        <w:spacing w:line="360" w:lineRule="auto"/>
        <w:ind w:firstLine="180"/>
        <w:jc w:val="center"/>
        <w:rPr>
          <w:rFonts w:ascii="Times New Roman" w:hAnsi="Times New Roman"/>
          <w:sz w:val="24"/>
          <w:szCs w:val="24"/>
          <w:lang w:val="en-US"/>
        </w:rPr>
      </w:pPr>
      <w:smartTag w:uri="urn:schemas-microsoft-com:office:smarttags" w:element="PlaceName">
        <w:smartTag w:uri="urn:schemas-microsoft-com:office:smarttags" w:element="place">
          <w:smartTag w:uri="urn:schemas-microsoft-com:office:smarttags" w:element="PlaceName">
            <w:r w:rsidRPr="00ED1F66">
              <w:rPr>
                <w:rFonts w:ascii="Times New Roman" w:hAnsi="Times New Roman"/>
                <w:sz w:val="24"/>
                <w:szCs w:val="24"/>
                <w:lang w:val="en-US"/>
              </w:rPr>
              <w:t>Uzhhorod</w:t>
            </w:r>
          </w:smartTag>
          <w:r w:rsidRPr="00ED1F66">
            <w:rPr>
              <w:rFonts w:ascii="Times New Roman" w:hAnsi="Times New Roman"/>
              <w:sz w:val="24"/>
              <w:szCs w:val="24"/>
              <w:lang w:val="en-US"/>
            </w:rPr>
            <w:t xml:space="preserve"> </w:t>
          </w:r>
          <w:smartTag w:uri="urn:schemas-microsoft-com:office:smarttags" w:element="PlaceName">
            <w:r w:rsidRPr="00ED1F66">
              <w:rPr>
                <w:rFonts w:ascii="Times New Roman" w:hAnsi="Times New Roman"/>
                <w:sz w:val="24"/>
                <w:szCs w:val="24"/>
                <w:lang w:val="en-US"/>
              </w:rPr>
              <w:t>National</w:t>
            </w:r>
          </w:smartTag>
          <w:r w:rsidRPr="00ED1F66">
            <w:rPr>
              <w:rFonts w:ascii="Times New Roman" w:hAnsi="Times New Roman"/>
              <w:sz w:val="24"/>
              <w:szCs w:val="24"/>
              <w:lang w:val="en-US"/>
            </w:rPr>
            <w:t xml:space="preserve"> </w:t>
          </w:r>
          <w:smartTag w:uri="urn:schemas-microsoft-com:office:smarttags" w:element="PlaceType">
            <w:r w:rsidRPr="00ED1F66">
              <w:rPr>
                <w:rFonts w:ascii="Times New Roman" w:hAnsi="Times New Roman"/>
                <w:sz w:val="24"/>
                <w:szCs w:val="24"/>
                <w:lang w:val="en-US"/>
              </w:rPr>
              <w:t>University</w:t>
            </w:r>
          </w:smartTag>
        </w:smartTag>
      </w:smartTag>
    </w:p>
    <w:p w:rsidR="00B43394" w:rsidRPr="00ED1F66" w:rsidRDefault="00B43394" w:rsidP="00802B10">
      <w:pPr>
        <w:spacing w:line="360" w:lineRule="auto"/>
        <w:ind w:left="-540" w:firstLine="180"/>
        <w:jc w:val="center"/>
        <w:rPr>
          <w:rFonts w:ascii="Times New Roman" w:hAnsi="Times New Roman"/>
          <w:sz w:val="24"/>
          <w:szCs w:val="24"/>
          <w:lang w:val="en-US"/>
        </w:rPr>
      </w:pPr>
      <w:r w:rsidRPr="00ED1F66">
        <w:rPr>
          <w:rFonts w:ascii="Times New Roman" w:hAnsi="Times New Roman"/>
          <w:sz w:val="24"/>
          <w:szCs w:val="24"/>
          <w:lang w:val="en-US"/>
        </w:rPr>
        <w:t>Dental Faculty</w:t>
      </w:r>
    </w:p>
    <w:p w:rsidR="00B43394" w:rsidRPr="00ED1F66" w:rsidRDefault="00B43394" w:rsidP="00802B10">
      <w:pPr>
        <w:spacing w:line="360" w:lineRule="auto"/>
        <w:ind w:left="-540" w:firstLine="180"/>
        <w:jc w:val="center"/>
        <w:rPr>
          <w:rFonts w:ascii="Times New Roman" w:hAnsi="Times New Roman"/>
          <w:sz w:val="24"/>
          <w:szCs w:val="24"/>
          <w:lang w:val="en-US"/>
        </w:rPr>
      </w:pPr>
      <w:r w:rsidRPr="00ED1F66">
        <w:rPr>
          <w:rFonts w:ascii="Times New Roman" w:hAnsi="Times New Roman"/>
          <w:sz w:val="24"/>
          <w:szCs w:val="24"/>
          <w:lang w:val="en-US"/>
        </w:rPr>
        <w:t>Children Dentistry Department</w:t>
      </w:r>
    </w:p>
    <w:p w:rsidR="00B43394" w:rsidRPr="00ED1F66" w:rsidRDefault="00B43394" w:rsidP="00802B10">
      <w:pPr>
        <w:spacing w:line="360" w:lineRule="auto"/>
        <w:ind w:left="-540" w:firstLine="360"/>
        <w:jc w:val="center"/>
        <w:rPr>
          <w:rFonts w:ascii="Times New Roman" w:hAnsi="Times New Roman"/>
          <w:b/>
          <w:sz w:val="24"/>
          <w:szCs w:val="24"/>
          <w:lang w:val="en-US"/>
        </w:rPr>
      </w:pPr>
      <w:r w:rsidRPr="00ED1F66">
        <w:rPr>
          <w:rFonts w:ascii="Times New Roman" w:hAnsi="Times New Roman"/>
          <w:b/>
          <w:sz w:val="24"/>
          <w:szCs w:val="24"/>
          <w:lang w:val="uk-UA"/>
        </w:rPr>
        <w:t>Т</w:t>
      </w:r>
      <w:r w:rsidRPr="00ED1F66">
        <w:rPr>
          <w:rFonts w:ascii="Times New Roman" w:hAnsi="Times New Roman"/>
          <w:b/>
          <w:sz w:val="24"/>
          <w:szCs w:val="24"/>
          <w:lang w:val="en-US"/>
        </w:rPr>
        <w:t>he state of</w:t>
      </w:r>
      <w:r w:rsidRPr="00ED1F66">
        <w:rPr>
          <w:rFonts w:ascii="Times New Roman" w:hAnsi="Times New Roman"/>
          <w:b/>
          <w:sz w:val="24"/>
          <w:szCs w:val="24"/>
          <w:lang w:val="uk-UA"/>
        </w:rPr>
        <w:t xml:space="preserve"> </w:t>
      </w:r>
      <w:r w:rsidRPr="00ED1F66">
        <w:rPr>
          <w:rFonts w:ascii="Times New Roman" w:hAnsi="Times New Roman"/>
          <w:b/>
          <w:sz w:val="24"/>
          <w:szCs w:val="24"/>
          <w:lang w:val="en-US"/>
        </w:rPr>
        <w:t>parodont tissues’ diseases in children of Transcarpathian region.</w:t>
      </w:r>
    </w:p>
    <w:p w:rsidR="00B43394" w:rsidRPr="00ED1F66" w:rsidRDefault="00B43394" w:rsidP="00802B10">
      <w:pPr>
        <w:spacing w:line="360" w:lineRule="auto"/>
        <w:ind w:firstLine="540"/>
        <w:jc w:val="both"/>
        <w:rPr>
          <w:rStyle w:val="apple-style-span"/>
          <w:rFonts w:ascii="Times New Roman" w:hAnsi="Times New Roman"/>
          <w:color w:val="000000"/>
          <w:sz w:val="24"/>
          <w:szCs w:val="24"/>
          <w:lang w:val="en-US"/>
        </w:rPr>
      </w:pPr>
      <w:r w:rsidRPr="00ED1F66">
        <w:rPr>
          <w:rFonts w:ascii="Times New Roman" w:hAnsi="Times New Roman"/>
          <w:b/>
          <w:sz w:val="24"/>
          <w:szCs w:val="24"/>
          <w:lang w:val="en-US"/>
        </w:rPr>
        <w:t>Resume</w:t>
      </w:r>
      <w:r w:rsidRPr="00ED1F66">
        <w:rPr>
          <w:rFonts w:ascii="Times New Roman" w:hAnsi="Times New Roman"/>
          <w:sz w:val="24"/>
          <w:szCs w:val="24"/>
          <w:lang w:val="en-US"/>
        </w:rPr>
        <w:t xml:space="preserve">: </w:t>
      </w:r>
      <w:r w:rsidRPr="00ED1F66">
        <w:rPr>
          <w:rStyle w:val="apple-style-span"/>
          <w:rFonts w:ascii="Times New Roman" w:hAnsi="Times New Roman"/>
          <w:color w:val="000000"/>
          <w:sz w:val="24"/>
          <w:szCs w:val="24"/>
          <w:lang w:val="en-US"/>
        </w:rPr>
        <w:t>the investigation of the dental status of  Uzhhorod children  and  inhabitants of two regions of  Transcarpathian has been conducted. The result of the investigation have demonstrated that in comparison with the regional center the intensity of inflammation diseases of parodont is on the highest level.</w:t>
      </w:r>
    </w:p>
    <w:p w:rsidR="00B43394" w:rsidRPr="00ED1F66" w:rsidRDefault="00B43394" w:rsidP="00802B10">
      <w:pPr>
        <w:spacing w:line="360" w:lineRule="auto"/>
        <w:ind w:firstLine="540"/>
        <w:jc w:val="both"/>
        <w:rPr>
          <w:rFonts w:ascii="Times New Roman" w:hAnsi="Times New Roman"/>
          <w:sz w:val="24"/>
          <w:szCs w:val="24"/>
          <w:lang w:val="en-US"/>
        </w:rPr>
      </w:pPr>
      <w:r w:rsidRPr="00ED1F66">
        <w:rPr>
          <w:rFonts w:ascii="Times New Roman" w:hAnsi="Times New Roman"/>
          <w:b/>
          <w:sz w:val="24"/>
          <w:szCs w:val="24"/>
          <w:lang w:val="en-US"/>
        </w:rPr>
        <w:t>Keywords</w:t>
      </w:r>
      <w:r w:rsidRPr="00ED1F66">
        <w:rPr>
          <w:rFonts w:ascii="Times New Roman" w:hAnsi="Times New Roman"/>
          <w:sz w:val="24"/>
          <w:szCs w:val="24"/>
          <w:lang w:val="en-US"/>
        </w:rPr>
        <w:t>: parodont, prevalence, intensity, dental morbidity.</w:t>
      </w:r>
    </w:p>
    <w:p w:rsidR="00B43394" w:rsidRPr="00ED1F66" w:rsidRDefault="00B43394" w:rsidP="009815B0">
      <w:pPr>
        <w:spacing w:line="360" w:lineRule="auto"/>
        <w:ind w:firstLine="360"/>
        <w:jc w:val="both"/>
        <w:rPr>
          <w:rFonts w:ascii="Times New Roman" w:hAnsi="Times New Roman"/>
          <w:sz w:val="24"/>
          <w:szCs w:val="24"/>
          <w:lang w:val="en-US"/>
        </w:rPr>
      </w:pPr>
      <w:r w:rsidRPr="00ED1F66">
        <w:rPr>
          <w:rFonts w:ascii="Times New Roman" w:hAnsi="Times New Roman"/>
          <w:b/>
          <w:sz w:val="24"/>
          <w:szCs w:val="24"/>
          <w:lang w:val="en-US"/>
        </w:rPr>
        <w:t>Introduction.</w:t>
      </w:r>
      <w:r w:rsidRPr="00ED1F66">
        <w:rPr>
          <w:rFonts w:ascii="Times New Roman" w:hAnsi="Times New Roman"/>
          <w:sz w:val="24"/>
          <w:szCs w:val="24"/>
          <w:lang w:val="en-US"/>
        </w:rPr>
        <w:t xml:space="preserve"> Paradont diseases represent actual problem, which brings not only medical but also social value [1,2]. This is primarily due to the prevalence and intensity of the disease in all age groups of our population. [3]</w:t>
      </w:r>
    </w:p>
    <w:p w:rsidR="00B43394" w:rsidRPr="00ED1F66" w:rsidRDefault="00B43394" w:rsidP="009815B0">
      <w:pPr>
        <w:spacing w:line="360" w:lineRule="auto"/>
        <w:ind w:right="180" w:firstLine="284"/>
        <w:jc w:val="both"/>
        <w:rPr>
          <w:rFonts w:ascii="Times New Roman" w:hAnsi="Times New Roman"/>
          <w:sz w:val="24"/>
          <w:szCs w:val="24"/>
          <w:lang w:val="uk-UA"/>
        </w:rPr>
      </w:pPr>
      <w:r w:rsidRPr="00ED1F66">
        <w:rPr>
          <w:rFonts w:ascii="Times New Roman" w:hAnsi="Times New Roman"/>
          <w:sz w:val="24"/>
          <w:szCs w:val="24"/>
          <w:lang w:val="en-US"/>
        </w:rPr>
        <w:t xml:space="preserve">Investigation of the stomatological morbidity structure of the population from different regions of </w:t>
      </w:r>
      <w:smartTag w:uri="urn:schemas-microsoft-com:office:smarttags" w:element="country-region">
        <w:smartTag w:uri="urn:schemas-microsoft-com:office:smarttags" w:element="place">
          <w:r w:rsidRPr="00ED1F66">
            <w:rPr>
              <w:rFonts w:ascii="Times New Roman" w:hAnsi="Times New Roman"/>
              <w:sz w:val="24"/>
              <w:szCs w:val="24"/>
              <w:lang w:val="en-US"/>
            </w:rPr>
            <w:t>Ukraine</w:t>
          </w:r>
        </w:smartTag>
      </w:smartTag>
      <w:r w:rsidRPr="00ED1F66">
        <w:rPr>
          <w:rFonts w:ascii="Times New Roman" w:hAnsi="Times New Roman"/>
          <w:sz w:val="24"/>
          <w:szCs w:val="24"/>
          <w:lang w:val="en-US"/>
        </w:rPr>
        <w:t xml:space="preserve"> indicate a high prevalence of inflammatory periodontal diseases, which varies significantly depending on the age of the patients [4,5,6].</w:t>
      </w:r>
    </w:p>
    <w:p w:rsidR="00B43394" w:rsidRPr="00ED1F66" w:rsidRDefault="00B43394" w:rsidP="009815B0">
      <w:pPr>
        <w:spacing w:line="360" w:lineRule="auto"/>
        <w:ind w:firstLine="360"/>
        <w:jc w:val="both"/>
        <w:rPr>
          <w:rFonts w:ascii="Times New Roman" w:hAnsi="Times New Roman"/>
          <w:sz w:val="24"/>
          <w:szCs w:val="24"/>
          <w:lang w:val="en-US"/>
        </w:rPr>
      </w:pPr>
      <w:r w:rsidRPr="00ED1F66">
        <w:rPr>
          <w:rFonts w:ascii="Times New Roman" w:hAnsi="Times New Roman"/>
          <w:sz w:val="24"/>
          <w:szCs w:val="24"/>
          <w:lang w:val="en-US"/>
        </w:rPr>
        <w:t>Periodontal disease among younger age group (5-6 years) range from 4,2-92,1%. The research has shown that signs of periodontal inflammation have already been in first grade pupils. Average frequencies of gingivitis in 7 years old children range from 14,3 to 27,4%. Prevalence of periodontal  defeat in older people is 100% [6]. At the elder age, periodontal disease is the cause of tooth loss, causing a variety of changes in the temporomandibular joint,  disfunctions of chewing and  speech.</w:t>
      </w:r>
    </w:p>
    <w:p w:rsidR="00B43394" w:rsidRPr="00ED1F66" w:rsidRDefault="00B43394" w:rsidP="009815B0">
      <w:pPr>
        <w:spacing w:line="360" w:lineRule="auto"/>
        <w:ind w:firstLine="360"/>
        <w:jc w:val="both"/>
        <w:rPr>
          <w:rFonts w:ascii="Times New Roman" w:hAnsi="Times New Roman"/>
          <w:sz w:val="24"/>
          <w:szCs w:val="24"/>
          <w:lang w:val="en-US"/>
        </w:rPr>
      </w:pPr>
      <w:r w:rsidRPr="00ED1F66">
        <w:rPr>
          <w:rFonts w:ascii="Times New Roman" w:hAnsi="Times New Roman"/>
          <w:sz w:val="24"/>
          <w:szCs w:val="24"/>
          <w:lang w:val="en-US"/>
        </w:rPr>
        <w:t xml:space="preserve">       Periodontal disease has a higher prevalence in older age groups (15, 35-44, 65 and older) than in younger (5-6 years old, 12 years) [7,8 ].</w:t>
      </w:r>
      <w:r w:rsidRPr="00ED1F66">
        <w:rPr>
          <w:lang w:val="en-US"/>
        </w:rPr>
        <w:t xml:space="preserve"> </w:t>
      </w:r>
      <w:r w:rsidRPr="00ED1F66">
        <w:rPr>
          <w:rFonts w:ascii="Times New Roman" w:hAnsi="Times New Roman"/>
          <w:sz w:val="24"/>
          <w:szCs w:val="24"/>
          <w:lang w:val="en-US"/>
        </w:rPr>
        <w:t>This fact can be observed as the result of cumulative damage which is brought to tissues throughout life, not just as a cause of age-related manifestations of periodontal diseases due to aging. Also, many of the complications associated with periodontal disease are more common and more severe in the middle age.</w:t>
      </w:r>
    </w:p>
    <w:p w:rsidR="00B43394" w:rsidRPr="005E6680" w:rsidRDefault="00B43394" w:rsidP="009815B0">
      <w:pPr>
        <w:spacing w:line="360" w:lineRule="auto"/>
        <w:ind w:firstLine="360"/>
        <w:jc w:val="both"/>
        <w:rPr>
          <w:rFonts w:ascii="Times New Roman" w:hAnsi="Times New Roman"/>
          <w:sz w:val="24"/>
          <w:szCs w:val="24"/>
          <w:lang w:val="en-US"/>
        </w:rPr>
      </w:pPr>
      <w:r w:rsidRPr="00ED1F66">
        <w:rPr>
          <w:rFonts w:ascii="Times New Roman" w:hAnsi="Times New Roman"/>
          <w:sz w:val="24"/>
          <w:szCs w:val="24"/>
          <w:lang w:val="en-US"/>
        </w:rPr>
        <w:t>Assessment of the risk and the subsequent development of periodontal diseases in patients can and should significantly influence the correct assessment of the periodontal tissues, diagnosis of disease, treatment choices for the future, a plan of treatment, management of the patient and fu</w:t>
      </w:r>
      <w:r>
        <w:rPr>
          <w:rFonts w:ascii="Times New Roman" w:hAnsi="Times New Roman"/>
          <w:sz w:val="24"/>
          <w:szCs w:val="24"/>
          <w:lang w:val="en-US"/>
        </w:rPr>
        <w:t>rther monitoring of the disease</w:t>
      </w:r>
      <w:r w:rsidRPr="005E6680">
        <w:rPr>
          <w:rFonts w:ascii="Times New Roman" w:hAnsi="Times New Roman"/>
          <w:sz w:val="24"/>
          <w:szCs w:val="24"/>
          <w:lang w:val="en-US"/>
        </w:rPr>
        <w:t xml:space="preserve"> </w:t>
      </w:r>
      <w:r>
        <w:rPr>
          <w:rFonts w:ascii="Times New Roman" w:hAnsi="Times New Roman"/>
          <w:sz w:val="24"/>
          <w:szCs w:val="24"/>
          <w:lang w:val="en-US"/>
        </w:rPr>
        <w:t>[9,10].</w:t>
      </w:r>
    </w:p>
    <w:p w:rsidR="00B43394" w:rsidRPr="00ED1F66" w:rsidRDefault="00B43394" w:rsidP="009815B0">
      <w:pPr>
        <w:spacing w:line="360" w:lineRule="auto"/>
        <w:ind w:firstLine="360"/>
        <w:jc w:val="both"/>
        <w:rPr>
          <w:rFonts w:ascii="Times New Roman" w:hAnsi="Times New Roman"/>
          <w:sz w:val="24"/>
          <w:szCs w:val="24"/>
          <w:lang w:val="en-US"/>
        </w:rPr>
      </w:pPr>
      <w:r w:rsidRPr="00ED1F66">
        <w:rPr>
          <w:rFonts w:ascii="Times New Roman" w:hAnsi="Times New Roman"/>
          <w:b/>
          <w:sz w:val="24"/>
          <w:szCs w:val="24"/>
          <w:lang w:val="en-US"/>
        </w:rPr>
        <w:t>The aim of research.</w:t>
      </w:r>
      <w:r w:rsidRPr="00ED1F66">
        <w:rPr>
          <w:rFonts w:ascii="Times New Roman" w:hAnsi="Times New Roman"/>
          <w:sz w:val="24"/>
          <w:szCs w:val="24"/>
          <w:lang w:val="en-US"/>
        </w:rPr>
        <w:t xml:space="preserve">  To explore by methodological recommendations of WHO, the incidence of periodontal tissues in the child population in the Transcarpathian region in the researched age groups.</w:t>
      </w:r>
    </w:p>
    <w:p w:rsidR="00B43394" w:rsidRPr="00ED1F66" w:rsidRDefault="00B43394" w:rsidP="003C3458">
      <w:pPr>
        <w:spacing w:line="360" w:lineRule="auto"/>
        <w:ind w:firstLine="360"/>
        <w:jc w:val="both"/>
        <w:rPr>
          <w:rFonts w:ascii="Times New Roman" w:hAnsi="Times New Roman"/>
          <w:sz w:val="24"/>
          <w:szCs w:val="24"/>
          <w:lang w:val="en-US"/>
        </w:rPr>
      </w:pPr>
      <w:r w:rsidRPr="00ED1F66">
        <w:rPr>
          <w:rFonts w:ascii="Times New Roman" w:hAnsi="Times New Roman"/>
          <w:b/>
          <w:sz w:val="24"/>
          <w:szCs w:val="24"/>
          <w:lang w:val="en-US"/>
        </w:rPr>
        <w:t>The materials and methods of research.</w:t>
      </w:r>
      <w:r w:rsidRPr="00ED1F66">
        <w:rPr>
          <w:rFonts w:ascii="Times New Roman" w:hAnsi="Times New Roman"/>
          <w:sz w:val="24"/>
          <w:szCs w:val="24"/>
          <w:lang w:val="en-US"/>
        </w:rPr>
        <w:t xml:space="preserve"> According to the WHO’s  recommendations for the study of dental disease, during the epidemiological survey, sample of people examined in one area must be not less than 20 people (age groups: children 5-6 years old, 12 years old, adolescents 15 years, adults 35-44 and 65-74 years).</w:t>
      </w:r>
    </w:p>
    <w:p w:rsidR="00B43394" w:rsidRPr="00ED1F66" w:rsidRDefault="00B43394" w:rsidP="003C3458">
      <w:pPr>
        <w:spacing w:line="360" w:lineRule="auto"/>
        <w:ind w:firstLine="360"/>
        <w:jc w:val="both"/>
        <w:rPr>
          <w:rFonts w:ascii="Times New Roman" w:hAnsi="Times New Roman"/>
          <w:sz w:val="24"/>
          <w:szCs w:val="24"/>
          <w:lang w:val="en-US"/>
        </w:rPr>
      </w:pPr>
      <w:r w:rsidRPr="00ED1F66">
        <w:rPr>
          <w:rFonts w:ascii="Times New Roman" w:hAnsi="Times New Roman"/>
          <w:sz w:val="24"/>
          <w:szCs w:val="24"/>
          <w:lang w:val="en-US"/>
        </w:rPr>
        <w:t xml:space="preserve"> The object of the study were 382 children from Uzhhorod and two regions of Transcarpathia (Perechyn, V.Bereznyanskyy districts) aged 6 to 15 years. Out of them 6 years old children, 123 ( 32,2%), adolescents '12 -128 (33,5 %) and 15 years old -131 (34,3 %).  There had to be 125-130 people in each age group. The investigation was performed at school’s dental studies. During the research the prevalence and intensity of inflammatory periodontal diseases and oral hygiene status had been investigated.</w:t>
      </w:r>
    </w:p>
    <w:p w:rsidR="00B43394" w:rsidRPr="00ED1F66" w:rsidRDefault="00B43394" w:rsidP="00802B10">
      <w:pPr>
        <w:spacing w:line="360" w:lineRule="auto"/>
        <w:ind w:firstLine="360"/>
        <w:jc w:val="both"/>
        <w:rPr>
          <w:rFonts w:ascii="Times New Roman" w:hAnsi="Times New Roman"/>
          <w:sz w:val="24"/>
          <w:szCs w:val="24"/>
          <w:lang w:val="en-US"/>
        </w:rPr>
      </w:pPr>
      <w:r w:rsidRPr="00ED1F66">
        <w:rPr>
          <w:rFonts w:ascii="Times New Roman" w:hAnsi="Times New Roman"/>
          <w:sz w:val="24"/>
          <w:szCs w:val="24"/>
          <w:lang w:val="en-US"/>
        </w:rPr>
        <w:t>The evaluation of the given results was carried out in three age groups: children 6, 12, teenagers 15 years. In order to evaluate the prevalence and intensity of inflammatory periodontal diseases was used an index - CPITN, proposed by WHO to unify methodological approach to the study of the prevalence and intensity of periodontal diseases. Hygienic oral health was assessed in 6 years old children using an index of Fedorova-Volodkinoy, and in 12 and 15 years old teenagers - Green-Vermillion’s index.</w:t>
      </w:r>
    </w:p>
    <w:p w:rsidR="00B43394" w:rsidRPr="00ED1F66" w:rsidRDefault="00B43394" w:rsidP="00802B10">
      <w:pPr>
        <w:spacing w:line="360" w:lineRule="auto"/>
        <w:ind w:firstLine="360"/>
        <w:jc w:val="both"/>
        <w:rPr>
          <w:rFonts w:ascii="Times New Roman" w:hAnsi="Times New Roman"/>
          <w:sz w:val="24"/>
          <w:szCs w:val="24"/>
          <w:lang w:val="en-US"/>
        </w:rPr>
      </w:pPr>
      <w:r w:rsidRPr="00ED1F66">
        <w:rPr>
          <w:rFonts w:ascii="Times New Roman" w:hAnsi="Times New Roman"/>
          <w:sz w:val="24"/>
          <w:szCs w:val="24"/>
          <w:lang w:val="en-US"/>
        </w:rPr>
        <w:t>Statistical analysis of the data was performed on a PC using the «Microsoft Excel» and «Statistica 6.0» on the basis of averages and their errors, Student's test. The difference was considered credible at P &lt;0.05.</w:t>
      </w:r>
    </w:p>
    <w:p w:rsidR="00B43394" w:rsidRPr="00ED1F66" w:rsidRDefault="00B43394" w:rsidP="00CF5D45">
      <w:pPr>
        <w:spacing w:line="360" w:lineRule="auto"/>
        <w:ind w:firstLine="360"/>
        <w:jc w:val="both"/>
        <w:rPr>
          <w:rFonts w:ascii="Times New Roman" w:hAnsi="Times New Roman"/>
          <w:sz w:val="24"/>
          <w:szCs w:val="24"/>
          <w:lang w:val="en-US"/>
        </w:rPr>
      </w:pPr>
      <w:r w:rsidRPr="00ED1F66">
        <w:rPr>
          <w:rFonts w:ascii="Times New Roman" w:hAnsi="Times New Roman"/>
          <w:b/>
          <w:sz w:val="24"/>
          <w:szCs w:val="24"/>
          <w:lang w:val="en-US"/>
        </w:rPr>
        <w:t>Results and discussion.</w:t>
      </w:r>
      <w:r w:rsidRPr="00ED1F66">
        <w:rPr>
          <w:rFonts w:ascii="Times New Roman" w:hAnsi="Times New Roman"/>
          <w:sz w:val="24"/>
          <w:szCs w:val="24"/>
          <w:lang w:val="en-US"/>
        </w:rPr>
        <w:t xml:space="preserve"> The results of hygienic health of mouth cavity  in examined children are presented in Table 1 </w:t>
      </w:r>
    </w:p>
    <w:p w:rsidR="00B43394" w:rsidRPr="00ED1F66" w:rsidRDefault="00B43394" w:rsidP="00CF5D45">
      <w:pPr>
        <w:spacing w:line="360" w:lineRule="auto"/>
        <w:jc w:val="both"/>
        <w:rPr>
          <w:rFonts w:ascii="Times New Roman" w:hAnsi="Times New Roman"/>
          <w:sz w:val="24"/>
          <w:szCs w:val="24"/>
          <w:lang w:val="en-US"/>
        </w:rPr>
      </w:pPr>
      <w:r w:rsidRPr="00ED1F66">
        <w:rPr>
          <w:rFonts w:ascii="Times New Roman" w:hAnsi="Times New Roman"/>
          <w:sz w:val="24"/>
          <w:szCs w:val="24"/>
          <w:lang w:val="en-US"/>
        </w:rPr>
        <w:t xml:space="preserve">Table 1. The results of  hygienic health of mouth cavity in examined children of Transcarpathian region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7"/>
        <w:gridCol w:w="1614"/>
        <w:gridCol w:w="1827"/>
        <w:gridCol w:w="1980"/>
        <w:gridCol w:w="1620"/>
      </w:tblGrid>
      <w:tr w:rsidR="00B43394" w:rsidRPr="00ED1F66" w:rsidTr="00232796">
        <w:trPr>
          <w:trHeight w:val="404"/>
        </w:trPr>
        <w:tc>
          <w:tcPr>
            <w:tcW w:w="2427" w:type="dxa"/>
            <w:vMerge w:val="restart"/>
          </w:tcPr>
          <w:p w:rsidR="00B43394" w:rsidRPr="00ED1F66" w:rsidRDefault="00B43394" w:rsidP="00CF5D45">
            <w:pPr>
              <w:spacing w:after="0" w:line="360" w:lineRule="auto"/>
              <w:jc w:val="center"/>
              <w:rPr>
                <w:rFonts w:ascii="Times New Roman" w:hAnsi="Times New Roman"/>
                <w:sz w:val="24"/>
                <w:szCs w:val="24"/>
                <w:lang w:val="uk-UA"/>
              </w:rPr>
            </w:pPr>
          </w:p>
          <w:p w:rsidR="00B43394" w:rsidRPr="00ED1F66" w:rsidRDefault="00B43394" w:rsidP="00CF5D45">
            <w:pPr>
              <w:spacing w:after="0" w:line="360" w:lineRule="auto"/>
              <w:jc w:val="center"/>
              <w:rPr>
                <w:rFonts w:ascii="Times New Roman" w:hAnsi="Times New Roman"/>
                <w:sz w:val="24"/>
                <w:szCs w:val="24"/>
                <w:lang w:val="uk-UA"/>
              </w:rPr>
            </w:pPr>
          </w:p>
          <w:p w:rsidR="00B43394" w:rsidRPr="00ED1F66" w:rsidRDefault="00B43394" w:rsidP="00CF5D45">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Surveyed areas</w:t>
            </w:r>
          </w:p>
          <w:p w:rsidR="00B43394" w:rsidRPr="00ED1F66" w:rsidRDefault="00B43394" w:rsidP="00CF5D45">
            <w:pPr>
              <w:spacing w:after="0" w:line="360" w:lineRule="auto"/>
              <w:jc w:val="center"/>
              <w:rPr>
                <w:rFonts w:ascii="Times New Roman" w:hAnsi="Times New Roman"/>
                <w:sz w:val="24"/>
                <w:szCs w:val="24"/>
                <w:lang w:val="uk-UA"/>
              </w:rPr>
            </w:pPr>
            <w:r w:rsidRPr="00ED1F66">
              <w:rPr>
                <w:rFonts w:ascii="Times New Roman" w:hAnsi="Times New Roman"/>
                <w:sz w:val="24"/>
                <w:szCs w:val="24"/>
                <w:lang w:val="cs-CZ"/>
              </w:rPr>
              <w:t>n</w:t>
            </w:r>
          </w:p>
        </w:tc>
        <w:tc>
          <w:tcPr>
            <w:tcW w:w="7041" w:type="dxa"/>
            <w:gridSpan w:val="4"/>
          </w:tcPr>
          <w:p w:rsidR="00B43394" w:rsidRPr="00ED1F66" w:rsidRDefault="00B43394" w:rsidP="00CF5D45">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Age groups</w:t>
            </w:r>
          </w:p>
        </w:tc>
      </w:tr>
      <w:tr w:rsidR="00B43394" w:rsidRPr="00ED1F66" w:rsidTr="00232796">
        <w:trPr>
          <w:trHeight w:val="404"/>
        </w:trPr>
        <w:tc>
          <w:tcPr>
            <w:tcW w:w="2427" w:type="dxa"/>
            <w:vMerge/>
          </w:tcPr>
          <w:p w:rsidR="00B43394" w:rsidRPr="00ED1F66" w:rsidRDefault="00B43394" w:rsidP="00CF5D45">
            <w:pPr>
              <w:spacing w:after="0" w:line="360" w:lineRule="auto"/>
              <w:jc w:val="center"/>
              <w:rPr>
                <w:rFonts w:ascii="Times New Roman" w:hAnsi="Times New Roman"/>
                <w:sz w:val="24"/>
                <w:szCs w:val="24"/>
                <w:lang w:val="uk-UA"/>
              </w:rPr>
            </w:pPr>
          </w:p>
        </w:tc>
        <w:tc>
          <w:tcPr>
            <w:tcW w:w="1614" w:type="dxa"/>
          </w:tcPr>
          <w:p w:rsidR="00B43394" w:rsidRPr="00ED1F66" w:rsidRDefault="00B43394" w:rsidP="00CF5D45">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Index     Fedorova-Volodkinoi</w:t>
            </w:r>
          </w:p>
        </w:tc>
        <w:tc>
          <w:tcPr>
            <w:tcW w:w="5427" w:type="dxa"/>
            <w:gridSpan w:val="3"/>
          </w:tcPr>
          <w:p w:rsidR="00B43394" w:rsidRPr="00ED1F66" w:rsidRDefault="00B43394" w:rsidP="00CF5D45">
            <w:pPr>
              <w:spacing w:after="0" w:line="360" w:lineRule="auto"/>
              <w:jc w:val="center"/>
              <w:rPr>
                <w:rFonts w:ascii="Times New Roman" w:hAnsi="Times New Roman"/>
                <w:sz w:val="24"/>
                <w:szCs w:val="24"/>
                <w:lang w:val="uk-UA"/>
              </w:rPr>
            </w:pPr>
          </w:p>
          <w:p w:rsidR="00B43394" w:rsidRPr="00ED1F66" w:rsidRDefault="00B43394" w:rsidP="00CF5D45">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І</w:t>
            </w:r>
            <w:r w:rsidRPr="00ED1F66">
              <w:rPr>
                <w:rFonts w:ascii="Times New Roman" w:hAnsi="Times New Roman"/>
                <w:sz w:val="24"/>
                <w:szCs w:val="24"/>
                <w:lang w:val="en-US"/>
              </w:rPr>
              <w:t>ndex</w:t>
            </w:r>
            <w:r w:rsidRPr="00ED1F66">
              <w:rPr>
                <w:rFonts w:ascii="Times New Roman" w:hAnsi="Times New Roman"/>
                <w:sz w:val="24"/>
                <w:szCs w:val="24"/>
                <w:lang w:val="uk-UA"/>
              </w:rPr>
              <w:t xml:space="preserve"> </w:t>
            </w:r>
            <w:r w:rsidRPr="00ED1F66">
              <w:rPr>
                <w:rFonts w:ascii="Times New Roman" w:hAnsi="Times New Roman"/>
                <w:sz w:val="24"/>
                <w:szCs w:val="24"/>
                <w:lang w:val="en-US"/>
              </w:rPr>
              <w:t>Green</w:t>
            </w:r>
            <w:r w:rsidRPr="00ED1F66">
              <w:rPr>
                <w:rFonts w:ascii="Times New Roman" w:hAnsi="Times New Roman"/>
                <w:sz w:val="24"/>
                <w:szCs w:val="24"/>
                <w:lang w:val="uk-UA"/>
              </w:rPr>
              <w:t>-</w:t>
            </w:r>
            <w:r w:rsidRPr="00ED1F66">
              <w:rPr>
                <w:rFonts w:ascii="Times New Roman" w:hAnsi="Times New Roman"/>
                <w:sz w:val="24"/>
                <w:szCs w:val="24"/>
                <w:lang w:val="en-US"/>
              </w:rPr>
              <w:t>Vermillion</w:t>
            </w:r>
            <w:r w:rsidRPr="00ED1F66">
              <w:rPr>
                <w:rFonts w:ascii="Times New Roman" w:hAnsi="Times New Roman"/>
                <w:sz w:val="24"/>
                <w:szCs w:val="24"/>
                <w:lang w:val="uk-UA"/>
              </w:rPr>
              <w:t>а</w:t>
            </w:r>
          </w:p>
        </w:tc>
      </w:tr>
      <w:tr w:rsidR="00B43394" w:rsidRPr="00ED1F66" w:rsidTr="00232796">
        <w:trPr>
          <w:trHeight w:val="404"/>
        </w:trPr>
        <w:tc>
          <w:tcPr>
            <w:tcW w:w="2427" w:type="dxa"/>
            <w:vMerge/>
          </w:tcPr>
          <w:p w:rsidR="00B43394" w:rsidRPr="00ED1F66" w:rsidRDefault="00B43394" w:rsidP="00CF5D45">
            <w:pPr>
              <w:spacing w:after="0" w:line="360" w:lineRule="auto"/>
              <w:jc w:val="center"/>
              <w:rPr>
                <w:rFonts w:ascii="Times New Roman" w:hAnsi="Times New Roman"/>
                <w:sz w:val="24"/>
                <w:szCs w:val="24"/>
                <w:lang w:val="uk-UA"/>
              </w:rPr>
            </w:pPr>
          </w:p>
        </w:tc>
        <w:tc>
          <w:tcPr>
            <w:tcW w:w="1614" w:type="dxa"/>
          </w:tcPr>
          <w:p w:rsidR="00B43394" w:rsidRPr="00ED1F66" w:rsidRDefault="00B43394" w:rsidP="00CF5D45">
            <w:pPr>
              <w:spacing w:after="0" w:line="360" w:lineRule="auto"/>
              <w:jc w:val="center"/>
              <w:rPr>
                <w:rFonts w:ascii="Times New Roman" w:hAnsi="Times New Roman"/>
                <w:sz w:val="24"/>
                <w:szCs w:val="24"/>
                <w:lang w:val="en-US"/>
              </w:rPr>
            </w:pPr>
            <w:r w:rsidRPr="00ED1F66">
              <w:rPr>
                <w:rFonts w:ascii="Times New Roman" w:hAnsi="Times New Roman"/>
                <w:sz w:val="24"/>
                <w:szCs w:val="24"/>
                <w:lang w:val="uk-UA"/>
              </w:rPr>
              <w:t xml:space="preserve">6 </w:t>
            </w:r>
            <w:r w:rsidRPr="00ED1F66">
              <w:rPr>
                <w:rFonts w:ascii="Times New Roman" w:hAnsi="Times New Roman"/>
                <w:sz w:val="24"/>
                <w:szCs w:val="24"/>
                <w:lang w:val="en-US"/>
              </w:rPr>
              <w:t>years</w:t>
            </w:r>
          </w:p>
        </w:tc>
        <w:tc>
          <w:tcPr>
            <w:tcW w:w="1827" w:type="dxa"/>
          </w:tcPr>
          <w:p w:rsidR="00B43394" w:rsidRPr="00ED1F66" w:rsidRDefault="00B43394" w:rsidP="00CF5D45">
            <w:pPr>
              <w:spacing w:after="0" w:line="360" w:lineRule="auto"/>
              <w:jc w:val="center"/>
              <w:rPr>
                <w:rFonts w:ascii="Times New Roman" w:hAnsi="Times New Roman"/>
                <w:sz w:val="24"/>
                <w:szCs w:val="24"/>
                <w:lang w:val="en-US"/>
              </w:rPr>
            </w:pPr>
            <w:r w:rsidRPr="00ED1F66">
              <w:rPr>
                <w:rFonts w:ascii="Times New Roman" w:hAnsi="Times New Roman"/>
                <w:sz w:val="24"/>
                <w:szCs w:val="24"/>
                <w:lang w:val="uk-UA"/>
              </w:rPr>
              <w:t xml:space="preserve">12 </w:t>
            </w:r>
            <w:r w:rsidRPr="00ED1F66">
              <w:rPr>
                <w:rFonts w:ascii="Times New Roman" w:hAnsi="Times New Roman"/>
                <w:sz w:val="24"/>
                <w:szCs w:val="24"/>
                <w:lang w:val="en-US"/>
              </w:rPr>
              <w:t>years</w:t>
            </w:r>
          </w:p>
        </w:tc>
        <w:tc>
          <w:tcPr>
            <w:tcW w:w="1980" w:type="dxa"/>
          </w:tcPr>
          <w:p w:rsidR="00B43394" w:rsidRPr="00ED1F66" w:rsidRDefault="00B43394" w:rsidP="00CF5D45">
            <w:pPr>
              <w:spacing w:after="0" w:line="360" w:lineRule="auto"/>
              <w:jc w:val="center"/>
              <w:rPr>
                <w:rFonts w:ascii="Times New Roman" w:hAnsi="Times New Roman"/>
                <w:sz w:val="24"/>
                <w:szCs w:val="24"/>
                <w:lang w:val="en-US"/>
              </w:rPr>
            </w:pPr>
            <w:r w:rsidRPr="00ED1F66">
              <w:rPr>
                <w:rFonts w:ascii="Times New Roman" w:hAnsi="Times New Roman"/>
                <w:sz w:val="24"/>
                <w:szCs w:val="24"/>
                <w:lang w:val="uk-UA"/>
              </w:rPr>
              <w:t xml:space="preserve">15 </w:t>
            </w:r>
            <w:r w:rsidRPr="00ED1F66">
              <w:rPr>
                <w:rFonts w:ascii="Times New Roman" w:hAnsi="Times New Roman"/>
                <w:sz w:val="24"/>
                <w:szCs w:val="24"/>
                <w:lang w:val="en-US"/>
              </w:rPr>
              <w:t>years</w:t>
            </w:r>
          </w:p>
        </w:tc>
        <w:tc>
          <w:tcPr>
            <w:tcW w:w="1620" w:type="dxa"/>
          </w:tcPr>
          <w:p w:rsidR="00B43394" w:rsidRPr="00ED1F66" w:rsidRDefault="00B43394" w:rsidP="00CF5D45">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Р &lt;</w:t>
            </w:r>
          </w:p>
        </w:tc>
      </w:tr>
      <w:tr w:rsidR="00B43394" w:rsidRPr="00ED1F66" w:rsidTr="00232796">
        <w:trPr>
          <w:trHeight w:val="653"/>
        </w:trPr>
        <w:tc>
          <w:tcPr>
            <w:tcW w:w="2427" w:type="dxa"/>
          </w:tcPr>
          <w:p w:rsidR="00B43394" w:rsidRPr="00ED1F66" w:rsidRDefault="00B43394" w:rsidP="00CF5D45">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Uzhgorod</w:t>
            </w: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w:t>
            </w:r>
            <w:r w:rsidRPr="00ED1F66">
              <w:rPr>
                <w:rFonts w:ascii="Times New Roman" w:hAnsi="Times New Roman"/>
                <w:sz w:val="24"/>
                <w:szCs w:val="24"/>
                <w:lang w:val="cs-CZ"/>
              </w:rPr>
              <w:t>n</w:t>
            </w:r>
            <w:r w:rsidRPr="00ED1F66">
              <w:rPr>
                <w:rFonts w:ascii="Times New Roman" w:hAnsi="Times New Roman"/>
                <w:sz w:val="24"/>
                <w:szCs w:val="24"/>
              </w:rPr>
              <w:t>=127)41+43+43</w:t>
            </w:r>
          </w:p>
        </w:tc>
        <w:tc>
          <w:tcPr>
            <w:tcW w:w="1614"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1,98 ±  0,03</w:t>
            </w:r>
          </w:p>
        </w:tc>
        <w:tc>
          <w:tcPr>
            <w:tcW w:w="1827"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1,85±0,02</w:t>
            </w:r>
          </w:p>
        </w:tc>
        <w:tc>
          <w:tcPr>
            <w:tcW w:w="1980"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1,19±0,02</w:t>
            </w:r>
          </w:p>
        </w:tc>
        <w:tc>
          <w:tcPr>
            <w:tcW w:w="1620"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0,05</w:t>
            </w:r>
          </w:p>
        </w:tc>
      </w:tr>
      <w:tr w:rsidR="00B43394" w:rsidRPr="00ED1F66" w:rsidTr="00232796">
        <w:trPr>
          <w:trHeight w:val="653"/>
        </w:trPr>
        <w:tc>
          <w:tcPr>
            <w:tcW w:w="2427" w:type="dxa"/>
          </w:tcPr>
          <w:p w:rsidR="00B43394" w:rsidRPr="00ED1F66" w:rsidRDefault="00B43394" w:rsidP="00232796">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 xml:space="preserve">    Perechyn</w:t>
            </w: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lang w:val="en-US"/>
              </w:rPr>
              <w:t xml:space="preserve">district </w:t>
            </w:r>
            <w:r w:rsidRPr="00ED1F66">
              <w:rPr>
                <w:rFonts w:ascii="Times New Roman" w:hAnsi="Times New Roman"/>
                <w:sz w:val="24"/>
                <w:szCs w:val="24"/>
              </w:rPr>
              <w:t>(</w:t>
            </w:r>
            <w:r w:rsidRPr="00ED1F66">
              <w:rPr>
                <w:rFonts w:ascii="Times New Roman" w:hAnsi="Times New Roman"/>
                <w:sz w:val="24"/>
                <w:szCs w:val="24"/>
                <w:lang w:val="cs-CZ"/>
              </w:rPr>
              <w:t>n</w:t>
            </w:r>
            <w:r w:rsidRPr="00ED1F66">
              <w:rPr>
                <w:rFonts w:ascii="Times New Roman" w:hAnsi="Times New Roman"/>
                <w:sz w:val="24"/>
                <w:szCs w:val="24"/>
              </w:rPr>
              <w:t>=126)40+42+44</w:t>
            </w:r>
          </w:p>
        </w:tc>
        <w:tc>
          <w:tcPr>
            <w:tcW w:w="1614"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2,16 ± 0,02</w:t>
            </w:r>
          </w:p>
        </w:tc>
        <w:tc>
          <w:tcPr>
            <w:tcW w:w="1827"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2,28±0,02</w:t>
            </w:r>
          </w:p>
        </w:tc>
        <w:tc>
          <w:tcPr>
            <w:tcW w:w="1980"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1,22±0,02</w:t>
            </w:r>
          </w:p>
        </w:tc>
        <w:tc>
          <w:tcPr>
            <w:tcW w:w="1620"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lang w:val="en-US"/>
              </w:rPr>
            </w:pPr>
            <w:r w:rsidRPr="00ED1F66">
              <w:rPr>
                <w:rFonts w:ascii="Times New Roman" w:hAnsi="Times New Roman"/>
                <w:sz w:val="24"/>
                <w:szCs w:val="24"/>
              </w:rPr>
              <w:t>0,05</w:t>
            </w:r>
          </w:p>
        </w:tc>
      </w:tr>
      <w:tr w:rsidR="00B43394" w:rsidRPr="00ED1F66" w:rsidTr="00232796">
        <w:trPr>
          <w:trHeight w:val="653"/>
        </w:trPr>
        <w:tc>
          <w:tcPr>
            <w:tcW w:w="2427" w:type="dxa"/>
          </w:tcPr>
          <w:p w:rsidR="00B43394" w:rsidRPr="00ED1F66" w:rsidRDefault="00B43394" w:rsidP="00CF5D45">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V. Bereznyanskyy</w:t>
            </w: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lang w:val="en-US"/>
              </w:rPr>
              <w:t xml:space="preserve">district </w:t>
            </w:r>
            <w:r w:rsidRPr="00ED1F66">
              <w:rPr>
                <w:rFonts w:ascii="Times New Roman" w:hAnsi="Times New Roman"/>
                <w:sz w:val="24"/>
                <w:szCs w:val="24"/>
              </w:rPr>
              <w:t>(</w:t>
            </w:r>
            <w:r w:rsidRPr="00ED1F66">
              <w:rPr>
                <w:rFonts w:ascii="Times New Roman" w:hAnsi="Times New Roman"/>
                <w:sz w:val="24"/>
                <w:szCs w:val="24"/>
                <w:lang w:val="cs-CZ"/>
              </w:rPr>
              <w:t>n</w:t>
            </w:r>
            <w:r w:rsidRPr="00ED1F66">
              <w:rPr>
                <w:rFonts w:ascii="Times New Roman" w:hAnsi="Times New Roman"/>
                <w:sz w:val="24"/>
                <w:szCs w:val="24"/>
              </w:rPr>
              <w:t>=129)42+43+44</w:t>
            </w:r>
          </w:p>
        </w:tc>
        <w:tc>
          <w:tcPr>
            <w:tcW w:w="1614"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3,37 ±  0,02</w:t>
            </w:r>
          </w:p>
        </w:tc>
        <w:tc>
          <w:tcPr>
            <w:tcW w:w="1827"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2,88±0,02</w:t>
            </w:r>
          </w:p>
        </w:tc>
        <w:tc>
          <w:tcPr>
            <w:tcW w:w="1980"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rPr>
            </w:pPr>
            <w:r w:rsidRPr="00ED1F66">
              <w:rPr>
                <w:rFonts w:ascii="Times New Roman" w:hAnsi="Times New Roman"/>
                <w:sz w:val="24"/>
                <w:szCs w:val="24"/>
              </w:rPr>
              <w:t>2,07±0,03</w:t>
            </w:r>
          </w:p>
        </w:tc>
        <w:tc>
          <w:tcPr>
            <w:tcW w:w="1620" w:type="dxa"/>
          </w:tcPr>
          <w:p w:rsidR="00B43394" w:rsidRPr="00ED1F66" w:rsidRDefault="00B43394" w:rsidP="00CF5D45">
            <w:pPr>
              <w:spacing w:after="0" w:line="360" w:lineRule="auto"/>
              <w:jc w:val="center"/>
              <w:rPr>
                <w:rFonts w:ascii="Times New Roman" w:hAnsi="Times New Roman"/>
                <w:sz w:val="24"/>
                <w:szCs w:val="24"/>
                <w:lang w:val="en-US"/>
              </w:rPr>
            </w:pPr>
          </w:p>
          <w:p w:rsidR="00B43394" w:rsidRPr="00ED1F66" w:rsidRDefault="00B43394" w:rsidP="00CF5D45">
            <w:pPr>
              <w:spacing w:after="0" w:line="360" w:lineRule="auto"/>
              <w:jc w:val="center"/>
              <w:rPr>
                <w:rFonts w:ascii="Times New Roman" w:hAnsi="Times New Roman"/>
                <w:sz w:val="24"/>
                <w:szCs w:val="24"/>
                <w:lang w:val="en-US"/>
              </w:rPr>
            </w:pPr>
            <w:r w:rsidRPr="00ED1F66">
              <w:rPr>
                <w:rFonts w:ascii="Times New Roman" w:hAnsi="Times New Roman"/>
                <w:sz w:val="24"/>
                <w:szCs w:val="24"/>
              </w:rPr>
              <w:t>0,05</w:t>
            </w:r>
          </w:p>
        </w:tc>
      </w:tr>
    </w:tbl>
    <w:p w:rsidR="00B43394" w:rsidRPr="00ED1F66" w:rsidRDefault="00B43394" w:rsidP="00CF5D45">
      <w:pPr>
        <w:spacing w:line="360" w:lineRule="auto"/>
        <w:ind w:firstLine="708"/>
        <w:jc w:val="center"/>
        <w:rPr>
          <w:rFonts w:ascii="Times New Roman" w:hAnsi="Times New Roman"/>
          <w:sz w:val="24"/>
          <w:szCs w:val="24"/>
          <w:lang w:val="en-US"/>
        </w:rPr>
      </w:pPr>
    </w:p>
    <w:p w:rsidR="00B43394" w:rsidRPr="00ED1F66" w:rsidRDefault="00B43394" w:rsidP="000371C5">
      <w:pPr>
        <w:spacing w:line="360" w:lineRule="auto"/>
        <w:ind w:firstLine="708"/>
        <w:jc w:val="both"/>
        <w:rPr>
          <w:rFonts w:ascii="Times New Roman" w:hAnsi="Times New Roman"/>
          <w:sz w:val="24"/>
          <w:szCs w:val="24"/>
          <w:lang w:val="en-US"/>
        </w:rPr>
      </w:pPr>
      <w:r w:rsidRPr="00ED1F66">
        <w:rPr>
          <w:rFonts w:ascii="Times New Roman" w:hAnsi="Times New Roman"/>
          <w:sz w:val="24"/>
          <w:szCs w:val="24"/>
          <w:lang w:val="en-US"/>
        </w:rPr>
        <w:t>The results showed that only the health of mouth cavity  in Uzhgorod children  can be described as satisfactory. However, 6 years old  children from Perechyn and V.Bereznyanskyy districts have unsatisfactory level of  mouth’s cavity hygiene, since the average value of hygiene index Fedorova- Volodkinoyi constituted 2,16-3,37 points (normal 1,1-1,5 points). On average in examined children from districts hygienic oral health was significantly worse than that of the city inhabitants. In all age groups except 6 years old children, oral hygiene was poor, as was indicated by the index – Green-Vermilion - more than 2 points ( at a rate of 0 - 0.6). Oral hygienic condition in 6 years old children was very bad. Mean hygiene index Fedorova-Volodkinoyi was more than 3 points.</w:t>
      </w:r>
    </w:p>
    <w:p w:rsidR="00B43394" w:rsidRPr="00ED1F66" w:rsidRDefault="00B43394" w:rsidP="00407074">
      <w:pPr>
        <w:spacing w:line="360" w:lineRule="auto"/>
        <w:ind w:firstLine="708"/>
        <w:jc w:val="both"/>
        <w:rPr>
          <w:rFonts w:ascii="Times New Roman" w:hAnsi="Times New Roman"/>
          <w:sz w:val="24"/>
          <w:szCs w:val="24"/>
          <w:lang w:val="en-US"/>
        </w:rPr>
      </w:pPr>
      <w:r w:rsidRPr="00ED1F66">
        <w:rPr>
          <w:rFonts w:ascii="Times New Roman" w:hAnsi="Times New Roman"/>
          <w:sz w:val="24"/>
          <w:szCs w:val="24"/>
          <w:lang w:val="en-US"/>
        </w:rPr>
        <w:t>The difference in the hygienic condition of the oral cavity in children from Uzhhorod and districts not only confirms the fact that they have poor sanitation knowledge, but also suggests that preventive work, which have been conducted among children is insufficient.</w:t>
      </w:r>
    </w:p>
    <w:p w:rsidR="00B43394" w:rsidRPr="00ED1F66" w:rsidRDefault="00B43394" w:rsidP="00407074">
      <w:pPr>
        <w:spacing w:line="360" w:lineRule="auto"/>
        <w:ind w:firstLine="708"/>
        <w:jc w:val="both"/>
        <w:rPr>
          <w:rFonts w:ascii="Times New Roman" w:hAnsi="Times New Roman"/>
          <w:sz w:val="24"/>
          <w:szCs w:val="24"/>
          <w:lang w:val="en-US"/>
        </w:rPr>
      </w:pPr>
      <w:r w:rsidRPr="00ED1F66">
        <w:rPr>
          <w:rFonts w:ascii="Times New Roman" w:hAnsi="Times New Roman"/>
          <w:sz w:val="24"/>
          <w:szCs w:val="24"/>
          <w:lang w:val="en-US"/>
        </w:rPr>
        <w:t>In assessing the prevalence of inflammatory periodontal diseases we determined the number of individuals with one or other signs of damage. There was the number of patients whose symptoms has not been determined. The intensity of the lesions of periodontal is determined by the number of healthy sextant and excluded.</w:t>
      </w:r>
    </w:p>
    <w:p w:rsidR="00B43394" w:rsidRPr="00ED1F66" w:rsidRDefault="00B43394" w:rsidP="00407074">
      <w:pPr>
        <w:spacing w:line="360" w:lineRule="auto"/>
        <w:ind w:firstLine="708"/>
        <w:jc w:val="both"/>
        <w:rPr>
          <w:rFonts w:ascii="Times New Roman" w:hAnsi="Times New Roman"/>
          <w:sz w:val="24"/>
          <w:szCs w:val="24"/>
          <w:lang w:val="en-US"/>
        </w:rPr>
      </w:pPr>
      <w:r w:rsidRPr="00ED1F66">
        <w:rPr>
          <w:rFonts w:ascii="Times New Roman" w:hAnsi="Times New Roman"/>
          <w:sz w:val="24"/>
          <w:szCs w:val="24"/>
          <w:lang w:val="en-US"/>
        </w:rPr>
        <w:t>In tab.2 (statistically significant p &lt; 0.05) The  prevalence and intensity of inflammatory periodontal diseases in examined children from Uzhgorod and districts are obtained. The analysis shows that in 6 years children signs of inflammation in periodontal tissues are absent from 78 % to 92%. This age group is the most healthy. In all other age groups, the percentage of persons with no signs of inflammation in periodontal tissues range from 6% to 24%.</w:t>
      </w:r>
      <w:r w:rsidRPr="00ED1F66">
        <w:rPr>
          <w:rFonts w:ascii="Times New Roman" w:hAnsi="Times New Roman"/>
          <w:sz w:val="24"/>
          <w:szCs w:val="24"/>
          <w:lang w:val="uk-UA"/>
        </w:rPr>
        <w:tab/>
      </w:r>
      <w:r w:rsidRPr="00ED1F66">
        <w:rPr>
          <w:rFonts w:ascii="Times New Roman" w:hAnsi="Times New Roman"/>
          <w:sz w:val="24"/>
          <w:szCs w:val="24"/>
          <w:lang w:val="uk-UA"/>
        </w:rPr>
        <w:tab/>
      </w:r>
      <w:r w:rsidRPr="00ED1F66">
        <w:rPr>
          <w:rFonts w:ascii="Times New Roman" w:hAnsi="Times New Roman"/>
          <w:sz w:val="24"/>
          <w:szCs w:val="24"/>
          <w:lang w:val="uk-UA"/>
        </w:rPr>
        <w:tab/>
      </w:r>
      <w:r w:rsidRPr="00ED1F66">
        <w:rPr>
          <w:rFonts w:ascii="Times New Roman" w:hAnsi="Times New Roman"/>
          <w:sz w:val="24"/>
          <w:szCs w:val="24"/>
          <w:lang w:val="en-US"/>
        </w:rPr>
        <w:t>Table 2. Indicators of prevalence and intensity of inflammatory periodontal diseases in examined groups residents of the Transcarpathian region.</w:t>
      </w:r>
    </w:p>
    <w:p w:rsidR="00B43394" w:rsidRPr="00ED1F66" w:rsidRDefault="00B43394" w:rsidP="0021792F">
      <w:pPr>
        <w:spacing w:line="360" w:lineRule="auto"/>
        <w:ind w:left="-540" w:firstLine="360"/>
        <w:jc w:val="both"/>
        <w:rPr>
          <w:rFonts w:ascii="Times New Roman" w:hAnsi="Times New Roman"/>
          <w:sz w:val="24"/>
          <w:szCs w:val="24"/>
          <w:lang w:val="en-US"/>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260"/>
        <w:gridCol w:w="708"/>
        <w:gridCol w:w="912"/>
        <w:gridCol w:w="900"/>
        <w:gridCol w:w="720"/>
        <w:gridCol w:w="900"/>
        <w:gridCol w:w="1080"/>
        <w:gridCol w:w="1440"/>
      </w:tblGrid>
      <w:tr w:rsidR="00B43394" w:rsidRPr="00ED1F66" w:rsidTr="00407074">
        <w:trPr>
          <w:trHeight w:val="589"/>
        </w:trPr>
        <w:tc>
          <w:tcPr>
            <w:tcW w:w="1620" w:type="dxa"/>
            <w:vMerge w:val="restart"/>
          </w:tcPr>
          <w:p w:rsidR="00B43394" w:rsidRPr="00ED1F66" w:rsidRDefault="00B43394" w:rsidP="00407074">
            <w:pPr>
              <w:spacing w:after="0" w:line="360" w:lineRule="auto"/>
              <w:jc w:val="center"/>
              <w:rPr>
                <w:rFonts w:ascii="Times New Roman" w:hAnsi="Times New Roman"/>
                <w:sz w:val="24"/>
                <w:szCs w:val="24"/>
                <w:lang w:val="uk-UA"/>
              </w:rPr>
            </w:pPr>
          </w:p>
          <w:p w:rsidR="00B43394" w:rsidRPr="00ED1F66" w:rsidRDefault="00B43394" w:rsidP="00407074">
            <w:pPr>
              <w:spacing w:after="0" w:line="360" w:lineRule="auto"/>
              <w:jc w:val="center"/>
              <w:rPr>
                <w:rFonts w:ascii="Times New Roman" w:hAnsi="Times New Roman"/>
                <w:sz w:val="24"/>
                <w:szCs w:val="24"/>
                <w:lang w:val="uk-UA"/>
              </w:rPr>
            </w:pPr>
          </w:p>
          <w:p w:rsidR="00B43394" w:rsidRPr="00ED1F66" w:rsidRDefault="00B43394" w:rsidP="00407074">
            <w:pPr>
              <w:spacing w:after="0" w:line="360" w:lineRule="auto"/>
              <w:jc w:val="center"/>
              <w:rPr>
                <w:rFonts w:ascii="Times New Roman" w:hAnsi="Times New Roman"/>
                <w:sz w:val="24"/>
                <w:szCs w:val="24"/>
                <w:lang w:val="uk-UA"/>
              </w:rPr>
            </w:pPr>
          </w:p>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Examined</w:t>
            </w:r>
          </w:p>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areas</w:t>
            </w:r>
          </w:p>
          <w:p w:rsidR="00B43394" w:rsidRPr="00ED1F66" w:rsidRDefault="00B43394" w:rsidP="00407074">
            <w:pPr>
              <w:spacing w:after="0" w:line="360" w:lineRule="auto"/>
              <w:jc w:val="center"/>
              <w:rPr>
                <w:rFonts w:ascii="Times New Roman" w:hAnsi="Times New Roman"/>
                <w:sz w:val="24"/>
                <w:szCs w:val="24"/>
                <w:lang w:val="en-US"/>
              </w:rPr>
            </w:pPr>
          </w:p>
        </w:tc>
        <w:tc>
          <w:tcPr>
            <w:tcW w:w="1260" w:type="dxa"/>
            <w:vMerge w:val="restart"/>
          </w:tcPr>
          <w:p w:rsidR="00B43394" w:rsidRPr="00ED1F66" w:rsidRDefault="00B43394" w:rsidP="00407074">
            <w:pPr>
              <w:spacing w:after="0" w:line="360" w:lineRule="auto"/>
              <w:jc w:val="center"/>
              <w:rPr>
                <w:rFonts w:ascii="Times New Roman" w:hAnsi="Times New Roman"/>
                <w:sz w:val="24"/>
                <w:szCs w:val="24"/>
                <w:lang w:val="uk-UA"/>
              </w:rPr>
            </w:pPr>
          </w:p>
          <w:p w:rsidR="00B43394" w:rsidRPr="00ED1F66" w:rsidRDefault="00B43394" w:rsidP="00407074">
            <w:pPr>
              <w:spacing w:after="0" w:line="360" w:lineRule="auto"/>
              <w:jc w:val="center"/>
              <w:rPr>
                <w:rFonts w:ascii="Times New Roman" w:hAnsi="Times New Roman"/>
                <w:sz w:val="24"/>
                <w:szCs w:val="24"/>
                <w:lang w:val="uk-UA"/>
              </w:rPr>
            </w:pPr>
          </w:p>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Age   groups</w:t>
            </w:r>
          </w:p>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(years)</w:t>
            </w:r>
          </w:p>
          <w:p w:rsidR="00B43394" w:rsidRPr="00ED1F66" w:rsidRDefault="00B43394" w:rsidP="00407074">
            <w:pPr>
              <w:spacing w:after="0" w:line="360" w:lineRule="auto"/>
              <w:jc w:val="center"/>
              <w:rPr>
                <w:rFonts w:ascii="Times New Roman" w:hAnsi="Times New Roman"/>
                <w:sz w:val="24"/>
                <w:szCs w:val="24"/>
              </w:rPr>
            </w:pPr>
          </w:p>
        </w:tc>
        <w:tc>
          <w:tcPr>
            <w:tcW w:w="4140" w:type="dxa"/>
            <w:gridSpan w:val="5"/>
          </w:tcPr>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Prevalence (%)</w:t>
            </w:r>
          </w:p>
        </w:tc>
        <w:tc>
          <w:tcPr>
            <w:tcW w:w="2520" w:type="dxa"/>
            <w:gridSpan w:val="2"/>
            <w:vMerge w:val="restart"/>
          </w:tcPr>
          <w:p w:rsidR="00B43394" w:rsidRPr="00ED1F66" w:rsidRDefault="00B43394" w:rsidP="00407074">
            <w:pPr>
              <w:spacing w:after="0" w:line="360" w:lineRule="auto"/>
              <w:jc w:val="center"/>
              <w:rPr>
                <w:rFonts w:ascii="Times New Roman" w:hAnsi="Times New Roman"/>
                <w:sz w:val="24"/>
                <w:szCs w:val="24"/>
                <w:lang w:val="uk-UA"/>
              </w:rPr>
            </w:pPr>
          </w:p>
          <w:p w:rsidR="00B43394" w:rsidRPr="00ED1F66" w:rsidRDefault="00B43394" w:rsidP="00407074">
            <w:pPr>
              <w:spacing w:line="360" w:lineRule="auto"/>
              <w:jc w:val="center"/>
              <w:rPr>
                <w:rFonts w:ascii="Times New Roman" w:hAnsi="Times New Roman"/>
                <w:sz w:val="24"/>
                <w:szCs w:val="24"/>
                <w:lang w:val="en-US"/>
              </w:rPr>
            </w:pPr>
            <w:r w:rsidRPr="00ED1F66">
              <w:rPr>
                <w:rFonts w:ascii="Times New Roman" w:hAnsi="Times New Roman"/>
                <w:sz w:val="24"/>
                <w:szCs w:val="24"/>
                <w:lang w:val="en-US"/>
              </w:rPr>
              <w:t>Intensity</w:t>
            </w:r>
          </w:p>
          <w:p w:rsidR="00B43394" w:rsidRPr="00ED1F66" w:rsidRDefault="00B43394" w:rsidP="00407074">
            <w:pPr>
              <w:spacing w:after="0" w:line="360" w:lineRule="auto"/>
              <w:jc w:val="center"/>
              <w:rPr>
                <w:rFonts w:ascii="Times New Roman" w:hAnsi="Times New Roman"/>
                <w:sz w:val="24"/>
                <w:szCs w:val="24"/>
                <w:lang w:val="uk-UA"/>
              </w:rPr>
            </w:pPr>
          </w:p>
        </w:tc>
      </w:tr>
      <w:tr w:rsidR="00B43394" w:rsidRPr="00C364F9" w:rsidTr="00407074">
        <w:trPr>
          <w:trHeight w:val="589"/>
        </w:trPr>
        <w:tc>
          <w:tcPr>
            <w:tcW w:w="1620" w:type="dxa"/>
            <w:vMerge/>
          </w:tcPr>
          <w:p w:rsidR="00B43394" w:rsidRPr="00ED1F66" w:rsidRDefault="00B43394" w:rsidP="00407074">
            <w:pPr>
              <w:spacing w:after="0" w:line="360" w:lineRule="auto"/>
              <w:jc w:val="center"/>
              <w:rPr>
                <w:rFonts w:ascii="Times New Roman" w:hAnsi="Times New Roman"/>
                <w:sz w:val="24"/>
                <w:szCs w:val="24"/>
                <w:lang w:val="uk-UA"/>
              </w:rPr>
            </w:pPr>
          </w:p>
        </w:tc>
        <w:tc>
          <w:tcPr>
            <w:tcW w:w="1260" w:type="dxa"/>
            <w:vMerge/>
          </w:tcPr>
          <w:p w:rsidR="00B43394" w:rsidRPr="00ED1F66" w:rsidRDefault="00B43394" w:rsidP="00407074">
            <w:pPr>
              <w:spacing w:after="0" w:line="360" w:lineRule="auto"/>
              <w:jc w:val="center"/>
              <w:rPr>
                <w:rFonts w:ascii="Times New Roman" w:hAnsi="Times New Roman"/>
                <w:sz w:val="24"/>
                <w:szCs w:val="24"/>
                <w:lang w:val="uk-UA"/>
              </w:rPr>
            </w:pPr>
          </w:p>
        </w:tc>
        <w:tc>
          <w:tcPr>
            <w:tcW w:w="708" w:type="dxa"/>
            <w:vMerge w:val="restart"/>
          </w:tcPr>
          <w:p w:rsidR="00B43394" w:rsidRPr="00ED1F66" w:rsidRDefault="00B43394" w:rsidP="00407074">
            <w:pPr>
              <w:spacing w:after="0" w:line="360" w:lineRule="auto"/>
              <w:jc w:val="center"/>
              <w:rPr>
                <w:rFonts w:ascii="Times New Roman" w:hAnsi="Times New Roman"/>
                <w:sz w:val="24"/>
                <w:szCs w:val="24"/>
                <w:lang w:val="uk-UA"/>
              </w:rPr>
            </w:pPr>
          </w:p>
          <w:p w:rsidR="00B43394" w:rsidRPr="00ED1F66" w:rsidRDefault="00B43394" w:rsidP="00407074">
            <w:pPr>
              <w:spacing w:after="0" w:line="360" w:lineRule="auto"/>
              <w:jc w:val="center"/>
              <w:rPr>
                <w:rFonts w:ascii="Times New Roman" w:hAnsi="Times New Roman"/>
                <w:sz w:val="24"/>
                <w:szCs w:val="24"/>
                <w:lang w:val="uk-UA"/>
              </w:rPr>
            </w:pP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Healthy</w:t>
            </w:r>
          </w:p>
        </w:tc>
        <w:tc>
          <w:tcPr>
            <w:tcW w:w="3432" w:type="dxa"/>
            <w:gridSpan w:val="4"/>
          </w:tcPr>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 of healthy  people with signs of periodontal</w:t>
            </w:r>
          </w:p>
        </w:tc>
        <w:tc>
          <w:tcPr>
            <w:tcW w:w="2520" w:type="dxa"/>
            <w:gridSpan w:val="2"/>
            <w:vMerge/>
          </w:tcPr>
          <w:p w:rsidR="00B43394" w:rsidRPr="00ED1F66" w:rsidRDefault="00B43394" w:rsidP="00407074">
            <w:pPr>
              <w:spacing w:after="0" w:line="360" w:lineRule="auto"/>
              <w:jc w:val="center"/>
              <w:rPr>
                <w:rFonts w:ascii="Times New Roman" w:hAnsi="Times New Roman"/>
                <w:sz w:val="24"/>
                <w:szCs w:val="24"/>
                <w:lang w:val="uk-UA"/>
              </w:rPr>
            </w:pPr>
          </w:p>
        </w:tc>
      </w:tr>
      <w:tr w:rsidR="00B43394" w:rsidRPr="00ED1F66" w:rsidTr="00407074">
        <w:trPr>
          <w:trHeight w:val="1010"/>
        </w:trPr>
        <w:tc>
          <w:tcPr>
            <w:tcW w:w="1620" w:type="dxa"/>
            <w:vMerge/>
          </w:tcPr>
          <w:p w:rsidR="00B43394" w:rsidRPr="00ED1F66" w:rsidRDefault="00B43394" w:rsidP="00407074">
            <w:pPr>
              <w:spacing w:after="0" w:line="360" w:lineRule="auto"/>
              <w:jc w:val="center"/>
              <w:rPr>
                <w:rFonts w:ascii="Times New Roman" w:hAnsi="Times New Roman"/>
                <w:sz w:val="24"/>
                <w:szCs w:val="24"/>
                <w:lang w:val="uk-UA"/>
              </w:rPr>
            </w:pPr>
          </w:p>
        </w:tc>
        <w:tc>
          <w:tcPr>
            <w:tcW w:w="1260" w:type="dxa"/>
            <w:vMerge/>
          </w:tcPr>
          <w:p w:rsidR="00B43394" w:rsidRPr="00ED1F66" w:rsidRDefault="00B43394" w:rsidP="00407074">
            <w:pPr>
              <w:spacing w:after="0" w:line="360" w:lineRule="auto"/>
              <w:jc w:val="center"/>
              <w:rPr>
                <w:rFonts w:ascii="Times New Roman" w:hAnsi="Times New Roman"/>
                <w:sz w:val="24"/>
                <w:szCs w:val="24"/>
                <w:lang w:val="uk-UA"/>
              </w:rPr>
            </w:pPr>
          </w:p>
        </w:tc>
        <w:tc>
          <w:tcPr>
            <w:tcW w:w="708" w:type="dxa"/>
            <w:vMerge/>
          </w:tcPr>
          <w:p w:rsidR="00B43394" w:rsidRPr="00ED1F66" w:rsidRDefault="00B43394" w:rsidP="00407074">
            <w:pPr>
              <w:spacing w:after="0" w:line="360" w:lineRule="auto"/>
              <w:jc w:val="center"/>
              <w:rPr>
                <w:rFonts w:ascii="Times New Roman" w:hAnsi="Times New Roman"/>
                <w:sz w:val="24"/>
                <w:szCs w:val="24"/>
                <w:lang w:val="uk-UA"/>
              </w:rPr>
            </w:pPr>
          </w:p>
        </w:tc>
        <w:tc>
          <w:tcPr>
            <w:tcW w:w="912"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en-US"/>
              </w:rPr>
              <w:t>In the whole group</w:t>
            </w:r>
          </w:p>
        </w:tc>
        <w:tc>
          <w:tcPr>
            <w:tcW w:w="90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en-US"/>
              </w:rPr>
              <w:t>Bleeding</w:t>
            </w:r>
          </w:p>
        </w:tc>
        <w:tc>
          <w:tcPr>
            <w:tcW w:w="72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Plaque</w:t>
            </w:r>
          </w:p>
        </w:tc>
        <w:tc>
          <w:tcPr>
            <w:tcW w:w="900" w:type="dxa"/>
          </w:tcPr>
          <w:p w:rsidR="00B43394" w:rsidRPr="00ED1F66" w:rsidRDefault="00B43394" w:rsidP="00407074">
            <w:pPr>
              <w:spacing w:after="0" w:line="360" w:lineRule="auto"/>
              <w:ind w:right="44"/>
              <w:jc w:val="center"/>
              <w:rPr>
                <w:rFonts w:ascii="Times New Roman" w:hAnsi="Times New Roman"/>
                <w:sz w:val="24"/>
                <w:szCs w:val="24"/>
                <w:lang w:val="uk-UA"/>
              </w:rPr>
            </w:pPr>
            <w:r w:rsidRPr="00ED1F66">
              <w:rPr>
                <w:rFonts w:ascii="Times New Roman" w:hAnsi="Times New Roman"/>
                <w:sz w:val="24"/>
                <w:szCs w:val="24"/>
                <w:lang w:val="uk-UA"/>
              </w:rPr>
              <w:t>Pock</w:t>
            </w:r>
            <w:r w:rsidRPr="00ED1F66">
              <w:rPr>
                <w:rFonts w:ascii="Times New Roman" w:hAnsi="Times New Roman"/>
                <w:sz w:val="24"/>
                <w:szCs w:val="24"/>
                <w:lang w:val="en-US"/>
              </w:rPr>
              <w:t>e</w:t>
            </w:r>
            <w:r w:rsidRPr="00ED1F66">
              <w:rPr>
                <w:rFonts w:ascii="Times New Roman" w:hAnsi="Times New Roman"/>
                <w:sz w:val="24"/>
                <w:szCs w:val="24"/>
                <w:lang w:val="uk-UA"/>
              </w:rPr>
              <w:t>t of 3-</w:t>
            </w:r>
            <w:smartTag w:uri="urn:schemas-microsoft-com:office:smarttags" w:element="metricconverter">
              <w:smartTagPr>
                <w:attr w:name="ProductID" w:val="5 mm"/>
              </w:smartTagPr>
              <w:r w:rsidRPr="00ED1F66">
                <w:rPr>
                  <w:rFonts w:ascii="Times New Roman" w:hAnsi="Times New Roman"/>
                  <w:sz w:val="24"/>
                  <w:szCs w:val="24"/>
                  <w:lang w:val="uk-UA"/>
                </w:rPr>
                <w:t>5 mm</w:t>
              </w:r>
            </w:smartTag>
          </w:p>
        </w:tc>
        <w:tc>
          <w:tcPr>
            <w:tcW w:w="108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Num</w:t>
            </w:r>
            <w:r w:rsidRPr="00ED1F66">
              <w:rPr>
                <w:rFonts w:ascii="Times New Roman" w:hAnsi="Times New Roman"/>
                <w:sz w:val="24"/>
                <w:szCs w:val="24"/>
                <w:lang w:val="en-US"/>
              </w:rPr>
              <w:t>b</w:t>
            </w:r>
            <w:r w:rsidRPr="00ED1F66">
              <w:rPr>
                <w:rFonts w:ascii="Times New Roman" w:hAnsi="Times New Roman"/>
                <w:sz w:val="24"/>
                <w:szCs w:val="24"/>
                <w:lang w:val="uk-UA"/>
              </w:rPr>
              <w:t>er of healthy sextant</w:t>
            </w:r>
          </w:p>
        </w:tc>
        <w:tc>
          <w:tcPr>
            <w:tcW w:w="1440" w:type="dxa"/>
          </w:tcPr>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Number of      excluded</w:t>
            </w:r>
          </w:p>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sextant</w:t>
            </w:r>
          </w:p>
          <w:p w:rsidR="00B43394" w:rsidRPr="00ED1F66" w:rsidRDefault="00B43394" w:rsidP="00407074">
            <w:pPr>
              <w:spacing w:after="0" w:line="360" w:lineRule="auto"/>
              <w:jc w:val="center"/>
              <w:rPr>
                <w:rFonts w:ascii="Times New Roman" w:hAnsi="Times New Roman"/>
                <w:sz w:val="24"/>
                <w:szCs w:val="24"/>
                <w:lang w:val="uk-UA"/>
              </w:rPr>
            </w:pPr>
          </w:p>
        </w:tc>
      </w:tr>
      <w:tr w:rsidR="00B43394" w:rsidRPr="00ED1F66" w:rsidTr="00407074">
        <w:tc>
          <w:tcPr>
            <w:tcW w:w="1620" w:type="dxa"/>
          </w:tcPr>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Uzhgorod</w:t>
            </w:r>
          </w:p>
          <w:p w:rsidR="00B43394" w:rsidRPr="00ED1F66" w:rsidRDefault="00B43394" w:rsidP="00407074">
            <w:pPr>
              <w:spacing w:after="0" w:line="360" w:lineRule="auto"/>
              <w:jc w:val="center"/>
              <w:rPr>
                <w:rFonts w:ascii="Times New Roman" w:hAnsi="Times New Roman"/>
                <w:sz w:val="24"/>
                <w:szCs w:val="24"/>
                <w:lang w:val="uk-UA"/>
              </w:rPr>
            </w:pPr>
          </w:p>
        </w:tc>
        <w:tc>
          <w:tcPr>
            <w:tcW w:w="126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6 - 41</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12-43</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15-43</w:t>
            </w:r>
          </w:p>
        </w:tc>
        <w:tc>
          <w:tcPr>
            <w:tcW w:w="708"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92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24</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14</w:t>
            </w:r>
          </w:p>
        </w:tc>
        <w:tc>
          <w:tcPr>
            <w:tcW w:w="912"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8</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76</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86</w:t>
            </w:r>
          </w:p>
        </w:tc>
        <w:tc>
          <w:tcPr>
            <w:tcW w:w="90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8</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44</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34</w:t>
            </w:r>
          </w:p>
        </w:tc>
        <w:tc>
          <w:tcPr>
            <w:tcW w:w="72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32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52</w:t>
            </w:r>
          </w:p>
        </w:tc>
        <w:tc>
          <w:tcPr>
            <w:tcW w:w="90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tc>
        <w:tc>
          <w:tcPr>
            <w:tcW w:w="108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5,92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4,88</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4,44</w:t>
            </w:r>
          </w:p>
        </w:tc>
        <w:tc>
          <w:tcPr>
            <w:tcW w:w="144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tc>
      </w:tr>
      <w:tr w:rsidR="00B43394" w:rsidRPr="00ED1F66" w:rsidTr="00407074">
        <w:tc>
          <w:tcPr>
            <w:tcW w:w="1620" w:type="dxa"/>
          </w:tcPr>
          <w:p w:rsidR="00B43394" w:rsidRPr="00ED1F66" w:rsidRDefault="00B43394" w:rsidP="00407074">
            <w:pPr>
              <w:spacing w:line="360" w:lineRule="auto"/>
              <w:ind w:left="-540" w:firstLine="360"/>
              <w:jc w:val="center"/>
              <w:rPr>
                <w:rFonts w:ascii="Times New Roman" w:hAnsi="Times New Roman"/>
                <w:sz w:val="24"/>
                <w:szCs w:val="24"/>
                <w:lang w:val="en-US"/>
              </w:rPr>
            </w:pPr>
            <w:r w:rsidRPr="00ED1F66">
              <w:rPr>
                <w:rFonts w:ascii="Times New Roman" w:hAnsi="Times New Roman"/>
                <w:sz w:val="24"/>
                <w:szCs w:val="24"/>
                <w:lang w:val="en-US"/>
              </w:rPr>
              <w:t>Perechyn</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en-US"/>
              </w:rPr>
              <w:t>district</w:t>
            </w:r>
          </w:p>
        </w:tc>
        <w:tc>
          <w:tcPr>
            <w:tcW w:w="126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6-40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12-42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15-44</w:t>
            </w:r>
          </w:p>
        </w:tc>
        <w:tc>
          <w:tcPr>
            <w:tcW w:w="708"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84</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22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10</w:t>
            </w:r>
          </w:p>
        </w:tc>
        <w:tc>
          <w:tcPr>
            <w:tcW w:w="912"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16</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78</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90</w:t>
            </w:r>
          </w:p>
        </w:tc>
        <w:tc>
          <w:tcPr>
            <w:tcW w:w="90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16</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46</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38</w:t>
            </w:r>
          </w:p>
        </w:tc>
        <w:tc>
          <w:tcPr>
            <w:tcW w:w="72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32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52</w:t>
            </w:r>
          </w:p>
        </w:tc>
        <w:tc>
          <w:tcPr>
            <w:tcW w:w="90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tc>
        <w:tc>
          <w:tcPr>
            <w:tcW w:w="108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4,62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3,44</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2,4</w:t>
            </w:r>
          </w:p>
        </w:tc>
        <w:tc>
          <w:tcPr>
            <w:tcW w:w="144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1,0</w:t>
            </w:r>
          </w:p>
        </w:tc>
      </w:tr>
      <w:tr w:rsidR="00B43394" w:rsidRPr="00ED1F66" w:rsidTr="00407074">
        <w:tc>
          <w:tcPr>
            <w:tcW w:w="162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en-US"/>
              </w:rPr>
              <w:t>V.Bereznyansyy District</w:t>
            </w:r>
          </w:p>
        </w:tc>
        <w:tc>
          <w:tcPr>
            <w:tcW w:w="126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6 - 42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12-43</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15-44</w:t>
            </w:r>
          </w:p>
        </w:tc>
        <w:tc>
          <w:tcPr>
            <w:tcW w:w="708"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78</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16</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6</w:t>
            </w:r>
          </w:p>
        </w:tc>
        <w:tc>
          <w:tcPr>
            <w:tcW w:w="912"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22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84</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94</w:t>
            </w:r>
          </w:p>
        </w:tc>
        <w:tc>
          <w:tcPr>
            <w:tcW w:w="90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22</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48</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42</w:t>
            </w:r>
          </w:p>
        </w:tc>
        <w:tc>
          <w:tcPr>
            <w:tcW w:w="72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36</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52</w:t>
            </w:r>
          </w:p>
        </w:tc>
        <w:tc>
          <w:tcPr>
            <w:tcW w:w="90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tc>
        <w:tc>
          <w:tcPr>
            <w:tcW w:w="108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5,44</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3,9</w:t>
            </w:r>
            <w:r w:rsidRPr="00ED1F66">
              <w:rPr>
                <w:rFonts w:ascii="Times New Roman" w:hAnsi="Times New Roman"/>
                <w:sz w:val="24"/>
                <w:szCs w:val="24"/>
                <w:lang w:val="uk-UA"/>
              </w:rPr>
              <w:br/>
              <w:t>2,9</w:t>
            </w:r>
          </w:p>
        </w:tc>
        <w:tc>
          <w:tcPr>
            <w:tcW w:w="1440" w:type="dxa"/>
          </w:tcPr>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0</w:t>
            </w:r>
          </w:p>
          <w:p w:rsidR="00B43394" w:rsidRPr="00ED1F66" w:rsidRDefault="00B43394" w:rsidP="00407074">
            <w:pPr>
              <w:spacing w:after="0" w:line="360" w:lineRule="auto"/>
              <w:jc w:val="center"/>
              <w:rPr>
                <w:rFonts w:ascii="Times New Roman" w:hAnsi="Times New Roman"/>
                <w:sz w:val="24"/>
                <w:szCs w:val="24"/>
                <w:lang w:val="uk-UA"/>
              </w:rPr>
            </w:pPr>
            <w:r w:rsidRPr="00ED1F66">
              <w:rPr>
                <w:rFonts w:ascii="Times New Roman" w:hAnsi="Times New Roman"/>
                <w:sz w:val="24"/>
                <w:szCs w:val="24"/>
                <w:lang w:val="uk-UA"/>
              </w:rPr>
              <w:t>1,25</w:t>
            </w:r>
          </w:p>
        </w:tc>
      </w:tr>
    </w:tbl>
    <w:p w:rsidR="00B43394" w:rsidRPr="00ED1F66" w:rsidRDefault="00B43394" w:rsidP="000977CB">
      <w:pPr>
        <w:spacing w:line="360" w:lineRule="auto"/>
        <w:ind w:firstLine="387"/>
        <w:jc w:val="both"/>
        <w:rPr>
          <w:rFonts w:ascii="Times New Roman" w:hAnsi="Times New Roman"/>
          <w:sz w:val="24"/>
          <w:szCs w:val="24"/>
          <w:lang w:val="en-US"/>
        </w:rPr>
      </w:pPr>
    </w:p>
    <w:p w:rsidR="00B43394" w:rsidRPr="00ED1F66" w:rsidRDefault="00B43394" w:rsidP="000977CB">
      <w:pPr>
        <w:spacing w:line="360" w:lineRule="auto"/>
        <w:ind w:firstLine="387"/>
        <w:jc w:val="both"/>
        <w:rPr>
          <w:rFonts w:ascii="Times New Roman" w:hAnsi="Times New Roman"/>
          <w:sz w:val="24"/>
          <w:szCs w:val="24"/>
          <w:lang w:val="en-US"/>
        </w:rPr>
      </w:pPr>
      <w:r w:rsidRPr="00ED1F66">
        <w:rPr>
          <w:rFonts w:ascii="Times New Roman" w:hAnsi="Times New Roman"/>
          <w:sz w:val="24"/>
          <w:szCs w:val="24"/>
          <w:lang w:val="en-US"/>
        </w:rPr>
        <w:t>For teenagers '15 prevalence of symptoms such as bleeding gums and the presence of plaque, according to the WHO criteria, was low and middle respectively. Half of the examined adolescents '15 were found with dental plaque.</w:t>
      </w:r>
    </w:p>
    <w:p w:rsidR="00B43394" w:rsidRPr="00ED1F66" w:rsidRDefault="00B43394" w:rsidP="00FF08EB">
      <w:pPr>
        <w:spacing w:line="360" w:lineRule="auto"/>
        <w:ind w:firstLine="387"/>
        <w:jc w:val="both"/>
        <w:rPr>
          <w:rFonts w:ascii="Times New Roman" w:hAnsi="Times New Roman"/>
          <w:sz w:val="24"/>
          <w:szCs w:val="24"/>
          <w:lang w:val="en-US"/>
        </w:rPr>
      </w:pPr>
      <w:r w:rsidRPr="00ED1F66">
        <w:rPr>
          <w:rFonts w:ascii="Times New Roman" w:hAnsi="Times New Roman"/>
          <w:sz w:val="24"/>
          <w:szCs w:val="24"/>
          <w:lang w:val="en-US"/>
        </w:rPr>
        <w:t>Thus, the study found that children from Uzhhorod has medium and  high prevalence and intensity of in</w:t>
      </w:r>
      <w:r>
        <w:rPr>
          <w:rFonts w:ascii="Times New Roman" w:hAnsi="Times New Roman"/>
          <w:sz w:val="24"/>
          <w:szCs w:val="24"/>
          <w:lang w:val="en-US"/>
        </w:rPr>
        <w:t>flammatory periodontal diseases</w:t>
      </w:r>
      <w:r w:rsidRPr="00ED1F66">
        <w:rPr>
          <w:rFonts w:ascii="Times New Roman" w:hAnsi="Times New Roman"/>
          <w:sz w:val="24"/>
          <w:szCs w:val="24"/>
          <w:lang w:val="en-US"/>
        </w:rPr>
        <w:t>, which increases with age.</w:t>
      </w:r>
    </w:p>
    <w:p w:rsidR="00B43394" w:rsidRPr="00ED1F66" w:rsidRDefault="00B43394" w:rsidP="00FF08EB">
      <w:pPr>
        <w:spacing w:line="360" w:lineRule="auto"/>
        <w:ind w:firstLine="387"/>
        <w:jc w:val="both"/>
        <w:rPr>
          <w:rFonts w:ascii="Times New Roman" w:hAnsi="Times New Roman"/>
          <w:sz w:val="24"/>
          <w:szCs w:val="24"/>
          <w:lang w:val="en-US"/>
        </w:rPr>
      </w:pPr>
      <w:r w:rsidRPr="00ED1F66">
        <w:rPr>
          <w:rFonts w:ascii="Times New Roman" w:hAnsi="Times New Roman"/>
          <w:sz w:val="24"/>
          <w:szCs w:val="24"/>
          <w:lang w:val="en-US"/>
        </w:rPr>
        <w:t>A survey of two districts showed that comparatively with the regional center the prevalence and intensity of inflammatory periodontal diseases is higher (tab.2). Even in 6 years old children the prevalence of periodontal inflammation symptoms range from 8% to 22%. Adolescents '15 incidence of symptoms of bleeding gums by WHO criteria, assessed as medium, and high prevalence of tartar. More than half of examined teens '15 found dental plaque -52 %. Comparison of the data with similar regional center for children are  in favor of the latter. This is also confirmed by the values ​​of intensity of inflammatory periodontal diseases. The number of healthy sextant in  children from  districts average is  less than children of the city.</w:t>
      </w:r>
    </w:p>
    <w:p w:rsidR="00B43394" w:rsidRPr="00ED1F66" w:rsidRDefault="00B43394" w:rsidP="00F004C4">
      <w:pPr>
        <w:spacing w:line="360" w:lineRule="auto"/>
        <w:ind w:firstLine="387"/>
        <w:jc w:val="both"/>
        <w:rPr>
          <w:rFonts w:ascii="Times New Roman" w:hAnsi="Times New Roman"/>
          <w:sz w:val="24"/>
          <w:szCs w:val="24"/>
          <w:lang w:val="en-US"/>
        </w:rPr>
      </w:pPr>
      <w:r w:rsidRPr="00ED1F66">
        <w:rPr>
          <w:rFonts w:ascii="Times New Roman" w:hAnsi="Times New Roman"/>
          <w:b/>
          <w:sz w:val="24"/>
          <w:szCs w:val="24"/>
          <w:lang w:val="en-US"/>
        </w:rPr>
        <w:t>Conclusions.</w:t>
      </w:r>
      <w:r w:rsidRPr="00ED1F66">
        <w:rPr>
          <w:rFonts w:ascii="Times New Roman" w:hAnsi="Times New Roman"/>
          <w:sz w:val="24"/>
          <w:szCs w:val="24"/>
          <w:lang w:val="en-US"/>
        </w:rPr>
        <w:t xml:space="preserve"> After some initial analysis of the data evaluation of the prevalence and intensity of inflammatory periodontal diseases we can conclude that the situation in districts is worse than in residents from regional center due to a number of factors, including lower hygiene knowledge  of population, inadequate oral care, poor dental care that is provided, the distance from the districts of the city. There may also  be </w:t>
      </w:r>
      <w:bookmarkStart w:id="0" w:name="_GoBack"/>
      <w:bookmarkEnd w:id="0"/>
      <w:r w:rsidRPr="00ED1F66">
        <w:rPr>
          <w:rFonts w:ascii="Times New Roman" w:hAnsi="Times New Roman"/>
          <w:sz w:val="24"/>
          <w:szCs w:val="24"/>
          <w:lang w:val="en-US"/>
        </w:rPr>
        <w:t xml:space="preserve"> other factors that perpetuate this situation.</w:t>
      </w:r>
    </w:p>
    <w:p w:rsidR="00B43394" w:rsidRPr="00ED1F66" w:rsidRDefault="00B43394" w:rsidP="00F004C4">
      <w:pPr>
        <w:spacing w:line="360" w:lineRule="auto"/>
        <w:ind w:firstLine="387"/>
        <w:jc w:val="both"/>
        <w:rPr>
          <w:rFonts w:ascii="Times New Roman" w:hAnsi="Times New Roman"/>
          <w:sz w:val="24"/>
          <w:szCs w:val="24"/>
        </w:rPr>
      </w:pPr>
      <w:r w:rsidRPr="00ED1F66">
        <w:rPr>
          <w:rFonts w:ascii="Times New Roman" w:hAnsi="Times New Roman"/>
          <w:b/>
          <w:sz w:val="24"/>
          <w:szCs w:val="24"/>
          <w:lang w:val="en-US"/>
        </w:rPr>
        <w:t>References</w:t>
      </w:r>
    </w:p>
    <w:p w:rsidR="00B43394" w:rsidRDefault="00B43394" w:rsidP="005E6680">
      <w:pPr>
        <w:spacing w:line="360" w:lineRule="auto"/>
        <w:jc w:val="both"/>
        <w:rPr>
          <w:rFonts w:ascii="Times New Roman" w:hAnsi="Times New Roman"/>
          <w:sz w:val="24"/>
          <w:szCs w:val="24"/>
        </w:rPr>
      </w:pPr>
      <w:r w:rsidRPr="00C364F9">
        <w:rPr>
          <w:rFonts w:ascii="Times New Roman" w:hAnsi="Times New Roman"/>
          <w:sz w:val="24"/>
          <w:szCs w:val="24"/>
          <w:lang w:val="uk-UA"/>
        </w:rPr>
        <w:t>1</w:t>
      </w:r>
      <w:r w:rsidRPr="00C364F9">
        <w:rPr>
          <w:rFonts w:ascii="Times New Roman" w:hAnsi="Times New Roman"/>
          <w:sz w:val="24"/>
          <w:szCs w:val="24"/>
        </w:rPr>
        <w:t>. ВОЗ. Стоматологическое обследование. Основные методы.- Женева,1997.-С.76</w:t>
      </w:r>
    </w:p>
    <w:p w:rsidR="00B43394" w:rsidRPr="00C364F9" w:rsidRDefault="00B43394" w:rsidP="005E6680">
      <w:pPr>
        <w:spacing w:line="360" w:lineRule="auto"/>
        <w:jc w:val="both"/>
        <w:rPr>
          <w:rFonts w:ascii="Times New Roman" w:hAnsi="Times New Roman"/>
          <w:sz w:val="24"/>
          <w:szCs w:val="24"/>
        </w:rPr>
      </w:pPr>
      <w:r w:rsidRPr="00C364F9">
        <w:rPr>
          <w:rFonts w:ascii="Times New Roman" w:hAnsi="Times New Roman"/>
          <w:sz w:val="24"/>
          <w:szCs w:val="24"/>
          <w:lang w:val="uk-UA"/>
        </w:rPr>
        <w:t>2. Грудянов А.І. Профілактика запальних захворювань пародонту</w:t>
      </w:r>
      <w:r w:rsidRPr="00C364F9">
        <w:rPr>
          <w:rFonts w:ascii="Times New Roman" w:hAnsi="Times New Roman"/>
          <w:sz w:val="24"/>
          <w:szCs w:val="24"/>
        </w:rPr>
        <w:t xml:space="preserve"> /</w:t>
      </w:r>
      <w:r w:rsidRPr="00C364F9">
        <w:rPr>
          <w:rFonts w:ascii="Times New Roman" w:hAnsi="Times New Roman"/>
          <w:sz w:val="24"/>
          <w:szCs w:val="24"/>
          <w:lang w:val="uk-UA"/>
        </w:rPr>
        <w:t>А.І. Грудянов</w:t>
      </w:r>
      <w:r w:rsidRPr="00C364F9">
        <w:rPr>
          <w:rFonts w:ascii="Times New Roman" w:hAnsi="Times New Roman"/>
          <w:sz w:val="24"/>
          <w:szCs w:val="24"/>
        </w:rPr>
        <w:t>,</w:t>
      </w:r>
      <w:r w:rsidRPr="00C364F9">
        <w:rPr>
          <w:rFonts w:ascii="Times New Roman" w:hAnsi="Times New Roman"/>
          <w:sz w:val="24"/>
          <w:szCs w:val="24"/>
          <w:lang w:val="uk-UA"/>
        </w:rPr>
        <w:t xml:space="preserve"> В.В. Овчінікова</w:t>
      </w:r>
      <w:r w:rsidRPr="00C364F9">
        <w:rPr>
          <w:rFonts w:ascii="Times New Roman" w:hAnsi="Times New Roman"/>
          <w:sz w:val="24"/>
          <w:szCs w:val="24"/>
        </w:rPr>
        <w:t>//</w:t>
      </w:r>
      <w:r w:rsidRPr="00C364F9">
        <w:rPr>
          <w:rFonts w:ascii="Times New Roman" w:hAnsi="Times New Roman"/>
          <w:sz w:val="24"/>
          <w:szCs w:val="24"/>
          <w:lang w:val="uk-UA"/>
        </w:rPr>
        <w:t xml:space="preserve"> - М. -2007.- С.27-31.</w:t>
      </w:r>
    </w:p>
    <w:p w:rsidR="00B43394" w:rsidRPr="00C364F9" w:rsidRDefault="00B43394" w:rsidP="005E6680">
      <w:pPr>
        <w:spacing w:line="360" w:lineRule="auto"/>
        <w:jc w:val="both"/>
        <w:rPr>
          <w:rFonts w:ascii="Times New Roman" w:hAnsi="Times New Roman"/>
          <w:sz w:val="24"/>
          <w:szCs w:val="24"/>
          <w:lang w:val="uk-UA"/>
        </w:rPr>
      </w:pPr>
      <w:r w:rsidRPr="00C364F9">
        <w:rPr>
          <w:rFonts w:ascii="Times New Roman" w:hAnsi="Times New Roman"/>
          <w:sz w:val="24"/>
          <w:szCs w:val="24"/>
          <w:lang w:val="uk-UA"/>
        </w:rPr>
        <w:t>3. Орехова.Л.Ю.</w:t>
      </w:r>
      <w:r w:rsidRPr="00C364F9">
        <w:rPr>
          <w:rFonts w:ascii="Times New Roman" w:hAnsi="Times New Roman"/>
          <w:sz w:val="24"/>
          <w:szCs w:val="24"/>
        </w:rPr>
        <w:t xml:space="preserve"> </w:t>
      </w:r>
      <w:r w:rsidRPr="00C364F9">
        <w:rPr>
          <w:rFonts w:ascii="Times New Roman" w:hAnsi="Times New Roman"/>
          <w:sz w:val="24"/>
          <w:szCs w:val="24"/>
          <w:lang w:val="uk-UA"/>
        </w:rPr>
        <w:t>Стоматология профилактическая / Л.Ю. Орехова, С.Б.</w:t>
      </w:r>
      <w:r w:rsidRPr="00C364F9">
        <w:rPr>
          <w:rFonts w:ascii="Times New Roman" w:hAnsi="Times New Roman"/>
          <w:sz w:val="24"/>
          <w:szCs w:val="24"/>
        </w:rPr>
        <w:t xml:space="preserve"> </w:t>
      </w:r>
      <w:r w:rsidRPr="00C364F9">
        <w:rPr>
          <w:rFonts w:ascii="Times New Roman" w:hAnsi="Times New Roman"/>
          <w:sz w:val="24"/>
          <w:szCs w:val="24"/>
          <w:lang w:val="uk-UA"/>
        </w:rPr>
        <w:t>Улитковский</w:t>
      </w:r>
      <w:r w:rsidRPr="00C364F9">
        <w:rPr>
          <w:rFonts w:ascii="Times New Roman" w:hAnsi="Times New Roman"/>
          <w:sz w:val="24"/>
          <w:szCs w:val="24"/>
        </w:rPr>
        <w:t>,</w:t>
      </w:r>
      <w:r w:rsidRPr="00C364F9">
        <w:rPr>
          <w:rFonts w:ascii="Times New Roman" w:hAnsi="Times New Roman"/>
          <w:sz w:val="24"/>
          <w:szCs w:val="24"/>
          <w:lang w:val="uk-UA"/>
        </w:rPr>
        <w:t xml:space="preserve"> Т.В. Кудрявцева</w:t>
      </w:r>
      <w:r w:rsidRPr="00C364F9">
        <w:rPr>
          <w:rFonts w:ascii="Times New Roman" w:hAnsi="Times New Roman"/>
          <w:sz w:val="24"/>
          <w:szCs w:val="24"/>
        </w:rPr>
        <w:t>//</w:t>
      </w:r>
      <w:r w:rsidRPr="00C364F9">
        <w:rPr>
          <w:rFonts w:ascii="Times New Roman" w:hAnsi="Times New Roman"/>
          <w:sz w:val="24"/>
          <w:szCs w:val="24"/>
          <w:lang w:val="uk-UA"/>
        </w:rPr>
        <w:t xml:space="preserve"> -М. - 2005.-С.271-277.  </w:t>
      </w:r>
    </w:p>
    <w:p w:rsidR="00B43394" w:rsidRPr="00C364F9" w:rsidRDefault="00B43394" w:rsidP="005E6680">
      <w:pPr>
        <w:autoSpaceDE w:val="0"/>
        <w:autoSpaceDN w:val="0"/>
        <w:adjustRightInd w:val="0"/>
        <w:spacing w:line="360" w:lineRule="auto"/>
        <w:jc w:val="both"/>
        <w:rPr>
          <w:rFonts w:ascii="Times New Roman" w:hAnsi="Times New Roman"/>
          <w:sz w:val="24"/>
          <w:szCs w:val="24"/>
          <w:lang w:val="uk-UA"/>
        </w:rPr>
      </w:pPr>
      <w:r w:rsidRPr="00C364F9">
        <w:rPr>
          <w:rFonts w:ascii="Times New Roman" w:hAnsi="Times New Roman"/>
          <w:bCs/>
          <w:sz w:val="24"/>
          <w:szCs w:val="24"/>
          <w:lang w:val="uk-UA"/>
        </w:rPr>
        <w:t>4.</w:t>
      </w:r>
      <w:r>
        <w:rPr>
          <w:rFonts w:ascii="Times New Roman" w:hAnsi="Times New Roman"/>
          <w:bCs/>
          <w:sz w:val="24"/>
          <w:szCs w:val="24"/>
          <w:lang w:val="uk-UA"/>
        </w:rPr>
        <w:t xml:space="preserve"> </w:t>
      </w:r>
      <w:r w:rsidRPr="00C364F9">
        <w:rPr>
          <w:rFonts w:ascii="Times New Roman" w:hAnsi="Times New Roman"/>
          <w:bCs/>
          <w:sz w:val="24"/>
          <w:szCs w:val="24"/>
          <w:lang w:val="uk-UA"/>
        </w:rPr>
        <w:t>Савичук Н. О.</w:t>
      </w:r>
      <w:r w:rsidRPr="00C364F9">
        <w:rPr>
          <w:rFonts w:ascii="Times New Roman" w:hAnsi="Times New Roman"/>
          <w:b/>
          <w:bCs/>
          <w:sz w:val="24"/>
          <w:szCs w:val="24"/>
          <w:lang w:val="uk-UA"/>
        </w:rPr>
        <w:t xml:space="preserve"> </w:t>
      </w:r>
      <w:r w:rsidRPr="00C364F9">
        <w:rPr>
          <w:rFonts w:ascii="Times New Roman" w:hAnsi="Times New Roman"/>
          <w:sz w:val="24"/>
          <w:szCs w:val="24"/>
          <w:lang w:val="uk-UA"/>
        </w:rPr>
        <w:t>Шляхи підвищення рівня стоматологічного здоров'я дитячого населення України // Матеріали ІІІ (Х) з'їзду Асоціації стоматологів</w:t>
      </w:r>
      <w:r>
        <w:rPr>
          <w:rFonts w:ascii="Times New Roman" w:hAnsi="Times New Roman"/>
          <w:sz w:val="24"/>
          <w:szCs w:val="24"/>
          <w:lang w:val="uk-UA"/>
        </w:rPr>
        <w:t xml:space="preserve"> </w:t>
      </w:r>
      <w:r w:rsidRPr="00C364F9">
        <w:rPr>
          <w:rFonts w:ascii="Times New Roman" w:hAnsi="Times New Roman"/>
          <w:sz w:val="24"/>
          <w:szCs w:val="24"/>
          <w:lang w:val="uk-UA"/>
        </w:rPr>
        <w:t>України. – Полтава, 2008. – С. 106-107.</w:t>
      </w:r>
    </w:p>
    <w:p w:rsidR="00B43394" w:rsidRPr="00C364F9" w:rsidRDefault="00B43394" w:rsidP="005E6680">
      <w:pPr>
        <w:autoSpaceDE w:val="0"/>
        <w:autoSpaceDN w:val="0"/>
        <w:adjustRightInd w:val="0"/>
        <w:spacing w:line="360" w:lineRule="auto"/>
        <w:jc w:val="both"/>
        <w:rPr>
          <w:rFonts w:ascii="Times New Roman" w:hAnsi="Times New Roman"/>
          <w:sz w:val="24"/>
          <w:szCs w:val="24"/>
        </w:rPr>
      </w:pPr>
      <w:r w:rsidRPr="00C364F9">
        <w:rPr>
          <w:rFonts w:ascii="Times New Roman" w:hAnsi="Times New Roman"/>
          <w:bCs/>
          <w:sz w:val="24"/>
          <w:szCs w:val="24"/>
        </w:rPr>
        <w:t>5.</w:t>
      </w:r>
      <w:r>
        <w:rPr>
          <w:rFonts w:ascii="Times New Roman" w:hAnsi="Times New Roman"/>
          <w:bCs/>
          <w:sz w:val="24"/>
          <w:szCs w:val="24"/>
        </w:rPr>
        <w:t xml:space="preserve"> Смоляр Н. І.</w:t>
      </w:r>
      <w:r w:rsidRPr="00C364F9">
        <w:rPr>
          <w:rFonts w:ascii="Times New Roman" w:hAnsi="Times New Roman"/>
          <w:sz w:val="24"/>
          <w:szCs w:val="24"/>
        </w:rPr>
        <w:t xml:space="preserve"> Стоматологічне здоров'я дітей. Проблеми і перспективи</w:t>
      </w:r>
      <w:r>
        <w:rPr>
          <w:rFonts w:ascii="Times New Roman" w:hAnsi="Times New Roman"/>
          <w:sz w:val="24"/>
          <w:szCs w:val="24"/>
        </w:rPr>
        <w:t xml:space="preserve"> /</w:t>
      </w:r>
      <w:r w:rsidRPr="00C364F9">
        <w:rPr>
          <w:rFonts w:ascii="Times New Roman" w:hAnsi="Times New Roman"/>
          <w:bCs/>
          <w:sz w:val="24"/>
          <w:szCs w:val="24"/>
        </w:rPr>
        <w:t xml:space="preserve"> </w:t>
      </w:r>
      <w:r>
        <w:rPr>
          <w:rFonts w:ascii="Times New Roman" w:hAnsi="Times New Roman"/>
          <w:bCs/>
          <w:sz w:val="24"/>
          <w:szCs w:val="24"/>
        </w:rPr>
        <w:t xml:space="preserve">Н. І. </w:t>
      </w:r>
      <w:r w:rsidRPr="00C364F9">
        <w:rPr>
          <w:rFonts w:ascii="Times New Roman" w:hAnsi="Times New Roman"/>
          <w:bCs/>
          <w:sz w:val="24"/>
          <w:szCs w:val="24"/>
        </w:rPr>
        <w:t>Смоляр</w:t>
      </w:r>
      <w:r>
        <w:rPr>
          <w:rFonts w:ascii="Times New Roman" w:hAnsi="Times New Roman"/>
          <w:bCs/>
          <w:sz w:val="24"/>
          <w:szCs w:val="24"/>
        </w:rPr>
        <w:t xml:space="preserve">,    </w:t>
      </w:r>
      <w:r w:rsidRPr="00C364F9">
        <w:rPr>
          <w:rFonts w:ascii="Times New Roman" w:hAnsi="Times New Roman"/>
          <w:bCs/>
          <w:sz w:val="24"/>
          <w:szCs w:val="24"/>
        </w:rPr>
        <w:t xml:space="preserve"> </w:t>
      </w:r>
      <w:r>
        <w:rPr>
          <w:rFonts w:ascii="Times New Roman" w:hAnsi="Times New Roman"/>
          <w:bCs/>
          <w:sz w:val="24"/>
          <w:szCs w:val="24"/>
        </w:rPr>
        <w:t>Е.В.</w:t>
      </w:r>
      <w:r w:rsidRPr="00C364F9">
        <w:rPr>
          <w:rFonts w:ascii="Times New Roman" w:hAnsi="Times New Roman"/>
          <w:bCs/>
          <w:sz w:val="24"/>
          <w:szCs w:val="24"/>
        </w:rPr>
        <w:t xml:space="preserve"> Безвушко</w:t>
      </w:r>
      <w:r>
        <w:rPr>
          <w:rFonts w:ascii="Times New Roman" w:hAnsi="Times New Roman"/>
          <w:bCs/>
          <w:sz w:val="24"/>
          <w:szCs w:val="24"/>
        </w:rPr>
        <w:t>.</w:t>
      </w:r>
      <w:r w:rsidRPr="00C364F9">
        <w:rPr>
          <w:rFonts w:ascii="Times New Roman" w:hAnsi="Times New Roman"/>
          <w:bCs/>
          <w:sz w:val="24"/>
          <w:szCs w:val="24"/>
        </w:rPr>
        <w:t xml:space="preserve"> </w:t>
      </w:r>
      <w:r>
        <w:rPr>
          <w:rFonts w:ascii="Times New Roman" w:hAnsi="Times New Roman"/>
          <w:bCs/>
          <w:sz w:val="24"/>
          <w:szCs w:val="24"/>
        </w:rPr>
        <w:t>Н.</w:t>
      </w:r>
      <w:r w:rsidRPr="00C364F9">
        <w:rPr>
          <w:rFonts w:ascii="Times New Roman" w:hAnsi="Times New Roman"/>
          <w:bCs/>
          <w:sz w:val="24"/>
          <w:szCs w:val="24"/>
        </w:rPr>
        <w:t>Л</w:t>
      </w:r>
      <w:r w:rsidRPr="00C364F9">
        <w:rPr>
          <w:rFonts w:ascii="Times New Roman" w:hAnsi="Times New Roman"/>
          <w:sz w:val="24"/>
          <w:szCs w:val="24"/>
        </w:rPr>
        <w:t>.</w:t>
      </w:r>
      <w:r>
        <w:rPr>
          <w:rFonts w:ascii="Times New Roman" w:hAnsi="Times New Roman"/>
          <w:sz w:val="24"/>
          <w:szCs w:val="24"/>
        </w:rPr>
        <w:t xml:space="preserve"> </w:t>
      </w:r>
      <w:r w:rsidRPr="00C364F9">
        <w:rPr>
          <w:rFonts w:ascii="Times New Roman" w:hAnsi="Times New Roman"/>
          <w:bCs/>
          <w:sz w:val="24"/>
          <w:szCs w:val="24"/>
        </w:rPr>
        <w:t xml:space="preserve">Чухрай </w:t>
      </w:r>
      <w:r w:rsidRPr="00C364F9">
        <w:rPr>
          <w:rFonts w:ascii="Times New Roman" w:hAnsi="Times New Roman"/>
          <w:sz w:val="24"/>
          <w:szCs w:val="24"/>
        </w:rPr>
        <w:t>// Матер. 3-го Конгресу стоматологів Європи. –м. Київ, 2009. – С. 34-35.</w:t>
      </w:r>
    </w:p>
    <w:p w:rsidR="00B43394" w:rsidRPr="00C364F9" w:rsidRDefault="00B43394" w:rsidP="005E6680">
      <w:pPr>
        <w:spacing w:line="360" w:lineRule="auto"/>
        <w:jc w:val="both"/>
        <w:rPr>
          <w:rFonts w:ascii="Times New Roman" w:hAnsi="Times New Roman"/>
          <w:sz w:val="24"/>
          <w:szCs w:val="24"/>
          <w:lang w:val="uk-UA"/>
        </w:rPr>
      </w:pPr>
      <w:r>
        <w:rPr>
          <w:rFonts w:ascii="Times New Roman" w:hAnsi="Times New Roman"/>
          <w:sz w:val="24"/>
          <w:szCs w:val="24"/>
          <w:lang w:val="uk-UA"/>
        </w:rPr>
        <w:t xml:space="preserve">6. </w:t>
      </w:r>
      <w:r w:rsidRPr="00C364F9">
        <w:rPr>
          <w:rFonts w:ascii="Times New Roman" w:hAnsi="Times New Roman"/>
          <w:sz w:val="24"/>
          <w:szCs w:val="24"/>
          <w:lang w:val="uk-UA"/>
        </w:rPr>
        <w:t xml:space="preserve">Улітовській С.Б. Гігієна порожнини рота в пародонтології /С.Б. Улітовській// - М.: Медична книга.- 2006.-С.108-111.  </w:t>
      </w:r>
    </w:p>
    <w:p w:rsidR="00B43394" w:rsidRPr="00C364F9" w:rsidRDefault="00B43394" w:rsidP="005E6680">
      <w:pPr>
        <w:spacing w:line="360" w:lineRule="auto"/>
        <w:jc w:val="both"/>
        <w:rPr>
          <w:rFonts w:ascii="Times New Roman" w:hAnsi="Times New Roman"/>
          <w:sz w:val="24"/>
          <w:szCs w:val="24"/>
          <w:lang w:val="uk-UA"/>
        </w:rPr>
      </w:pPr>
      <w:r w:rsidRPr="00C364F9">
        <w:rPr>
          <w:rFonts w:ascii="Times New Roman" w:hAnsi="Times New Roman"/>
          <w:sz w:val="24"/>
          <w:szCs w:val="24"/>
          <w:lang w:val="uk-UA"/>
        </w:rPr>
        <w:t xml:space="preserve">7. Орєхова Л.Ю. Стоматологія профілактична/ Л.Ю. Орєхова, С.Б. Улітовській, Т.В. Кудрявцева, Є.Д. Кучумова, О.А. Краснослободцева, Т.В.Порхун// - М.: ГОУ ВУНМЦ, 2005. –С.158.  </w:t>
      </w:r>
    </w:p>
    <w:p w:rsidR="00B43394" w:rsidRPr="00C364F9" w:rsidRDefault="00B43394" w:rsidP="005E6680">
      <w:pPr>
        <w:spacing w:line="360" w:lineRule="auto"/>
        <w:jc w:val="both"/>
        <w:rPr>
          <w:rFonts w:ascii="Times New Roman" w:hAnsi="Times New Roman"/>
          <w:sz w:val="24"/>
          <w:szCs w:val="24"/>
          <w:lang w:val="en-US"/>
        </w:rPr>
      </w:pPr>
      <w:r w:rsidRPr="00C364F9">
        <w:rPr>
          <w:rFonts w:ascii="Times New Roman" w:hAnsi="Times New Roman"/>
          <w:bCs/>
          <w:iCs/>
          <w:sz w:val="24"/>
          <w:szCs w:val="24"/>
          <w:lang w:val="uk-UA"/>
        </w:rPr>
        <w:t>8.</w:t>
      </w:r>
      <w:r w:rsidRPr="00C364F9">
        <w:rPr>
          <w:rFonts w:ascii="Times New Roman" w:hAnsi="Times New Roman"/>
          <w:sz w:val="24"/>
          <w:szCs w:val="24"/>
          <w:lang w:val="en-US"/>
        </w:rPr>
        <w:t xml:space="preserve"> Kumar G. Emerging Trends of Herbal Care in Dentistry.</w:t>
      </w:r>
      <w:r w:rsidRPr="005E6680">
        <w:rPr>
          <w:rFonts w:ascii="Times New Roman" w:hAnsi="Times New Roman"/>
          <w:sz w:val="24"/>
          <w:szCs w:val="24"/>
          <w:lang w:val="en-US"/>
        </w:rPr>
        <w:t xml:space="preserve">/ </w:t>
      </w:r>
      <w:r w:rsidRPr="00C364F9">
        <w:rPr>
          <w:rFonts w:ascii="Times New Roman" w:hAnsi="Times New Roman"/>
          <w:sz w:val="24"/>
          <w:szCs w:val="24"/>
          <w:lang w:val="en-US"/>
        </w:rPr>
        <w:t xml:space="preserve">G Kumar, M Jalaluddin, P Rout, R Mohanty, </w:t>
      </w:r>
      <w:r>
        <w:rPr>
          <w:rFonts w:ascii="Times New Roman" w:hAnsi="Times New Roman"/>
          <w:sz w:val="24"/>
          <w:szCs w:val="24"/>
          <w:lang w:val="en-US"/>
        </w:rPr>
        <w:t>CL</w:t>
      </w:r>
      <w:r w:rsidRPr="00C364F9">
        <w:rPr>
          <w:rFonts w:ascii="Times New Roman" w:hAnsi="Times New Roman"/>
          <w:sz w:val="24"/>
          <w:szCs w:val="24"/>
          <w:lang w:val="en-US"/>
        </w:rPr>
        <w:t xml:space="preserve"> </w:t>
      </w:r>
      <w:r w:rsidRPr="005E6680">
        <w:rPr>
          <w:rFonts w:ascii="Times New Roman" w:hAnsi="Times New Roman"/>
          <w:sz w:val="24"/>
          <w:szCs w:val="24"/>
          <w:lang w:val="en-US"/>
        </w:rPr>
        <w:t xml:space="preserve"> </w:t>
      </w:r>
      <w:r w:rsidRPr="00C364F9">
        <w:rPr>
          <w:rFonts w:ascii="Times New Roman" w:hAnsi="Times New Roman"/>
          <w:sz w:val="24"/>
          <w:szCs w:val="24"/>
          <w:lang w:val="en-US"/>
        </w:rPr>
        <w:t xml:space="preserve">Dileep </w:t>
      </w:r>
      <w:r w:rsidRPr="005E6680">
        <w:rPr>
          <w:rFonts w:ascii="Times New Roman" w:hAnsi="Times New Roman"/>
          <w:sz w:val="24"/>
          <w:szCs w:val="24"/>
          <w:lang w:val="en-US"/>
        </w:rPr>
        <w:t>//</w:t>
      </w:r>
      <w:r w:rsidRPr="00C364F9">
        <w:rPr>
          <w:rFonts w:ascii="Times New Roman" w:hAnsi="Times New Roman"/>
          <w:sz w:val="24"/>
          <w:szCs w:val="24"/>
          <w:lang w:val="en-US"/>
        </w:rPr>
        <w:t xml:space="preserve"> J Clin Diagn Res 2013;7(8):1827-29.</w:t>
      </w:r>
    </w:p>
    <w:p w:rsidR="00B43394" w:rsidRPr="00C364F9" w:rsidRDefault="00B43394" w:rsidP="005E6680">
      <w:pPr>
        <w:spacing w:line="360" w:lineRule="auto"/>
        <w:jc w:val="both"/>
        <w:rPr>
          <w:rFonts w:ascii="Times New Roman" w:hAnsi="Times New Roman"/>
          <w:sz w:val="24"/>
          <w:szCs w:val="24"/>
          <w:lang w:val="en-US"/>
        </w:rPr>
      </w:pPr>
      <w:r w:rsidRPr="00C364F9">
        <w:rPr>
          <w:rFonts w:ascii="Times New Roman" w:hAnsi="Times New Roman"/>
          <w:sz w:val="24"/>
          <w:szCs w:val="24"/>
          <w:lang w:val="en-US"/>
        </w:rPr>
        <w:t>9. Shanker RK, Mohamed M, Hegde S, Kumar MS. Influence of personality traits on gingival health.</w:t>
      </w:r>
      <w:r w:rsidRPr="005E6680">
        <w:rPr>
          <w:rFonts w:ascii="Times New Roman" w:hAnsi="Times New Roman"/>
          <w:sz w:val="24"/>
          <w:szCs w:val="24"/>
          <w:lang w:val="en-US"/>
        </w:rPr>
        <w:t xml:space="preserve">/ </w:t>
      </w:r>
      <w:r w:rsidRPr="00C364F9">
        <w:rPr>
          <w:rFonts w:ascii="Times New Roman" w:hAnsi="Times New Roman"/>
          <w:sz w:val="24"/>
          <w:szCs w:val="24"/>
          <w:lang w:val="en-US"/>
        </w:rPr>
        <w:t xml:space="preserve">RK Shanker, M Mohamed, S Hegde, MS Kumar </w:t>
      </w:r>
      <w:r w:rsidRPr="005E6680">
        <w:rPr>
          <w:rFonts w:ascii="Times New Roman" w:hAnsi="Times New Roman"/>
          <w:sz w:val="24"/>
          <w:szCs w:val="24"/>
          <w:lang w:val="en-US"/>
        </w:rPr>
        <w:t>//</w:t>
      </w:r>
      <w:r w:rsidRPr="00C364F9">
        <w:rPr>
          <w:rFonts w:ascii="Times New Roman" w:hAnsi="Times New Roman"/>
          <w:sz w:val="24"/>
          <w:szCs w:val="24"/>
          <w:lang w:val="en-US"/>
        </w:rPr>
        <w:t xml:space="preserve"> J Indian Soc Periodontol 2013;17(1): 58-62.</w:t>
      </w:r>
    </w:p>
    <w:p w:rsidR="00B43394" w:rsidRPr="005E6680" w:rsidRDefault="00B43394" w:rsidP="00F004C4">
      <w:pPr>
        <w:spacing w:line="360" w:lineRule="auto"/>
        <w:jc w:val="both"/>
        <w:rPr>
          <w:rFonts w:ascii="Times New Roman" w:hAnsi="Times New Roman"/>
          <w:sz w:val="24"/>
          <w:szCs w:val="24"/>
          <w:lang w:val="en-US"/>
        </w:rPr>
      </w:pPr>
      <w:r w:rsidRPr="00C364F9">
        <w:rPr>
          <w:rFonts w:ascii="Times New Roman" w:hAnsi="Times New Roman"/>
          <w:sz w:val="24"/>
          <w:szCs w:val="24"/>
          <w:lang w:val="en-US"/>
        </w:rPr>
        <w:t xml:space="preserve"> 10</w:t>
      </w:r>
      <w:r>
        <w:rPr>
          <w:rFonts w:ascii="Times New Roman" w:hAnsi="Times New Roman"/>
          <w:sz w:val="24"/>
          <w:szCs w:val="24"/>
          <w:lang w:val="en-US"/>
        </w:rPr>
        <w:t>. Van Strydonck DA</w:t>
      </w:r>
      <w:r w:rsidRPr="005E6680">
        <w:rPr>
          <w:rFonts w:ascii="Times New Roman" w:hAnsi="Times New Roman"/>
          <w:sz w:val="24"/>
          <w:szCs w:val="24"/>
          <w:lang w:val="en-US"/>
        </w:rPr>
        <w:t xml:space="preserve">. </w:t>
      </w:r>
      <w:r w:rsidRPr="00C364F9">
        <w:rPr>
          <w:rFonts w:ascii="Times New Roman" w:hAnsi="Times New Roman"/>
          <w:sz w:val="24"/>
          <w:szCs w:val="24"/>
          <w:lang w:val="en-US"/>
        </w:rPr>
        <w:t>Effect of a chlorhexidine mouthrinse on plaque, gingival inflammation and staining in gingivitis patients: a systematic review.</w:t>
      </w:r>
      <w:r w:rsidRPr="005E6680">
        <w:rPr>
          <w:rFonts w:ascii="Times New Roman" w:hAnsi="Times New Roman"/>
          <w:sz w:val="24"/>
          <w:szCs w:val="24"/>
          <w:lang w:val="en-US"/>
        </w:rPr>
        <w:t xml:space="preserve">/ </w:t>
      </w:r>
      <w:r w:rsidRPr="00C364F9">
        <w:rPr>
          <w:rFonts w:ascii="Times New Roman" w:hAnsi="Times New Roman"/>
          <w:sz w:val="24"/>
          <w:szCs w:val="24"/>
          <w:lang w:val="en-US"/>
        </w:rPr>
        <w:t xml:space="preserve">DA Van Strydonck, DE Slot, U Van der Velden, F Van der Weijden </w:t>
      </w:r>
      <w:r w:rsidRPr="005E6680">
        <w:rPr>
          <w:rFonts w:ascii="Times New Roman" w:hAnsi="Times New Roman"/>
          <w:sz w:val="24"/>
          <w:szCs w:val="24"/>
          <w:lang w:val="en-US"/>
        </w:rPr>
        <w:t>//</w:t>
      </w:r>
      <w:r w:rsidRPr="00C364F9">
        <w:rPr>
          <w:rFonts w:ascii="Times New Roman" w:hAnsi="Times New Roman"/>
          <w:sz w:val="24"/>
          <w:szCs w:val="24"/>
          <w:lang w:val="en-US"/>
        </w:rPr>
        <w:t xml:space="preserve"> J Clin Periodontol 2012;39(11): 1042-55</w:t>
      </w:r>
      <w:r w:rsidRPr="005E6680">
        <w:rPr>
          <w:rFonts w:ascii="Times New Roman" w:hAnsi="Times New Roman"/>
          <w:sz w:val="24"/>
          <w:szCs w:val="24"/>
          <w:lang w:val="en-US"/>
        </w:rPr>
        <w:t>.</w:t>
      </w:r>
    </w:p>
    <w:sectPr w:rsidR="00B43394" w:rsidRPr="005E6680" w:rsidSect="006125C6">
      <w:pgSz w:w="11906" w:h="16838"/>
      <w:pgMar w:top="1079" w:right="128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94" w:rsidRDefault="00B43394" w:rsidP="009B546C">
      <w:pPr>
        <w:spacing w:after="0" w:line="240" w:lineRule="auto"/>
      </w:pPr>
      <w:r>
        <w:separator/>
      </w:r>
    </w:p>
  </w:endnote>
  <w:endnote w:type="continuationSeparator" w:id="0">
    <w:p w:rsidR="00B43394" w:rsidRDefault="00B43394" w:rsidP="009B5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94" w:rsidRDefault="00B43394" w:rsidP="009B546C">
      <w:pPr>
        <w:spacing w:after="0" w:line="240" w:lineRule="auto"/>
      </w:pPr>
      <w:r>
        <w:separator/>
      </w:r>
    </w:p>
  </w:footnote>
  <w:footnote w:type="continuationSeparator" w:id="0">
    <w:p w:rsidR="00B43394" w:rsidRDefault="00B43394" w:rsidP="009B54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0422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12DD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E685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D6C9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D46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DAF2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E8D3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F074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2CFC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A39B2"/>
    <w:lvl w:ilvl="0">
      <w:start w:val="1"/>
      <w:numFmt w:val="bullet"/>
      <w:lvlText w:val=""/>
      <w:lvlJc w:val="left"/>
      <w:pPr>
        <w:tabs>
          <w:tab w:val="num" w:pos="360"/>
        </w:tabs>
        <w:ind w:left="360" w:hanging="360"/>
      </w:pPr>
      <w:rPr>
        <w:rFonts w:ascii="Symbol" w:hAnsi="Symbol" w:hint="default"/>
      </w:rPr>
    </w:lvl>
  </w:abstractNum>
  <w:abstractNum w:abstractNumId="10">
    <w:nsid w:val="53854E2C"/>
    <w:multiLevelType w:val="hybridMultilevel"/>
    <w:tmpl w:val="41FCC89C"/>
    <w:lvl w:ilvl="0" w:tplc="C8B44C86">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1">
    <w:nsid w:val="66134471"/>
    <w:multiLevelType w:val="hybridMultilevel"/>
    <w:tmpl w:val="678E0992"/>
    <w:lvl w:ilvl="0" w:tplc="9FBEE568">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9616092"/>
    <w:multiLevelType w:val="hybridMultilevel"/>
    <w:tmpl w:val="1BB2D1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1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D27"/>
    <w:rsid w:val="0002407F"/>
    <w:rsid w:val="00025DBF"/>
    <w:rsid w:val="00030F7A"/>
    <w:rsid w:val="00032AE1"/>
    <w:rsid w:val="000371C5"/>
    <w:rsid w:val="0004281F"/>
    <w:rsid w:val="00046185"/>
    <w:rsid w:val="00047BA9"/>
    <w:rsid w:val="00051DD8"/>
    <w:rsid w:val="000540AB"/>
    <w:rsid w:val="00070605"/>
    <w:rsid w:val="00071D12"/>
    <w:rsid w:val="00072459"/>
    <w:rsid w:val="00074313"/>
    <w:rsid w:val="000949EE"/>
    <w:rsid w:val="000977CB"/>
    <w:rsid w:val="000B4315"/>
    <w:rsid w:val="000D1610"/>
    <w:rsid w:val="000F2F32"/>
    <w:rsid w:val="001024B0"/>
    <w:rsid w:val="0011037C"/>
    <w:rsid w:val="0011510E"/>
    <w:rsid w:val="00141459"/>
    <w:rsid w:val="001439E9"/>
    <w:rsid w:val="00145DE1"/>
    <w:rsid w:val="001576CA"/>
    <w:rsid w:val="00180BF3"/>
    <w:rsid w:val="001A6CF0"/>
    <w:rsid w:val="001B4DE7"/>
    <w:rsid w:val="001C6E63"/>
    <w:rsid w:val="001E35D8"/>
    <w:rsid w:val="0021792F"/>
    <w:rsid w:val="00222476"/>
    <w:rsid w:val="0022437B"/>
    <w:rsid w:val="00224ED3"/>
    <w:rsid w:val="00232796"/>
    <w:rsid w:val="002353F3"/>
    <w:rsid w:val="00251D27"/>
    <w:rsid w:val="002578D1"/>
    <w:rsid w:val="0026455B"/>
    <w:rsid w:val="00292860"/>
    <w:rsid w:val="002C38AC"/>
    <w:rsid w:val="002C6702"/>
    <w:rsid w:val="003162B5"/>
    <w:rsid w:val="00331248"/>
    <w:rsid w:val="00341CDD"/>
    <w:rsid w:val="003640EB"/>
    <w:rsid w:val="0038589D"/>
    <w:rsid w:val="00390B79"/>
    <w:rsid w:val="00394480"/>
    <w:rsid w:val="003A6730"/>
    <w:rsid w:val="003A7D97"/>
    <w:rsid w:val="003C3458"/>
    <w:rsid w:val="003D0073"/>
    <w:rsid w:val="003D1502"/>
    <w:rsid w:val="003F3B42"/>
    <w:rsid w:val="00407074"/>
    <w:rsid w:val="00407C33"/>
    <w:rsid w:val="00462F8C"/>
    <w:rsid w:val="00471D56"/>
    <w:rsid w:val="00483DB6"/>
    <w:rsid w:val="004944AD"/>
    <w:rsid w:val="004B55EE"/>
    <w:rsid w:val="004E4BDE"/>
    <w:rsid w:val="004F0DBE"/>
    <w:rsid w:val="004F1B9B"/>
    <w:rsid w:val="00506CE7"/>
    <w:rsid w:val="0053391D"/>
    <w:rsid w:val="00554AA2"/>
    <w:rsid w:val="00561486"/>
    <w:rsid w:val="00561DCA"/>
    <w:rsid w:val="00574DCE"/>
    <w:rsid w:val="00580DA5"/>
    <w:rsid w:val="00590ED8"/>
    <w:rsid w:val="005B50F9"/>
    <w:rsid w:val="005E6680"/>
    <w:rsid w:val="005F394C"/>
    <w:rsid w:val="0060735E"/>
    <w:rsid w:val="006125C6"/>
    <w:rsid w:val="00633B6D"/>
    <w:rsid w:val="006406F1"/>
    <w:rsid w:val="00641520"/>
    <w:rsid w:val="0065746E"/>
    <w:rsid w:val="006609A9"/>
    <w:rsid w:val="0066195A"/>
    <w:rsid w:val="006633BF"/>
    <w:rsid w:val="006737F4"/>
    <w:rsid w:val="00675D77"/>
    <w:rsid w:val="006B51B3"/>
    <w:rsid w:val="006C6F3D"/>
    <w:rsid w:val="006E5874"/>
    <w:rsid w:val="00707A2D"/>
    <w:rsid w:val="00724BB4"/>
    <w:rsid w:val="007538D5"/>
    <w:rsid w:val="00766025"/>
    <w:rsid w:val="00767BA4"/>
    <w:rsid w:val="00771765"/>
    <w:rsid w:val="0078345D"/>
    <w:rsid w:val="007A2443"/>
    <w:rsid w:val="007E2807"/>
    <w:rsid w:val="007E3007"/>
    <w:rsid w:val="007E67AD"/>
    <w:rsid w:val="00802B10"/>
    <w:rsid w:val="00806840"/>
    <w:rsid w:val="00821F1A"/>
    <w:rsid w:val="008229CA"/>
    <w:rsid w:val="0083689D"/>
    <w:rsid w:val="00840253"/>
    <w:rsid w:val="00844389"/>
    <w:rsid w:val="0085060E"/>
    <w:rsid w:val="00852262"/>
    <w:rsid w:val="00886F18"/>
    <w:rsid w:val="00890081"/>
    <w:rsid w:val="00896D3A"/>
    <w:rsid w:val="008A06EC"/>
    <w:rsid w:val="008A3234"/>
    <w:rsid w:val="008A46C0"/>
    <w:rsid w:val="008D1D9B"/>
    <w:rsid w:val="00910CDF"/>
    <w:rsid w:val="0096793E"/>
    <w:rsid w:val="00973158"/>
    <w:rsid w:val="009815B0"/>
    <w:rsid w:val="00984716"/>
    <w:rsid w:val="00985CD4"/>
    <w:rsid w:val="009A1ED0"/>
    <w:rsid w:val="009B097F"/>
    <w:rsid w:val="009B546C"/>
    <w:rsid w:val="009D56C8"/>
    <w:rsid w:val="009F632B"/>
    <w:rsid w:val="00A22814"/>
    <w:rsid w:val="00A27530"/>
    <w:rsid w:val="00A512A3"/>
    <w:rsid w:val="00A86D41"/>
    <w:rsid w:val="00AA5DAE"/>
    <w:rsid w:val="00AA7937"/>
    <w:rsid w:val="00AC0F77"/>
    <w:rsid w:val="00AC43CA"/>
    <w:rsid w:val="00AC4709"/>
    <w:rsid w:val="00AC594F"/>
    <w:rsid w:val="00AE7E02"/>
    <w:rsid w:val="00B012FD"/>
    <w:rsid w:val="00B378FD"/>
    <w:rsid w:val="00B379EB"/>
    <w:rsid w:val="00B43394"/>
    <w:rsid w:val="00B508AD"/>
    <w:rsid w:val="00B52A3B"/>
    <w:rsid w:val="00B65A41"/>
    <w:rsid w:val="00B74616"/>
    <w:rsid w:val="00B779BD"/>
    <w:rsid w:val="00BA1352"/>
    <w:rsid w:val="00BB0788"/>
    <w:rsid w:val="00BE1EB7"/>
    <w:rsid w:val="00BF007F"/>
    <w:rsid w:val="00BF3C6F"/>
    <w:rsid w:val="00C1367A"/>
    <w:rsid w:val="00C30E5C"/>
    <w:rsid w:val="00C33E99"/>
    <w:rsid w:val="00C3574C"/>
    <w:rsid w:val="00C364F9"/>
    <w:rsid w:val="00C37979"/>
    <w:rsid w:val="00C43BB9"/>
    <w:rsid w:val="00C44C18"/>
    <w:rsid w:val="00C53C79"/>
    <w:rsid w:val="00C80945"/>
    <w:rsid w:val="00C91D87"/>
    <w:rsid w:val="00CB0A15"/>
    <w:rsid w:val="00CB1991"/>
    <w:rsid w:val="00CC2913"/>
    <w:rsid w:val="00CC41E0"/>
    <w:rsid w:val="00CF5D45"/>
    <w:rsid w:val="00D00EDA"/>
    <w:rsid w:val="00D14803"/>
    <w:rsid w:val="00D14B2E"/>
    <w:rsid w:val="00D209A9"/>
    <w:rsid w:val="00D20E20"/>
    <w:rsid w:val="00D45283"/>
    <w:rsid w:val="00D55E53"/>
    <w:rsid w:val="00D62830"/>
    <w:rsid w:val="00D62AC8"/>
    <w:rsid w:val="00D82506"/>
    <w:rsid w:val="00D86F99"/>
    <w:rsid w:val="00D87644"/>
    <w:rsid w:val="00DC1B15"/>
    <w:rsid w:val="00DD7F83"/>
    <w:rsid w:val="00DF1A15"/>
    <w:rsid w:val="00DF4C39"/>
    <w:rsid w:val="00E011FD"/>
    <w:rsid w:val="00E13A5F"/>
    <w:rsid w:val="00E22552"/>
    <w:rsid w:val="00E33838"/>
    <w:rsid w:val="00E36ABC"/>
    <w:rsid w:val="00E450F6"/>
    <w:rsid w:val="00E53295"/>
    <w:rsid w:val="00E55808"/>
    <w:rsid w:val="00E616E7"/>
    <w:rsid w:val="00E652E4"/>
    <w:rsid w:val="00E765B4"/>
    <w:rsid w:val="00EA1483"/>
    <w:rsid w:val="00EA7847"/>
    <w:rsid w:val="00ED1F66"/>
    <w:rsid w:val="00ED29E4"/>
    <w:rsid w:val="00EE677C"/>
    <w:rsid w:val="00EE771C"/>
    <w:rsid w:val="00F004C4"/>
    <w:rsid w:val="00F069A4"/>
    <w:rsid w:val="00F141DB"/>
    <w:rsid w:val="00F735F4"/>
    <w:rsid w:val="00F90D94"/>
    <w:rsid w:val="00F96EA7"/>
    <w:rsid w:val="00FB0F49"/>
    <w:rsid w:val="00FB47D9"/>
    <w:rsid w:val="00FC3E67"/>
    <w:rsid w:val="00FD7772"/>
    <w:rsid w:val="00FF08EB"/>
    <w:rsid w:val="00FF1559"/>
    <w:rsid w:val="00FF6E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8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B546C"/>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9B546C"/>
    <w:rPr>
      <w:rFonts w:cs="Times New Roman"/>
    </w:rPr>
  </w:style>
  <w:style w:type="paragraph" w:styleId="Footer">
    <w:name w:val="footer"/>
    <w:basedOn w:val="Normal"/>
    <w:link w:val="FooterChar"/>
    <w:uiPriority w:val="99"/>
    <w:semiHidden/>
    <w:rsid w:val="009B546C"/>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9B546C"/>
    <w:rPr>
      <w:rFonts w:cs="Times New Roman"/>
    </w:rPr>
  </w:style>
  <w:style w:type="character" w:customStyle="1" w:styleId="apple-style-span">
    <w:name w:val="apple-style-span"/>
    <w:uiPriority w:val="99"/>
    <w:rsid w:val="00EE771C"/>
  </w:style>
  <w:style w:type="paragraph" w:customStyle="1" w:styleId="1">
    <w:name w:val="Абзац списка1"/>
    <w:basedOn w:val="Normal"/>
    <w:uiPriority w:val="99"/>
    <w:rsid w:val="00C53C79"/>
    <w:pPr>
      <w:ind w:left="720"/>
      <w:contextualSpacing/>
    </w:pPr>
  </w:style>
  <w:style w:type="paragraph" w:styleId="ListBullet2">
    <w:name w:val="List Bullet 2"/>
    <w:basedOn w:val="Normal"/>
    <w:uiPriority w:val="99"/>
    <w:rsid w:val="003640EB"/>
    <w:pPr>
      <w:tabs>
        <w:tab w:val="num" w:pos="643"/>
      </w:tabs>
      <w:ind w:left="643" w:hanging="360"/>
    </w:pPr>
  </w:style>
</w:styles>
</file>

<file path=word/webSettings.xml><?xml version="1.0" encoding="utf-8"?>
<w:webSettings xmlns:r="http://schemas.openxmlformats.org/officeDocument/2006/relationships" xmlns:w="http://schemas.openxmlformats.org/wordprocessingml/2006/main">
  <w:divs>
    <w:div w:id="547491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1029</TotalTime>
  <Pages>5</Pages>
  <Words>1540</Words>
  <Characters>8782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62</cp:revision>
  <dcterms:created xsi:type="dcterms:W3CDTF">2011-12-13T16:49:00Z</dcterms:created>
  <dcterms:modified xsi:type="dcterms:W3CDTF">2014-02-08T11:47:00Z</dcterms:modified>
</cp:coreProperties>
</file>