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25" w:rsidRDefault="00BD1F25" w:rsidP="00BD1F25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D1F25" w:rsidRDefault="00BD1F25" w:rsidP="00BD1F2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МІНІСТЕРСТВО ОСВІТИ І НАУКИ УКРАЇНИ</w:t>
      </w:r>
    </w:p>
    <w:p w:rsidR="00BD1F25" w:rsidRDefault="00BD1F25" w:rsidP="00BD1F2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ДЕРЖАВНИЙ ВИЩИЙ НАВЧАЛЬНИЙ ЗАКЛАД</w:t>
      </w:r>
    </w:p>
    <w:p w:rsidR="00BD1F25" w:rsidRDefault="00BD1F25" w:rsidP="00BD1F2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«УЖГОРОДСЬКИЙ НАЦІОНАЛЬНИЙ УНІВЕРСИТЕТ»</w:t>
      </w:r>
    </w:p>
    <w:p w:rsidR="00BD1F25" w:rsidRDefault="00BD1F25" w:rsidP="00BD1F25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ISSN 2307-3594</w:t>
      </w:r>
    </w:p>
    <w:p w:rsidR="00BD1F25" w:rsidRDefault="00BD1F25" w:rsidP="00BD1F25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ПЕДАГОГІЧНІ ІННОВАЦІЇ</w:t>
      </w:r>
    </w:p>
    <w:p w:rsidR="00BD1F25" w:rsidRDefault="00BD1F25" w:rsidP="00BD1F25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У ФАХОВІЙ ОСВІТІ</w:t>
      </w:r>
    </w:p>
    <w:p w:rsidR="00BD1F25" w:rsidRDefault="00BD1F25" w:rsidP="00BD1F25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Збірник наукових праць</w:t>
      </w:r>
    </w:p>
    <w:p w:rsidR="00BD1F25" w:rsidRDefault="00BD1F25" w:rsidP="00BD1F25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Випуск 1(6)</w:t>
      </w:r>
    </w:p>
    <w:p w:rsidR="00BD1F25" w:rsidRDefault="00BD1F25" w:rsidP="00BD1F25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Ужгород</w:t>
      </w:r>
    </w:p>
    <w:p w:rsidR="00BD1F25" w:rsidRDefault="00BD1F25" w:rsidP="00BD1F25">
      <w:pPr>
        <w:pStyle w:val="Default"/>
        <w:jc w:val="center"/>
        <w:rPr>
          <w:sz w:val="22"/>
          <w:szCs w:val="22"/>
        </w:rPr>
      </w:pPr>
      <w:r>
        <w:rPr>
          <w:sz w:val="36"/>
          <w:szCs w:val="36"/>
        </w:rPr>
        <w:t xml:space="preserve">2015 </w:t>
      </w:r>
      <w:r>
        <w:rPr>
          <w:b/>
          <w:bCs/>
          <w:i/>
          <w:iCs/>
          <w:sz w:val="22"/>
          <w:szCs w:val="22"/>
        </w:rPr>
        <w:t>Педагогічні інновації у фаховій освіті. Випуск 1(6). – Ужгород, 2015</w:t>
      </w:r>
    </w:p>
    <w:p w:rsidR="00BD1F25" w:rsidRDefault="00BD1F25" w:rsidP="00BD1F25">
      <w:pPr>
        <w:pStyle w:val="Default"/>
        <w:jc w:val="center"/>
        <w:rPr>
          <w:color w:val="auto"/>
          <w:sz w:val="22"/>
          <w:szCs w:val="22"/>
        </w:rPr>
      </w:pPr>
    </w:p>
    <w:p w:rsidR="00BD1F25" w:rsidRDefault="00BD1F25" w:rsidP="00BD1F25">
      <w:pPr>
        <w:pStyle w:val="Default"/>
        <w:jc w:val="center"/>
        <w:rPr>
          <w:color w:val="auto"/>
          <w:sz w:val="22"/>
          <w:szCs w:val="22"/>
        </w:rPr>
      </w:pPr>
    </w:p>
    <w:p w:rsidR="00BD1F25" w:rsidRDefault="00BD1F25" w:rsidP="00BD1F25">
      <w:pPr>
        <w:pStyle w:val="Default"/>
        <w:jc w:val="center"/>
        <w:rPr>
          <w:color w:val="auto"/>
          <w:sz w:val="22"/>
          <w:szCs w:val="22"/>
        </w:rPr>
      </w:pPr>
    </w:p>
    <w:p w:rsidR="00BD1F25" w:rsidRDefault="00BD1F25" w:rsidP="00BD1F25">
      <w:pPr>
        <w:pStyle w:val="Default"/>
        <w:jc w:val="center"/>
        <w:rPr>
          <w:color w:val="auto"/>
          <w:sz w:val="22"/>
          <w:szCs w:val="22"/>
        </w:rPr>
      </w:pPr>
    </w:p>
    <w:p w:rsidR="00BD1F25" w:rsidRDefault="00BD1F25" w:rsidP="00BD1F25">
      <w:pPr>
        <w:pStyle w:val="Default"/>
        <w:jc w:val="center"/>
        <w:rPr>
          <w:color w:val="auto"/>
          <w:sz w:val="22"/>
          <w:szCs w:val="22"/>
        </w:rPr>
      </w:pPr>
    </w:p>
    <w:p w:rsidR="00BD1F25" w:rsidRPr="000571E3" w:rsidRDefault="00BD1F25" w:rsidP="00BD1F25">
      <w:pPr>
        <w:pStyle w:val="Default"/>
        <w:jc w:val="center"/>
        <w:rPr>
          <w:color w:val="auto"/>
          <w:sz w:val="22"/>
          <w:szCs w:val="22"/>
        </w:rPr>
      </w:pPr>
    </w:p>
    <w:p w:rsidR="00BD1F25" w:rsidRPr="00085716" w:rsidRDefault="00BD1F25" w:rsidP="00BD1F25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</w:t>
      </w:r>
    </w:p>
    <w:p w:rsidR="00BD1F25" w:rsidRPr="000571E3" w:rsidRDefault="00BD1F25" w:rsidP="00BD1F25">
      <w:pPr>
        <w:pStyle w:val="Default"/>
        <w:rPr>
          <w:b/>
          <w:bCs/>
          <w:i/>
          <w:iCs/>
          <w:color w:val="auto"/>
          <w:sz w:val="26"/>
          <w:szCs w:val="26"/>
          <w:lang w:val="ru-RU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ІННОВАЦІЙНІ ТЕХНОЛОГІЇ НАВЧАННЯ ТА ВИХОВАННЯ МОЛОДІ </w:t>
      </w:r>
    </w:p>
    <w:p w:rsidR="00BD1F25" w:rsidRPr="000571E3" w:rsidRDefault="00BD1F25" w:rsidP="00BD1F25">
      <w:pPr>
        <w:pStyle w:val="Default"/>
        <w:rPr>
          <w:b/>
          <w:bCs/>
          <w:i/>
          <w:iCs/>
          <w:color w:val="auto"/>
          <w:sz w:val="26"/>
          <w:szCs w:val="26"/>
          <w:lang w:val="ru-RU"/>
        </w:rPr>
      </w:pPr>
    </w:p>
    <w:p w:rsidR="00BD1F25" w:rsidRDefault="00BD1F25" w:rsidP="00BD1F2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УДК 796.015.59:159.97 </w:t>
      </w:r>
    </w:p>
    <w:p w:rsidR="00BD1F25" w:rsidRPr="000571E3" w:rsidRDefault="00BD1F25" w:rsidP="00BD1F25">
      <w:pPr>
        <w:pStyle w:val="Default"/>
        <w:rPr>
          <w:b/>
          <w:bCs/>
          <w:i/>
          <w:iCs/>
          <w:color w:val="auto"/>
          <w:sz w:val="23"/>
          <w:szCs w:val="23"/>
          <w:lang w:val="ru-RU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Валерій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Товт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</w:p>
    <w:p w:rsidR="00BD1F25" w:rsidRPr="000571E3" w:rsidRDefault="00BD1F25" w:rsidP="00BD1F25">
      <w:pPr>
        <w:pStyle w:val="Default"/>
        <w:rPr>
          <w:color w:val="auto"/>
          <w:sz w:val="23"/>
          <w:szCs w:val="23"/>
          <w:lang w:val="ru-RU"/>
        </w:rPr>
      </w:pPr>
    </w:p>
    <w:p w:rsidR="00BD1F25" w:rsidRPr="000571E3" w:rsidRDefault="00BD1F25" w:rsidP="00BD1F25">
      <w:pPr>
        <w:pStyle w:val="Default"/>
        <w:jc w:val="center"/>
        <w:rPr>
          <w:b/>
          <w:bCs/>
          <w:color w:val="auto"/>
          <w:sz w:val="23"/>
          <w:szCs w:val="23"/>
          <w:lang w:val="ru-RU"/>
        </w:rPr>
      </w:pPr>
      <w:r>
        <w:rPr>
          <w:b/>
          <w:bCs/>
          <w:color w:val="auto"/>
          <w:sz w:val="23"/>
          <w:szCs w:val="23"/>
        </w:rPr>
        <w:t>ТЕХНОЛОГІЇ ПОКРАЩЕННЯ КОМУНІКАТИВНИХ МОЖЛИВОСТЕЙ ДІТЕЙ З МЕНТАЛЬНИМИ ВАДАМИ ЗАСОБАМИ ФІЗИЧНОГО ВИХОВАННЯ</w:t>
      </w:r>
    </w:p>
    <w:p w:rsidR="00BD1F25" w:rsidRPr="000571E3" w:rsidRDefault="00BD1F25" w:rsidP="00BD1F25">
      <w:pPr>
        <w:pStyle w:val="Default"/>
        <w:rPr>
          <w:color w:val="auto"/>
          <w:sz w:val="23"/>
          <w:szCs w:val="23"/>
          <w:lang w:val="ru-RU"/>
        </w:rPr>
      </w:pPr>
    </w:p>
    <w:p w:rsidR="00BD1F25" w:rsidRDefault="00BD1F25" w:rsidP="00BD1F25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У статті обґрунтовано та перевірено ефективність використання спеціальних групових фізичних вправ, які потребують злагоджених колективних дій та швидкого визначення оптимального способу вирішення рухового завдання, для покращення комунікативних можливостей у дітей з ментальними вадами. Оскільки групові фізичні вправи пов'язані з позитивними психічними змінами, їх рекомендовано ширше використовувати як доповнення до традиційних методів фізичного виховання дітей з ментальними вадами. </w:t>
      </w:r>
    </w:p>
    <w:p w:rsidR="00BD1F25" w:rsidRPr="00BD1F25" w:rsidRDefault="00BD1F25" w:rsidP="00BD1F25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bCs/>
          <w:i/>
          <w:iCs/>
          <w:sz w:val="23"/>
          <w:szCs w:val="23"/>
        </w:rPr>
        <w:t xml:space="preserve">Ключові слова: </w:t>
      </w:r>
      <w:r>
        <w:rPr>
          <w:i/>
          <w:iCs/>
          <w:sz w:val="23"/>
          <w:szCs w:val="23"/>
        </w:rPr>
        <w:t>групові фізичні вправи, комунікативні можливості, ментальні вади.</w:t>
      </w:r>
    </w:p>
    <w:p w:rsidR="00BD1F25" w:rsidRPr="00BD1F25" w:rsidRDefault="00BD1F25" w:rsidP="00BD1F25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716" w:rsidRDefault="00085716" w:rsidP="0008571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85716" w:rsidRDefault="00085716" w:rsidP="0008571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УЛУЧШЕНИЕ КОММУНИКАТИВНЫХ ВОЗМОЖНОСТЕЙ ДЕТЕЙ С МЕНТАЛЬНЫМИ ОТКЛОНЕНИЯМИ СРЕДСТВАМИ ФИЗИЧЕСКОГО ВОСПИТАНИЯ</w:t>
      </w:r>
    </w:p>
    <w:p w:rsidR="00085716" w:rsidRDefault="00085716" w:rsidP="0008571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716" w:rsidRDefault="00085716" w:rsidP="0008571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статье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 обоснован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 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 проверена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эффективность использования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 специальных  групповых  физических упражнений,  которые  требуют  согласованных коллективных 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действий  и  быстрого  определения  оптимального  способа  решения  двигательного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задания,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для  улучшения  коммуникативных  возможностей  у  детей  с ментальными  отклонениями.  Поскольку групповые  физические  упражнения  связаны  с позитивными  психическими  изменениями,  их рекомендовано  шире  использовать,  как  дополнение  к традиционным  методам  физического  воспитания  детей  с ментальными  отклонениями.</w:t>
      </w:r>
    </w:p>
    <w:p w:rsidR="00085716" w:rsidRDefault="00085716" w:rsidP="0008571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Ключевые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слова: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групповые  физические  упражнения, коммуникативные  возможности,  ментальные отклонения.</w:t>
      </w:r>
    </w:p>
    <w:p w:rsidR="00085716" w:rsidRPr="00085716" w:rsidRDefault="00085716" w:rsidP="00BD1F25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85716" w:rsidRPr="00085716" w:rsidRDefault="00085716" w:rsidP="00BD1F25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85716" w:rsidRPr="00085716" w:rsidRDefault="00085716" w:rsidP="00BD1F25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D1F25" w:rsidRDefault="00BD1F25" w:rsidP="00BD1F25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Valeriy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ovt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</w:p>
    <w:p w:rsidR="00BD1F25" w:rsidRDefault="00BD1F25" w:rsidP="00BD1F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TECHNOLOGY FOR COMMUNICATIVE POSSIBILITIES IMPROVEMENT OF CHILDREN WITH MENTAL DISORDERS BY MEANS OF PHYSICAL</w:t>
      </w:r>
    </w:p>
    <w:p w:rsidR="00BD1F25" w:rsidRDefault="00BD1F25" w:rsidP="00BD1F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EDUCATION </w:t>
      </w:r>
    </w:p>
    <w:p w:rsidR="00BD1F25" w:rsidRDefault="00BD1F25" w:rsidP="00BD1F25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D1F25" w:rsidRDefault="00BD1F25" w:rsidP="00BD1F2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 xml:space="preserve">In the article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 showed the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 xml:space="preserve"> efficiency of special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>group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 xml:space="preserve"> physical exercises elaborated to improve communicative abilities of children with mental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>disabilities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 xml:space="preserve"> utilising collective actions and rapid optimal decision determination method.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As the group physical exercises were associated with positive mental changes, they were recommended for greater use as an addition to traditional methods of physical education in children with mental disorders.</w:t>
      </w:r>
    </w:p>
    <w:p w:rsidR="00BD1F25" w:rsidRDefault="00BD1F25" w:rsidP="00BD1F2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 xml:space="preserve">Keywords: group physical exercises, communicative abilities, mental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disorders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>.</w:t>
      </w:r>
    </w:p>
    <w:p w:rsidR="000F2DBE" w:rsidRDefault="000F2DBE"/>
    <w:sectPr w:rsidR="000F2DBE" w:rsidSect="000F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F25"/>
    <w:rsid w:val="00085716"/>
    <w:rsid w:val="000F2DBE"/>
    <w:rsid w:val="00577DBD"/>
    <w:rsid w:val="00BD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2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Company>Grizli777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2016-02-19T17:32:00Z</dcterms:created>
  <dcterms:modified xsi:type="dcterms:W3CDTF">2016-02-19T17:39:00Z</dcterms:modified>
</cp:coreProperties>
</file>