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5723" w14:textId="77777777" w:rsidR="00937F99" w:rsidRPr="007E5F9F" w:rsidRDefault="00937F99" w:rsidP="00937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F9F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RECOMMENDATIONS FOR SUSTAINABLE RECREATION DEVELOPMENT</w:t>
      </w:r>
    </w:p>
    <w:p w14:paraId="77FCB74C" w14:textId="77777777" w:rsidR="00937F99" w:rsidRDefault="00937F99" w:rsidP="00937F9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5F9F">
        <w:rPr>
          <w:rFonts w:ascii="Times New Roman" w:hAnsi="Times New Roman" w:cs="Times New Roman"/>
          <w:b/>
          <w:bCs/>
          <w:sz w:val="24"/>
          <w:szCs w:val="24"/>
          <w:lang w:val="en-US"/>
        </w:rPr>
        <w:t>WITHIN THE CARPATHIAN BIOSPHERE RESERVE</w:t>
      </w:r>
    </w:p>
    <w:p w14:paraId="3510D9CB" w14:textId="77777777" w:rsidR="00937F99" w:rsidRDefault="00937F99" w:rsidP="00937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800BE6" w14:textId="77777777" w:rsidR="00937F99" w:rsidRDefault="00937F99" w:rsidP="00937F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55783" w14:textId="77777777" w:rsidR="00937F99" w:rsidRDefault="00937F99" w:rsidP="00937F99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Natalia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Habchak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Candidate</w:t>
      </w:r>
      <w:proofErr w:type="spellEnd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of</w:t>
      </w:r>
      <w:proofErr w:type="spellEnd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Geographical</w:t>
      </w:r>
      <w:proofErr w:type="spellEnd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20DB5">
        <w:rPr>
          <w:rFonts w:ascii="Times New Roman" w:eastAsia="Calibri" w:hAnsi="Times New Roman" w:cs="Times New Roman"/>
          <w:sz w:val="24"/>
          <w:szCs w:val="24"/>
          <w:lang w:val="ru-RU"/>
        </w:rPr>
        <w:t>Sciences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Associate</w:t>
      </w:r>
      <w:proofErr w:type="spellEnd"/>
      <w:proofErr w:type="gramEnd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Professor</w:t>
      </w:r>
      <w:proofErr w:type="spellEnd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Dean of the Faculty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Tourism and  </w:t>
      </w:r>
    </w:p>
    <w:p w14:paraId="160B1815" w14:textId="77777777" w:rsidR="00937F99" w:rsidRPr="00C13468" w:rsidRDefault="00937F99" w:rsidP="00937F99">
      <w:pPr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International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Communication</w:t>
      </w:r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>Uzhhorod</w:t>
      </w:r>
      <w:proofErr w:type="spellEnd"/>
      <w:proofErr w:type="gramEnd"/>
      <w:r w:rsidRPr="00DE00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National University,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Ukraine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DE003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ORCID ID 0000-000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5549</w:t>
      </w: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7793</w:t>
      </w:r>
    </w:p>
    <w:p w14:paraId="42A788CA" w14:textId="77777777" w:rsidR="00937F99" w:rsidRPr="00601F5B" w:rsidRDefault="00937F99" w:rsidP="00937F99">
      <w:pPr>
        <w:spacing w:after="0" w:line="240" w:lineRule="auto"/>
        <w:ind w:left="2832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DE00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01F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</w:t>
      </w:r>
      <w:r w:rsidRPr="00120D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120D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natalia.habchak@uzhnu.edu.ua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601F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+38050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2323554 </w:t>
      </w:r>
    </w:p>
    <w:p w14:paraId="303778D6" w14:textId="77777777" w:rsidR="00937F99" w:rsidRPr="00D22B88" w:rsidRDefault="00937F99" w:rsidP="00937F9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>Svitlana</w:t>
      </w:r>
      <w:proofErr w:type="spellEnd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>Myshko</w:t>
      </w:r>
      <w:proofErr w:type="spellEnd"/>
      <w:r w:rsidRPr="007853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Candidate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of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Pedagogical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Sciences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Associate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Professor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Department of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Multicultural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Education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Translation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Hlk146728657"/>
      <w:r w:rsidRPr="00D22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>Faculty of History and International Relations</w:t>
      </w:r>
      <w:bookmarkEnd w:id="0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en-US"/>
        </w:rPr>
        <w:t>Uzhhorod</w:t>
      </w:r>
      <w:proofErr w:type="spellEnd"/>
      <w:r w:rsidRPr="00D22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National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University</w:t>
      </w:r>
      <w:proofErr w:type="spellEnd"/>
      <w:r w:rsidRPr="007853EF">
        <w:rPr>
          <w:rFonts w:ascii="Times New Roman" w:hAnsi="Times New Roman" w:cs="Times New Roman"/>
          <w:sz w:val="24"/>
          <w:szCs w:val="24"/>
          <w:lang w:val="en-US"/>
        </w:rPr>
        <w:t>, Ukr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ine, </w: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t>ORCID ID 0000-0001-6773-</w:t>
      </w:r>
      <w:proofErr w:type="gramStart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8219  </w:t>
      </w:r>
      <w:bookmarkStart w:id="1" w:name="_Hlk109502023"/>
      <w:r w:rsidRPr="007853EF">
        <w:rPr>
          <w:rFonts w:ascii="Times New Roman" w:hAnsi="Times New Roman" w:cs="Times New Roman"/>
          <w:sz w:val="24"/>
          <w:szCs w:val="24"/>
          <w:lang w:val="ru-RU"/>
        </w:rPr>
        <w:t>E-</w:t>
      </w:r>
      <w:proofErr w:type="spellStart"/>
      <w:r w:rsidRPr="007853EF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proofErr w:type="gramEnd"/>
      <w:r w:rsidRPr="007853E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End w:id="1"/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"mailto:svitlana.myshko@uzhnu.edu.ua" </w:instrTex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t>svitlana.myshko@uzhnu.edu.ua</w:t>
      </w:r>
      <w:r w:rsidRPr="007853EF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7853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2" w:name="_Hlk122625371"/>
      <w:r w:rsidRPr="007853EF">
        <w:rPr>
          <w:rFonts w:ascii="Times New Roman" w:hAnsi="Times New Roman" w:cs="Times New Roman"/>
          <w:sz w:val="24"/>
          <w:szCs w:val="24"/>
          <w:lang w:val="en-US"/>
        </w:rPr>
        <w:t>+380995533566</w:t>
      </w:r>
      <w:bookmarkEnd w:id="2"/>
    </w:p>
    <w:p w14:paraId="5B238035" w14:textId="77777777" w:rsidR="00937F99" w:rsidRDefault="00937F99" w:rsidP="00937F99"/>
    <w:p w14:paraId="4FD37331" w14:textId="77777777" w:rsidR="00937F99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5998768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intensification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5998789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Carpathian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socio-economic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intensive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overload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eliminate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we need</w:t>
      </w:r>
      <w:r w:rsidRPr="00643219">
        <w:rPr>
          <w:rFonts w:ascii="Times New Roman" w:hAnsi="Times New Roman" w:cs="Times New Roman"/>
          <w:sz w:val="24"/>
          <w:szCs w:val="24"/>
        </w:rPr>
        <w:t>:</w:t>
      </w:r>
    </w:p>
    <w:p w14:paraId="62F72AD8" w14:textId="13CA9E7B" w:rsidR="00937F99" w:rsidRPr="00643219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scientifically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anthropogenic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buffer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65998832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anthropogenic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landscapes</w:t>
      </w:r>
      <w:bookmarkEnd w:id="5"/>
      <w:proofErr w:type="spellEnd"/>
      <w:r w:rsidRPr="00643219">
        <w:rPr>
          <w:rFonts w:ascii="Times New Roman" w:hAnsi="Times New Roman" w:cs="Times New Roman"/>
          <w:sz w:val="24"/>
          <w:szCs w:val="24"/>
        </w:rPr>
        <w:t>;</w:t>
      </w:r>
    </w:p>
    <w:p w14:paraId="3F338E17" w14:textId="77777777" w:rsidR="00937F99" w:rsidRPr="00643219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socio-economically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permissible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>;</w:t>
      </w:r>
    </w:p>
    <w:p w14:paraId="37DED83B" w14:textId="77777777" w:rsidR="00937F99" w:rsidRPr="007E5F9F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prohibit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>;</w:t>
      </w:r>
    </w:p>
    <w:p w14:paraId="1ECF0B9C" w14:textId="77777777" w:rsidR="00937F99" w:rsidRPr="00643219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4)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provision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possibility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accommodation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recreationists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in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nearby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settlements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,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which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will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contribute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reducing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load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territory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reserve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partial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unloading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most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populated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areas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>;</w:t>
      </w:r>
    </w:p>
    <w:p w14:paraId="07FD3372" w14:textId="77777777" w:rsidR="00937F99" w:rsidRPr="00643219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5)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introduction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mandatory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categorization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visitors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recreational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located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in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agro-houses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ensure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control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over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their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  <w:lang w:val="ru-UA"/>
        </w:rPr>
        <w:t>activities</w:t>
      </w:r>
      <w:proofErr w:type="spellEnd"/>
      <w:r w:rsidRPr="00643219">
        <w:rPr>
          <w:rFonts w:ascii="Times New Roman" w:hAnsi="Times New Roman" w:cs="Times New Roman"/>
          <w:sz w:val="24"/>
          <w:szCs w:val="24"/>
          <w:lang w:val="ru-UA"/>
        </w:rPr>
        <w:t>;</w:t>
      </w:r>
    </w:p>
    <w:p w14:paraId="52E152BC" w14:textId="4F5F1400" w:rsidR="00937F99" w:rsidRPr="00643219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agr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o-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visits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Carpathian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5998876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legislation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>;</w:t>
      </w:r>
    </w:p>
    <w:p w14:paraId="292FD2C3" w14:textId="77777777" w:rsidR="00937F99" w:rsidRPr="007E5F9F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Transcarpathian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implement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retraining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working-age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21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643219">
        <w:rPr>
          <w:rFonts w:ascii="Times New Roman" w:hAnsi="Times New Roman" w:cs="Times New Roman"/>
          <w:sz w:val="24"/>
          <w:szCs w:val="24"/>
        </w:rPr>
        <w:t>;</w:t>
      </w:r>
    </w:p>
    <w:p w14:paraId="22FF9B62" w14:textId="77777777" w:rsidR="00937F99" w:rsidRPr="00FB75E2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E2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violation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non-compliance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lands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>;</w:t>
      </w:r>
    </w:p>
    <w:p w14:paraId="42F8C230" w14:textId="77777777" w:rsidR="00937F99" w:rsidRPr="007E5F9F" w:rsidRDefault="00937F99" w:rsidP="0093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E2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5998918"/>
      <w:proofErr w:type="spellStart"/>
      <w:r w:rsidRPr="00FB75E2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proofErr w:type="spellStart"/>
      <w:r w:rsidRPr="00FB75E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Carpathian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tourist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highways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>.</w:t>
      </w:r>
    </w:p>
    <w:p w14:paraId="1A989D5D" w14:textId="77777777" w:rsidR="00937F99" w:rsidRDefault="00937F99" w:rsidP="00937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recreational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assume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specialization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Carpathian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rationally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fairly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profitable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territory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Carpathian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2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FB75E2">
        <w:rPr>
          <w:rFonts w:ascii="Times New Roman" w:hAnsi="Times New Roman" w:cs="Times New Roman"/>
          <w:sz w:val="24"/>
          <w:szCs w:val="24"/>
        </w:rPr>
        <w:t>.</w:t>
      </w:r>
    </w:p>
    <w:p w14:paraId="6BD9B28D" w14:textId="77777777" w:rsidR="00937F99" w:rsidRPr="001F0BF6" w:rsidRDefault="00937F99" w:rsidP="00937F9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75E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recreational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tourism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F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Carpathian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Biosphere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Reserve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anthropogenic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landscapes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environmental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legislation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management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of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recreational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F0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activities</w:t>
      </w:r>
      <w:proofErr w:type="spellEnd"/>
      <w:r w:rsidRPr="001F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bookmarkStart w:id="8" w:name="_GoBack"/>
      <w:bookmarkEnd w:id="8"/>
    </w:p>
    <w:p w14:paraId="19A3CD27" w14:textId="77777777" w:rsidR="00937F99" w:rsidRPr="00FB75E2" w:rsidRDefault="00937F99" w:rsidP="00937F9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0965D5" w14:textId="77777777" w:rsidR="00C2138A" w:rsidRPr="00937F99" w:rsidRDefault="00C2138A" w:rsidP="00937F99">
      <w:pPr>
        <w:jc w:val="both"/>
        <w:rPr>
          <w:lang w:val="ru-UA"/>
        </w:rPr>
      </w:pPr>
    </w:p>
    <w:sectPr w:rsidR="00C2138A" w:rsidRPr="00937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45"/>
    <w:rsid w:val="00937F99"/>
    <w:rsid w:val="00942C45"/>
    <w:rsid w:val="00C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0372"/>
  <w15:chartTrackingRefBased/>
  <w15:docId w15:val="{90BCE1B6-BE31-4174-BCF3-C910E0C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aliy.andreyko@uzhnu.edu.ua+38050" TargetMode="External"/><Relationship Id="rId4" Type="http://schemas.openxmlformats.org/officeDocument/2006/relationships/hyperlink" Target="mailto:natalia.habchak@uzhn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2452</Words>
  <Characters>1399</Characters>
  <Application>Microsoft Office Word</Application>
  <DocSecurity>0</DocSecurity>
  <Lines>11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2</cp:revision>
  <dcterms:created xsi:type="dcterms:W3CDTF">2024-05-07T15:29:00Z</dcterms:created>
  <dcterms:modified xsi:type="dcterms:W3CDTF">2024-05-07T15:41:00Z</dcterms:modified>
</cp:coreProperties>
</file>