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2" w:rsidRPr="00092F02" w:rsidRDefault="00092F02" w:rsidP="00092F02">
      <w:pPr>
        <w:pStyle w:val="Heading1"/>
        <w:spacing w:before="74"/>
        <w:ind w:left="601" w:right="622"/>
        <w:jc w:val="both"/>
      </w:pPr>
      <w:r w:rsidRPr="00092F02">
        <w:t>ДО ОЦІНКИ ЯКОСТІ ВОДИ З ДЖЕРЕЛ ДЕЦЕНТРАЛІЗОВАНОГО ВОДОПОСТАЧАННЯ НАСЕЛЕНИХ ПУНКТІВ ЗАКАРПАТСЬКОЇ ОБЛАСТІ В ДИНАМІЦІ ВПРОДОВЖ 2018-2023 РОКІВ</w:t>
      </w:r>
    </w:p>
    <w:p w:rsidR="00092F02" w:rsidRPr="00092F02" w:rsidRDefault="00092F02" w:rsidP="00092F02">
      <w:pPr>
        <w:pStyle w:val="Heading2"/>
        <w:ind w:left="0"/>
        <w:jc w:val="both"/>
      </w:pPr>
      <w:r>
        <w:t xml:space="preserve">        </w:t>
      </w:r>
      <w:proofErr w:type="spellStart"/>
      <w:r w:rsidRPr="00092F02">
        <w:t>Микита</w:t>
      </w:r>
      <w:r w:rsidRPr="00092F02">
        <w:rPr>
          <w:spacing w:val="-4"/>
        </w:rPr>
        <w:t>Х.І</w:t>
      </w:r>
      <w:proofErr w:type="spellEnd"/>
      <w:r w:rsidRPr="00092F02">
        <w:rPr>
          <w:spacing w:val="-4"/>
        </w:rPr>
        <w:t>.</w:t>
      </w:r>
    </w:p>
    <w:p w:rsidR="00092F02" w:rsidRDefault="00092F02" w:rsidP="00092F02">
      <w:pPr>
        <w:ind w:left="566" w:right="583"/>
        <w:jc w:val="both"/>
        <w:rPr>
          <w:rFonts w:ascii="Times New Roman" w:hAnsi="Times New Roman" w:cs="Times New Roman"/>
          <w:i/>
          <w:sz w:val="28"/>
        </w:rPr>
      </w:pPr>
    </w:p>
    <w:p w:rsidR="00092F02" w:rsidRPr="00092F02" w:rsidRDefault="00092F02" w:rsidP="00092F02">
      <w:pPr>
        <w:ind w:left="566" w:right="583"/>
        <w:jc w:val="both"/>
        <w:rPr>
          <w:rFonts w:ascii="Times New Roman" w:hAnsi="Times New Roman" w:cs="Times New Roman"/>
          <w:i/>
          <w:sz w:val="28"/>
        </w:rPr>
      </w:pPr>
      <w:r w:rsidRPr="00092F02">
        <w:rPr>
          <w:rFonts w:ascii="Times New Roman" w:hAnsi="Times New Roman" w:cs="Times New Roman"/>
          <w:i/>
          <w:sz w:val="28"/>
        </w:rPr>
        <w:t>ДВНЗ«Ужгородський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92F02">
        <w:rPr>
          <w:rFonts w:ascii="Times New Roman" w:hAnsi="Times New Roman" w:cs="Times New Roman"/>
          <w:i/>
          <w:sz w:val="28"/>
        </w:rPr>
        <w:t>національний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92F02">
        <w:rPr>
          <w:rFonts w:ascii="Times New Roman" w:hAnsi="Times New Roman" w:cs="Times New Roman"/>
          <w:i/>
          <w:sz w:val="28"/>
        </w:rPr>
        <w:t>університет»,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92F02">
        <w:rPr>
          <w:rFonts w:ascii="Times New Roman" w:hAnsi="Times New Roman" w:cs="Times New Roman"/>
          <w:i/>
          <w:sz w:val="28"/>
        </w:rPr>
        <w:t>медичний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92F02">
        <w:rPr>
          <w:rFonts w:ascii="Times New Roman" w:hAnsi="Times New Roman" w:cs="Times New Roman"/>
          <w:i/>
          <w:sz w:val="28"/>
        </w:rPr>
        <w:t>факультет, кафедра соціальної медицини та гігієни, м. Ужгород</w:t>
      </w:r>
    </w:p>
    <w:p w:rsidR="00092F02" w:rsidRPr="00092F02" w:rsidRDefault="00092F02" w:rsidP="00092F02">
      <w:pPr>
        <w:pStyle w:val="a3"/>
        <w:tabs>
          <w:tab w:val="left" w:pos="1772"/>
          <w:tab w:val="left" w:pos="3308"/>
          <w:tab w:val="left" w:pos="4874"/>
          <w:tab w:val="left" w:pos="7818"/>
          <w:tab w:val="left" w:pos="9576"/>
        </w:tabs>
        <w:spacing w:before="319"/>
        <w:ind w:right="190"/>
        <w:jc w:val="left"/>
      </w:pPr>
      <w:r w:rsidRPr="00092F02">
        <w:rPr>
          <w:b/>
        </w:rPr>
        <w:t xml:space="preserve">Вступ. </w:t>
      </w:r>
      <w:r w:rsidRPr="00092F02">
        <w:t>Найважливішим</w:t>
      </w:r>
      <w:r>
        <w:t xml:space="preserve"> </w:t>
      </w:r>
      <w:r w:rsidRPr="00092F02">
        <w:t>завданням</w:t>
      </w:r>
      <w:r>
        <w:t xml:space="preserve"> </w:t>
      </w:r>
      <w:r w:rsidRPr="00092F02">
        <w:t>сьогодення</w:t>
      </w:r>
      <w:r>
        <w:t xml:space="preserve"> </w:t>
      </w:r>
      <w:r w:rsidRPr="00092F02">
        <w:t>є забезпечення</w:t>
      </w:r>
      <w:r>
        <w:t xml:space="preserve"> </w:t>
      </w:r>
      <w:r w:rsidRPr="00092F02">
        <w:t>населення доброякісною</w:t>
      </w:r>
      <w:r>
        <w:t xml:space="preserve"> </w:t>
      </w:r>
      <w:r w:rsidRPr="00092F02">
        <w:t>питною</w:t>
      </w:r>
      <w:r>
        <w:t xml:space="preserve"> </w:t>
      </w:r>
      <w:r w:rsidRPr="00092F02">
        <w:t>водою.</w:t>
      </w:r>
      <w:r>
        <w:t xml:space="preserve"> </w:t>
      </w:r>
      <w:r w:rsidRPr="00092F02">
        <w:t>Вживання</w:t>
      </w:r>
      <w:r>
        <w:t xml:space="preserve"> </w:t>
      </w:r>
      <w:r w:rsidRPr="00092F02">
        <w:t>недоброякісної</w:t>
      </w:r>
      <w:r>
        <w:t xml:space="preserve"> </w:t>
      </w:r>
      <w:r w:rsidRPr="00092F02">
        <w:t>води</w:t>
      </w:r>
      <w:r>
        <w:t xml:space="preserve"> </w:t>
      </w:r>
      <w:r w:rsidRPr="00092F02">
        <w:t>може</w:t>
      </w:r>
      <w:r>
        <w:t xml:space="preserve"> </w:t>
      </w:r>
      <w:r w:rsidRPr="00092F02">
        <w:t xml:space="preserve">призвести </w:t>
      </w:r>
      <w:r>
        <w:t xml:space="preserve">до негативних </w:t>
      </w:r>
      <w:r w:rsidRPr="00092F02">
        <w:t>наслідків,</w:t>
      </w:r>
      <w:r>
        <w:t xml:space="preserve"> </w:t>
      </w:r>
      <w:r w:rsidRPr="00092F02">
        <w:t>зокрема</w:t>
      </w:r>
      <w:r>
        <w:t xml:space="preserve"> ма</w:t>
      </w:r>
      <w:r w:rsidRPr="00092F02">
        <w:t>сові</w:t>
      </w:r>
      <w:r>
        <w:t xml:space="preserve"> </w:t>
      </w:r>
      <w:r w:rsidRPr="00092F02">
        <w:t>захворювання</w:t>
      </w:r>
      <w:r>
        <w:t xml:space="preserve"> </w:t>
      </w:r>
      <w:r w:rsidRPr="00092F02">
        <w:t>населення</w:t>
      </w:r>
      <w:r>
        <w:t xml:space="preserve"> </w:t>
      </w:r>
      <w:r w:rsidRPr="00092F02">
        <w:t>інфекційної та</w:t>
      </w:r>
      <w:r>
        <w:t xml:space="preserve"> </w:t>
      </w:r>
      <w:r w:rsidRPr="00092F02">
        <w:t>неінфекційної етіології,а</w:t>
      </w:r>
      <w:r>
        <w:t xml:space="preserve"> </w:t>
      </w:r>
      <w:r w:rsidRPr="00092F02">
        <w:t>також хвороби,пов’язані з</w:t>
      </w:r>
      <w:r>
        <w:t xml:space="preserve"> </w:t>
      </w:r>
      <w:r w:rsidRPr="00092F02">
        <w:t>хімічним забрудненням. Погіршення</w:t>
      </w:r>
      <w:r>
        <w:t xml:space="preserve"> соціально – </w:t>
      </w:r>
      <w:r w:rsidRPr="00092F02">
        <w:t>економічних</w:t>
      </w:r>
      <w:r>
        <w:t xml:space="preserve"> </w:t>
      </w:r>
      <w:r w:rsidRPr="00092F02">
        <w:t>умов,</w:t>
      </w:r>
      <w:r>
        <w:t xml:space="preserve"> </w:t>
      </w:r>
      <w:r w:rsidRPr="00092F02">
        <w:t>екологічної</w:t>
      </w:r>
      <w:r>
        <w:t xml:space="preserve"> </w:t>
      </w:r>
      <w:r w:rsidRPr="00092F02">
        <w:t>ситуації</w:t>
      </w:r>
      <w:r>
        <w:t xml:space="preserve"> </w:t>
      </w:r>
      <w:r w:rsidRPr="00092F02">
        <w:t>та</w:t>
      </w:r>
      <w:r>
        <w:t xml:space="preserve"> </w:t>
      </w:r>
      <w:r w:rsidRPr="00092F02">
        <w:t xml:space="preserve">майже </w:t>
      </w:r>
      <w:r w:rsidRPr="00092F02">
        <w:rPr>
          <w:spacing w:val="-2"/>
        </w:rPr>
        <w:t>відсутність</w:t>
      </w:r>
      <w:r w:rsidRPr="00092F02">
        <w:tab/>
      </w:r>
      <w:r w:rsidRPr="00092F02">
        <w:rPr>
          <w:spacing w:val="-2"/>
        </w:rPr>
        <w:t>належного</w:t>
      </w:r>
      <w:r w:rsidRPr="00092F02">
        <w:tab/>
      </w:r>
      <w:r w:rsidRPr="00092F02">
        <w:rPr>
          <w:spacing w:val="-2"/>
        </w:rPr>
        <w:t>постійного</w:t>
      </w:r>
      <w:r w:rsidRPr="00092F02">
        <w:tab/>
      </w:r>
      <w:r w:rsidRPr="00092F02">
        <w:rPr>
          <w:spacing w:val="-2"/>
        </w:rPr>
        <w:t>соціально-гігієнічного</w:t>
      </w:r>
      <w:r w:rsidRPr="00092F02">
        <w:tab/>
      </w:r>
      <w:r w:rsidRPr="00092F02">
        <w:rPr>
          <w:spacing w:val="-2"/>
        </w:rPr>
        <w:t>моніторингу</w:t>
      </w:r>
      <w:r w:rsidRPr="00092F02">
        <w:tab/>
      </w:r>
      <w:r w:rsidRPr="00092F02">
        <w:rPr>
          <w:spacing w:val="-6"/>
        </w:rPr>
        <w:t xml:space="preserve">за </w:t>
      </w:r>
      <w:r w:rsidRPr="00092F02">
        <w:t>факторамисередовищажиттєдіяльностінесереальнізагрозидляжиттяіздоров’янаселення.Якість</w:t>
      </w:r>
      <w:r>
        <w:t xml:space="preserve"> </w:t>
      </w:r>
      <w:r w:rsidRPr="00092F02">
        <w:t>питної</w:t>
      </w:r>
      <w:r>
        <w:t xml:space="preserve"> </w:t>
      </w:r>
      <w:r w:rsidRPr="00092F02">
        <w:t>води</w:t>
      </w:r>
      <w:r>
        <w:t xml:space="preserve"> </w:t>
      </w:r>
      <w:r w:rsidRPr="00092F02">
        <w:t>стала</w:t>
      </w:r>
      <w:r>
        <w:t xml:space="preserve"> </w:t>
      </w:r>
      <w:r w:rsidRPr="00092F02">
        <w:t>однією</w:t>
      </w:r>
      <w:r>
        <w:t xml:space="preserve"> </w:t>
      </w:r>
      <w:r w:rsidRPr="00092F02">
        <w:t>з</w:t>
      </w:r>
      <w:r>
        <w:t xml:space="preserve"> головних складових з</w:t>
      </w:r>
      <w:r w:rsidRPr="00092F02">
        <w:t>агальної</w:t>
      </w:r>
      <w:r>
        <w:t xml:space="preserve"> </w:t>
      </w:r>
      <w:r w:rsidRPr="00092F02">
        <w:t>екологічної</w:t>
      </w:r>
      <w:r>
        <w:t xml:space="preserve"> </w:t>
      </w:r>
      <w:r w:rsidRPr="00092F02">
        <w:t>проблеми</w:t>
      </w:r>
      <w:r>
        <w:t xml:space="preserve"> </w:t>
      </w:r>
      <w:r w:rsidRPr="00092F02">
        <w:t>населення</w:t>
      </w:r>
      <w:r>
        <w:t xml:space="preserve"> </w:t>
      </w:r>
      <w:r w:rsidRPr="00092F02">
        <w:rPr>
          <w:spacing w:val="-2"/>
        </w:rPr>
        <w:t>України.</w:t>
      </w:r>
    </w:p>
    <w:p w:rsidR="00092F02" w:rsidRPr="00092F02" w:rsidRDefault="00092F02" w:rsidP="00092F02">
      <w:pPr>
        <w:pStyle w:val="a3"/>
        <w:ind w:right="190"/>
      </w:pPr>
      <w:r w:rsidRPr="00092F02">
        <w:t>Якість питної води і санітарний стан джерел водопостачання свідчать про збільшення питомої ваги водного фактора у формуванні шкідливого впливу об’єктів довкілля на здоров’я людей. Негативні тенденції з забезпеченням населення питною водою у достатній кількості та високої якості на сьогодні набули критичного стану у багатьох регіонах України. Законодавчо-правові норми забезпечення централізованого і децентралізованого водопостачання спрямовані на дотримання високих вимог до якості води та повне задоволення фізіологічних потреб людини.</w:t>
      </w:r>
    </w:p>
    <w:p w:rsidR="00092F02" w:rsidRPr="00092F02" w:rsidRDefault="00092F02" w:rsidP="00092F02">
      <w:pPr>
        <w:pStyle w:val="a3"/>
        <w:ind w:left="174" w:right="191"/>
      </w:pPr>
      <w:r w:rsidRPr="00092F02">
        <w:rPr>
          <w:b/>
        </w:rPr>
        <w:t xml:space="preserve">Мета дослідження </w:t>
      </w:r>
      <w:r w:rsidRPr="00092F02">
        <w:t>– вивчити забруднення води з джерел децентралізованого водопостачання населених пунктів Закарпатської області в динаміці впродовж 2018-2023 років.</w:t>
      </w:r>
    </w:p>
    <w:p w:rsidR="00092F02" w:rsidRPr="00092F02" w:rsidRDefault="00092F02" w:rsidP="00092F02">
      <w:pPr>
        <w:pStyle w:val="a3"/>
        <w:ind w:left="174"/>
      </w:pPr>
      <w:r w:rsidRPr="00092F02">
        <w:rPr>
          <w:b/>
        </w:rPr>
        <w:t xml:space="preserve">Матеріали і методи. </w:t>
      </w:r>
      <w:r w:rsidRPr="00092F02">
        <w:t>У роботі використані дані лабораторних досліджень води з джерел децентралізованого водопостачання населених пунктів Закарпатської області за санітарно-хімічними та мікробіологічними показниками ДУ „Закарпатський обласний центр контролю та профілактики хвороб МОЗ України</w:t>
      </w:r>
      <w:r>
        <w:t xml:space="preserve"> </w:t>
      </w:r>
      <w:r w:rsidRPr="00092F02">
        <w:t>“ в динаміці впродовж 2018-2023 років. Отримані матеріали оброблені статистичним методом за допомогою комп’ютерної програми Microsoft Excel.</w:t>
      </w:r>
    </w:p>
    <w:p w:rsidR="00092F02" w:rsidRPr="00092F02" w:rsidRDefault="00092F02" w:rsidP="00092F02">
      <w:pPr>
        <w:pStyle w:val="a3"/>
        <w:spacing w:before="1"/>
        <w:ind w:right="188"/>
      </w:pPr>
      <w:r w:rsidRPr="00092F02">
        <w:rPr>
          <w:b/>
        </w:rPr>
        <w:t xml:space="preserve">Результати досліджень. </w:t>
      </w:r>
      <w:r w:rsidRPr="00092F02">
        <w:t>Всього по області впродовж 2018-2023 років обстежено 23641 об’єкт децентралізованого водопостачання за санітарно</w:t>
      </w:r>
      <w:r>
        <w:t xml:space="preserve"> </w:t>
      </w:r>
      <w:r w:rsidRPr="00092F02">
        <w:t>- хімічними та бактеріологічними показниками. Із досліджених 16330 проб води</w:t>
      </w:r>
      <w:r>
        <w:t xml:space="preserve"> </w:t>
      </w:r>
      <w:r w:rsidRPr="00092F02">
        <w:t>з</w:t>
      </w:r>
      <w:r>
        <w:t xml:space="preserve"> </w:t>
      </w:r>
      <w:r w:rsidRPr="00092F02">
        <w:t>децентралізованих</w:t>
      </w:r>
      <w:r>
        <w:t xml:space="preserve"> водо джерел </w:t>
      </w:r>
      <w:r w:rsidRPr="00092F02">
        <w:t>по</w:t>
      </w:r>
      <w:r>
        <w:t xml:space="preserve"> </w:t>
      </w:r>
      <w:r w:rsidRPr="00092F02">
        <w:t>області</w:t>
      </w:r>
      <w:r>
        <w:t xml:space="preserve"> </w:t>
      </w:r>
      <w:r w:rsidRPr="00092F02">
        <w:t>впродовж 2018-2023років10,48%із них не відповідали санітарним нормам за санітарно-хімічними показниками, а саме: за вмістом заліза, магнію та нітратів; у 15,99% випадках із досліджених 18876 проб вода не відповідала гігієнічним нормативам за бактеріологічними показниками, а саме: за колі-індексом та мікробним числом.</w:t>
      </w:r>
    </w:p>
    <w:p w:rsidR="00092F02" w:rsidRPr="00092F02" w:rsidRDefault="00092F02" w:rsidP="00092F02">
      <w:pPr>
        <w:pStyle w:val="a3"/>
        <w:ind w:right="190"/>
        <w:jc w:val="left"/>
      </w:pPr>
      <w:r w:rsidRPr="00092F02">
        <w:rPr>
          <w:b/>
        </w:rPr>
        <w:t>Висновки.</w:t>
      </w:r>
      <w:r>
        <w:rPr>
          <w:b/>
        </w:rPr>
        <w:t xml:space="preserve"> </w:t>
      </w:r>
      <w:r w:rsidRPr="00092F02">
        <w:t>1. Значна кількість спроб дослідженої води з</w:t>
      </w:r>
      <w:r>
        <w:t xml:space="preserve"> </w:t>
      </w:r>
      <w:r w:rsidRPr="00092F02">
        <w:lastRenderedPageBreak/>
        <w:t>децентралізованих джерел водопостачання по області впродовж 2018-2023 років не відповідають за</w:t>
      </w:r>
      <w:r>
        <w:t xml:space="preserve"> </w:t>
      </w:r>
      <w:r w:rsidRPr="00092F02">
        <w:t>санітарно-хімічними</w:t>
      </w:r>
      <w:r>
        <w:t xml:space="preserve"> </w:t>
      </w:r>
      <w:r w:rsidRPr="00092F02">
        <w:t>та</w:t>
      </w:r>
      <w:r>
        <w:t xml:space="preserve"> </w:t>
      </w:r>
      <w:r w:rsidRPr="00092F02">
        <w:t>бактеріологічними</w:t>
      </w:r>
      <w:r>
        <w:t xml:space="preserve"> </w:t>
      </w:r>
      <w:r w:rsidRPr="00092F02">
        <w:t>показниками</w:t>
      </w:r>
      <w:r>
        <w:t xml:space="preserve"> </w:t>
      </w:r>
      <w:r w:rsidRPr="00092F02">
        <w:t>санітарним</w:t>
      </w:r>
      <w:r>
        <w:t xml:space="preserve">и </w:t>
      </w:r>
      <w:r w:rsidRPr="00092F02">
        <w:rPr>
          <w:spacing w:val="-2"/>
        </w:rPr>
        <w:t>норма</w:t>
      </w:r>
      <w:r>
        <w:rPr>
          <w:spacing w:val="-2"/>
        </w:rPr>
        <w:t>м</w:t>
      </w:r>
      <w:r>
        <w:t xml:space="preserve"> </w:t>
      </w:r>
      <w:r w:rsidRPr="00092F02">
        <w:t xml:space="preserve">(10,48% і 15,99% </w:t>
      </w:r>
      <w:r w:rsidRPr="00092F02">
        <w:rPr>
          <w:spacing w:val="-2"/>
        </w:rPr>
        <w:t>відповідно).</w:t>
      </w:r>
    </w:p>
    <w:p w:rsidR="00092F02" w:rsidRPr="00092F02" w:rsidRDefault="00092F02" w:rsidP="00092F02">
      <w:pPr>
        <w:pStyle w:val="a5"/>
        <w:numPr>
          <w:ilvl w:val="0"/>
          <w:numId w:val="1"/>
        </w:numPr>
        <w:tabs>
          <w:tab w:val="left" w:pos="1305"/>
        </w:tabs>
        <w:spacing w:before="1"/>
        <w:ind w:right="190" w:firstLine="709"/>
        <w:jc w:val="both"/>
        <w:rPr>
          <w:sz w:val="28"/>
        </w:rPr>
      </w:pPr>
      <w:r w:rsidRPr="00092F02">
        <w:rPr>
          <w:sz w:val="28"/>
        </w:rPr>
        <w:t xml:space="preserve">Найбільший відсоток невідповідності питної води за </w:t>
      </w:r>
      <w:proofErr w:type="spellStart"/>
      <w:r w:rsidRPr="00092F02">
        <w:rPr>
          <w:sz w:val="28"/>
        </w:rPr>
        <w:t>санітарно-</w:t>
      </w:r>
      <w:proofErr w:type="spellEnd"/>
      <w:r w:rsidRPr="00092F02">
        <w:rPr>
          <w:sz w:val="28"/>
        </w:rPr>
        <w:t xml:space="preserve"> хімічними показниками із джерел децентралізованого водопостачання по області впродовж 2018-2023 років спостерігається у воді артезіанських колодязів (11,20%), а найменший – у воді, відібраної з каптажів (6,15%).</w:t>
      </w:r>
    </w:p>
    <w:p w:rsidR="00092F02" w:rsidRPr="00092F02" w:rsidRDefault="00092F02" w:rsidP="00092F02">
      <w:pPr>
        <w:pStyle w:val="a5"/>
        <w:numPr>
          <w:ilvl w:val="0"/>
          <w:numId w:val="1"/>
        </w:numPr>
        <w:tabs>
          <w:tab w:val="left" w:pos="1433"/>
        </w:tabs>
        <w:ind w:right="190" w:firstLine="709"/>
        <w:jc w:val="both"/>
        <w:rPr>
          <w:sz w:val="28"/>
        </w:rPr>
      </w:pPr>
      <w:r w:rsidRPr="00092F02">
        <w:rPr>
          <w:sz w:val="28"/>
        </w:rPr>
        <w:t xml:space="preserve">За бактеріологічними показниками найбільша питома вага невідповідності проб води гігієнічним нормативам спостерігається у воді, відібраної з каптажів (21,56%), а найменша – у воді артезіанських колодязів </w:t>
      </w:r>
      <w:r w:rsidRPr="00092F02">
        <w:rPr>
          <w:spacing w:val="-2"/>
          <w:sz w:val="28"/>
        </w:rPr>
        <w:t>(6,33%).</w:t>
      </w:r>
    </w:p>
    <w:p w:rsidR="00092F02" w:rsidRPr="00092F02" w:rsidRDefault="00092F02" w:rsidP="00092F02">
      <w:pPr>
        <w:ind w:left="173"/>
        <w:jc w:val="both"/>
        <w:rPr>
          <w:rFonts w:ascii="Times New Roman" w:hAnsi="Times New Roman" w:cs="Times New Roman"/>
        </w:rPr>
      </w:pPr>
      <w:r w:rsidRPr="00092F02">
        <w:rPr>
          <w:rFonts w:ascii="Times New Roman" w:hAnsi="Times New Roman" w:cs="Times New Roman"/>
          <w:sz w:val="28"/>
        </w:rPr>
        <w:t>Для запобігання виникнення та поширення інфекційних захворювань серед населення, які передаються водним шляхом, необхідно систематично проводити комплекс заходів щодо санітарно-гігієнічного моніторингу за якістю питної води та контролю стану утримання колодязів і каптажів.</w:t>
      </w:r>
    </w:p>
    <w:p w:rsidR="00092F02" w:rsidRPr="00092F02" w:rsidRDefault="00092F02" w:rsidP="00092F02">
      <w:pPr>
        <w:pStyle w:val="a3"/>
        <w:ind w:right="190"/>
      </w:pPr>
    </w:p>
    <w:p w:rsidR="00092F02" w:rsidRPr="00092F02" w:rsidRDefault="00092F02" w:rsidP="00092F02">
      <w:pPr>
        <w:jc w:val="both"/>
        <w:rPr>
          <w:rFonts w:ascii="Times New Roman" w:hAnsi="Times New Roman" w:cs="Times New Roman"/>
        </w:rPr>
        <w:sectPr w:rsidR="00092F02" w:rsidRPr="00092F02">
          <w:pgSz w:w="11910" w:h="16840"/>
          <w:pgMar w:top="1060" w:right="940" w:bottom="1060" w:left="960" w:header="0" w:footer="863" w:gutter="0"/>
          <w:cols w:space="720"/>
        </w:sectPr>
      </w:pPr>
    </w:p>
    <w:p w:rsidR="002021D9" w:rsidRPr="00092F02" w:rsidRDefault="002021D9" w:rsidP="00092F02">
      <w:pPr>
        <w:pStyle w:val="a3"/>
        <w:spacing w:before="70" w:line="322" w:lineRule="exact"/>
        <w:ind w:left="0" w:right="0" w:firstLine="0"/>
      </w:pPr>
    </w:p>
    <w:sectPr w:rsidR="002021D9" w:rsidRPr="00092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06A3"/>
    <w:multiLevelType w:val="hybridMultilevel"/>
    <w:tmpl w:val="B100F880"/>
    <w:lvl w:ilvl="0" w:tplc="EDAA5202">
      <w:start w:val="2"/>
      <w:numFmt w:val="decimal"/>
      <w:lvlText w:val="%1."/>
      <w:lvlJc w:val="left"/>
      <w:pPr>
        <w:ind w:left="1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A127518">
      <w:numFmt w:val="bullet"/>
      <w:lvlText w:val="•"/>
      <w:lvlJc w:val="left"/>
      <w:pPr>
        <w:ind w:left="1162" w:hanging="425"/>
      </w:pPr>
      <w:rPr>
        <w:rFonts w:hint="default"/>
        <w:lang w:val="uk-UA" w:eastAsia="en-US" w:bidi="ar-SA"/>
      </w:rPr>
    </w:lvl>
    <w:lvl w:ilvl="2" w:tplc="80FA8A80">
      <w:numFmt w:val="bullet"/>
      <w:lvlText w:val="•"/>
      <w:lvlJc w:val="left"/>
      <w:pPr>
        <w:ind w:left="2144" w:hanging="425"/>
      </w:pPr>
      <w:rPr>
        <w:rFonts w:hint="default"/>
        <w:lang w:val="uk-UA" w:eastAsia="en-US" w:bidi="ar-SA"/>
      </w:rPr>
    </w:lvl>
    <w:lvl w:ilvl="3" w:tplc="C39A78C8">
      <w:numFmt w:val="bullet"/>
      <w:lvlText w:val="•"/>
      <w:lvlJc w:val="left"/>
      <w:pPr>
        <w:ind w:left="3127" w:hanging="425"/>
      </w:pPr>
      <w:rPr>
        <w:rFonts w:hint="default"/>
        <w:lang w:val="uk-UA" w:eastAsia="en-US" w:bidi="ar-SA"/>
      </w:rPr>
    </w:lvl>
    <w:lvl w:ilvl="4" w:tplc="18ACD876">
      <w:numFmt w:val="bullet"/>
      <w:lvlText w:val="•"/>
      <w:lvlJc w:val="left"/>
      <w:pPr>
        <w:ind w:left="4109" w:hanging="425"/>
      </w:pPr>
      <w:rPr>
        <w:rFonts w:hint="default"/>
        <w:lang w:val="uk-UA" w:eastAsia="en-US" w:bidi="ar-SA"/>
      </w:rPr>
    </w:lvl>
    <w:lvl w:ilvl="5" w:tplc="CFA47A50">
      <w:numFmt w:val="bullet"/>
      <w:lvlText w:val="•"/>
      <w:lvlJc w:val="left"/>
      <w:pPr>
        <w:ind w:left="5092" w:hanging="425"/>
      </w:pPr>
      <w:rPr>
        <w:rFonts w:hint="default"/>
        <w:lang w:val="uk-UA" w:eastAsia="en-US" w:bidi="ar-SA"/>
      </w:rPr>
    </w:lvl>
    <w:lvl w:ilvl="6" w:tplc="DBACD364">
      <w:numFmt w:val="bullet"/>
      <w:lvlText w:val="•"/>
      <w:lvlJc w:val="left"/>
      <w:pPr>
        <w:ind w:left="6074" w:hanging="425"/>
      </w:pPr>
      <w:rPr>
        <w:rFonts w:hint="default"/>
        <w:lang w:val="uk-UA" w:eastAsia="en-US" w:bidi="ar-SA"/>
      </w:rPr>
    </w:lvl>
    <w:lvl w:ilvl="7" w:tplc="5A085C00">
      <w:numFmt w:val="bullet"/>
      <w:lvlText w:val="•"/>
      <w:lvlJc w:val="left"/>
      <w:pPr>
        <w:ind w:left="7057" w:hanging="425"/>
      </w:pPr>
      <w:rPr>
        <w:rFonts w:hint="default"/>
        <w:lang w:val="uk-UA" w:eastAsia="en-US" w:bidi="ar-SA"/>
      </w:rPr>
    </w:lvl>
    <w:lvl w:ilvl="8" w:tplc="DED8B2BA">
      <w:numFmt w:val="bullet"/>
      <w:lvlText w:val="•"/>
      <w:lvlJc w:val="left"/>
      <w:pPr>
        <w:ind w:left="8039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92F02"/>
    <w:rsid w:val="00092F02"/>
    <w:rsid w:val="0020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2F02"/>
    <w:pPr>
      <w:widowControl w:val="0"/>
      <w:autoSpaceDE w:val="0"/>
      <w:autoSpaceDN w:val="0"/>
      <w:spacing w:after="0" w:line="240" w:lineRule="auto"/>
      <w:ind w:left="173" w:right="189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2F0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92F02"/>
    <w:pPr>
      <w:widowControl w:val="0"/>
      <w:autoSpaceDE w:val="0"/>
      <w:autoSpaceDN w:val="0"/>
      <w:spacing w:after="0" w:line="240" w:lineRule="auto"/>
      <w:ind w:left="716" w:right="73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92F02"/>
    <w:pPr>
      <w:widowControl w:val="0"/>
      <w:autoSpaceDE w:val="0"/>
      <w:autoSpaceDN w:val="0"/>
      <w:spacing w:after="0" w:line="321" w:lineRule="exact"/>
      <w:ind w:left="716" w:right="731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92F02"/>
    <w:pPr>
      <w:widowControl w:val="0"/>
      <w:autoSpaceDE w:val="0"/>
      <w:autoSpaceDN w:val="0"/>
      <w:spacing w:after="0" w:line="240" w:lineRule="auto"/>
      <w:ind w:left="173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2305</Words>
  <Characters>1314</Characters>
  <Application>Microsoft Office Word</Application>
  <DocSecurity>0</DocSecurity>
  <Lines>10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2024-12-11T08:28:00Z</dcterms:created>
  <dcterms:modified xsi:type="dcterms:W3CDTF">2024-12-11T08:39:00Z</dcterms:modified>
</cp:coreProperties>
</file>