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NICOTIANA RUSTICA В СИСТЕМІ РОДУ NICOTIANA</w:t>
      </w:r>
    </w:p>
    <w:bookmarkEnd w:id="0"/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К.А. Шейдик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О.І. Савіна</w:t>
      </w: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Ужгородський національний університет,</w:t>
      </w: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Берегове,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Україна </w:t>
      </w:r>
      <w:hyperlink r:id="rId4" w:history="1">
        <w:r w:rsidRPr="00357A5F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caroline.sheydik@uzhnu.edu.ua</w:t>
        </w:r>
      </w:hyperlink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належать до роду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Solonaceae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Ця родина включає 85 родів і більше ніж 2000 видів поширених в Америці,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Африці, Австралії, Європі та Азії. Головний рід родини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Solanum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нараховує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1500 видів,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обширніших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інших родів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Petunia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Cestrum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стародавнього походження, складається з 65 видів.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Рід розпочався з третинного і кінця крейдового періоду [1]. За гіпотезою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[2] про розходження материків рахується, що у пращурів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був єдиний ареал, а в результаті розходження материків вони розділилися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континентам Америки та Австралії.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інші [3] на 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фітопатологічних даних виділяє три основні періоди еволюції роду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Гондванський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Америко-Австралійський і сучасний, а його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походження рахують ареал секції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Alatae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Сучасний стан роду та філогенез видів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вивчені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Гудспідом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Гудспідом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рід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розглядається як залишок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поліплоїдного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початок якому було закладено гіпотетично пращурами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Pre-Petunia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Pre-Cestrum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Pre-Nicotiana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мають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6 пар хромосом. Наступна еволюція видів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6 пар здійснювалася, головним чином, під дією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амфіплоїдії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 збільшенням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хромосом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12 до 24 пар. Паралельно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амфіплоїдією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піддавалися генетичній диференціації, що включає анеуплоїдію, генні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мутації, хромосомні зміни і гібридні рекомбінації. На сьогодні існують види,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представляють собою останній еволюційний етап роду, і на даному етапі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наймолодші 24 парні види займають найвище філогенетичне положення.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цих видів належить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Еволюція роду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відбувалася на Південно-Американському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континенті десятки мільйонів років, протягом яких відбувалося заледеніння,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зміна посушливих і вологих періодів, масові епіфітотії хвороб та шкідників,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тому сучасні види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тому числі і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потенційно адаптивні генотипи до багатьох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несприятлих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Багато даних вказують на те, що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культивувалися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Американському континенті протягом тривалого часу і його ареал включав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сучасні території Мексики, Центральної Америки та велику частину Південно-Американського континенту. Таким чином, у до Колумбійську епоху існувала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певна технологія вирощування та обробітку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нікотиновмісних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рослин,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збереглася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нашого часу. Така технологія могла бути досягнута лише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процесі довготривалого культивування. Згідно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Сеччелу</w:t>
      </w:r>
      <w:proofErr w:type="spellEnd"/>
      <w:r>
        <w:rPr>
          <w:rFonts w:ascii="Times New Roman" w:hAnsi="Times New Roman" w:cs="Times New Roman"/>
          <w:sz w:val="28"/>
          <w:szCs w:val="28"/>
        </w:rPr>
        <w:t>, індіанці Америки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вживали наступні види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Nicotiana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multivalvis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bigelovii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attenuate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території сучасних Сполучених Штатах Америки і Канади індіанці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вживали для куріння в трубці види: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multivalvis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bigelovii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attenuate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Мексиці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Перу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sz w:val="28"/>
          <w:szCs w:val="28"/>
        </w:rPr>
        <w:t>, у всіх інших областях Американського континенту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лише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tabacum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більш давня культура порівняно з тютюном. Ще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тисячоліття до відкриття Америки вона вирощувалась індіанцями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наркотична рослина, яку курили, жували і нюхали. На інших континентах 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поширилася після відкриття Америки. В Європу махорка була завезена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1560 році та спочатку рекламувалася і вирощувалася як </w:t>
      </w:r>
      <w:r>
        <w:rPr>
          <w:rFonts w:ascii="Times New Roman" w:hAnsi="Times New Roman" w:cs="Times New Roman"/>
          <w:sz w:val="28"/>
          <w:szCs w:val="28"/>
        </w:rPr>
        <w:lastRenderedPageBreak/>
        <w:t>лікарська рослина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приготування нюхального порошку. У країнах Азії і Африки махорка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вперше з'явилася в кінці XVI ст. або XVII ст. Найбільші райони 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махорки утворилися на території СРСР і Індії. У невеликих розмірах махорка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вирощувалась в багатьох державах Європи, Азії та Африки.</w:t>
      </w: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Поліплоїдна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природа виду, його гетерозиготний стан, як фактори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формоутворення, сприяли великій внутрішньовидовій видозміні в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природних умовах зростання, природної гібридизації і активної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людини в створенні нових необхідних форм. При тривалій культурі в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еколого-географічних зонах сформувалося велика різноманітність сортів і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махорки. З питання внутрішньовидової систематики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літературні дані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вельми обмежені [1]. Створена класифікація сортової різновидності махорок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допоможе у вивченні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морфобіологічних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 та технологіях вирощування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подальшому групуванні віднайдених сортів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сортотипів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цінним джерелом в селекції на стійкість, продуктивність та 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малозатратних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безпасинкових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сортів [2]. Вивчення систематики,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сортотипів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колекції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rustica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якої входять кращі сорти місцевої і зарубіжної селекції,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дозволить більш розширено вивчити можливості культури.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ЛІТЕРАТУРА</w:t>
      </w:r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Comes</w:t>
      </w:r>
      <w:proofErr w:type="spellEnd"/>
      <w:r>
        <w:rPr>
          <w:rFonts w:ascii="Times New Roman" w:hAnsi="Times New Roman" w:cs="Times New Roman"/>
          <w:sz w:val="24"/>
          <w:szCs w:val="24"/>
        </w:rPr>
        <w:t>, O. (</w:t>
      </w:r>
      <w:proofErr w:type="spellStart"/>
      <w:r>
        <w:rPr>
          <w:rFonts w:ascii="Times New Roman" w:hAnsi="Times New Roman" w:cs="Times New Roman"/>
          <w:sz w:val="24"/>
          <w:szCs w:val="24"/>
        </w:rPr>
        <w:t>Orazio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1848-1917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Monographie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industriels</w:t>
      </w:r>
      <w:proofErr w:type="spellEnd"/>
    </w:p>
    <w:p w:rsidR="009F2BBC" w:rsidRDefault="009F2BBC" w:rsidP="009F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Setschell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Botany</w:t>
      </w:r>
      <w:proofErr w:type="spellEnd"/>
      <w:r>
        <w:rPr>
          <w:rFonts w:ascii="Times New Roman" w:hAnsi="Times New Roman" w:cs="Times New Roman"/>
          <w:sz w:val="24"/>
          <w:szCs w:val="24"/>
        </w:rPr>
        <w:t>, 5. 1912.</w:t>
      </w:r>
    </w:p>
    <w:p w:rsidR="001714B4" w:rsidRDefault="009F2BBC" w:rsidP="009F2BB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Goodspeed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T.H.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USA,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Botanica</w:t>
      </w:r>
      <w:proofErr w:type="spellEnd"/>
      <w:r>
        <w:rPr>
          <w:rFonts w:ascii="Times New Roman" w:hAnsi="Times New Roman" w:cs="Times New Roman"/>
          <w:sz w:val="24"/>
          <w:szCs w:val="24"/>
        </w:rPr>
        <w:t>, v. 16. 1954.</w:t>
      </w:r>
      <w:r>
        <w:rPr>
          <w:rFonts w:ascii="Times New Roman" w:hAnsi="Times New Roman" w:cs="Times New Roman"/>
          <w:sz w:val="28"/>
          <w:szCs w:val="28"/>
        </w:rPr>
        <w:t>__</w:t>
      </w:r>
    </w:p>
    <w:sectPr w:rsidR="00171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A"/>
    <w:rsid w:val="001714B4"/>
    <w:rsid w:val="00963735"/>
    <w:rsid w:val="009F2BBC"/>
    <w:rsid w:val="00CF000A"/>
    <w:rsid w:val="00E55FC7"/>
    <w:rsid w:val="00F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7AD0"/>
  <w15:chartTrackingRefBased/>
  <w15:docId w15:val="{75D5D410-A1BC-48C1-93B8-140D3B7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ine.sheydik@uzh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3098</Words>
  <Characters>1766</Characters>
  <Application>Microsoft Office Word</Application>
  <DocSecurity>0</DocSecurity>
  <Lines>14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67678</dc:creator>
  <cp:keywords/>
  <dc:description/>
  <cp:lastModifiedBy>67678</cp:lastModifiedBy>
  <cp:revision>2</cp:revision>
  <dcterms:created xsi:type="dcterms:W3CDTF">2025-01-06T08:24:00Z</dcterms:created>
  <dcterms:modified xsi:type="dcterms:W3CDTF">2025-01-06T08:28:00Z</dcterms:modified>
</cp:coreProperties>
</file>