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D5" w:rsidRPr="00676960" w:rsidRDefault="00361BD5" w:rsidP="00103012">
      <w:pPr>
        <w:spacing w:after="0" w:line="360" w:lineRule="auto"/>
        <w:rPr>
          <w:rFonts w:ascii="Times New Roman" w:hAnsi="Times New Roman" w:cs="Times New Roman"/>
          <w:sz w:val="28"/>
          <w:szCs w:val="28"/>
        </w:rPr>
      </w:pPr>
      <w:r w:rsidRPr="00676960">
        <w:rPr>
          <w:rFonts w:ascii="Times New Roman" w:hAnsi="Times New Roman" w:cs="Times New Roman"/>
          <w:sz w:val="28"/>
          <w:szCs w:val="28"/>
        </w:rPr>
        <w:t>Савчин Михайло Васильович,</w:t>
      </w:r>
      <w:r w:rsidRPr="00676960">
        <w:rPr>
          <w:rFonts w:ascii="Times New Roman" w:hAnsi="Times New Roman" w:cs="Times New Roman"/>
          <w:sz w:val="28"/>
          <w:szCs w:val="28"/>
        </w:rPr>
        <w:br/>
        <w:t>доктор юридичних наук, професор,</w:t>
      </w:r>
      <w:r w:rsidRPr="00676960">
        <w:rPr>
          <w:rFonts w:ascii="Times New Roman" w:hAnsi="Times New Roman" w:cs="Times New Roman"/>
          <w:sz w:val="28"/>
          <w:szCs w:val="28"/>
        </w:rPr>
        <w:br/>
        <w:t xml:space="preserve">директор НДІ порівняльного публічного права та міжнародного права Ужгородського національного університету, </w:t>
      </w:r>
      <w:r w:rsidR="00103012">
        <w:rPr>
          <w:rFonts w:ascii="Times New Roman" w:hAnsi="Times New Roman" w:cs="Times New Roman"/>
          <w:sz w:val="28"/>
          <w:szCs w:val="28"/>
        </w:rPr>
        <w:br/>
      </w:r>
      <w:r w:rsidRPr="00676960">
        <w:rPr>
          <w:rFonts w:ascii="Times New Roman" w:hAnsi="Times New Roman" w:cs="Times New Roman"/>
          <w:sz w:val="28"/>
          <w:szCs w:val="28"/>
        </w:rPr>
        <w:t>викладач</w:t>
      </w:r>
      <w:r w:rsidR="00103012">
        <w:rPr>
          <w:rFonts w:ascii="Times New Roman" w:hAnsi="Times New Roman" w:cs="Times New Roman"/>
          <w:sz w:val="28"/>
          <w:szCs w:val="28"/>
        </w:rPr>
        <w:t xml:space="preserve"> </w:t>
      </w:r>
      <w:r w:rsidRPr="00676960">
        <w:rPr>
          <w:rFonts w:ascii="Times New Roman" w:hAnsi="Times New Roman" w:cs="Times New Roman"/>
          <w:sz w:val="28"/>
          <w:szCs w:val="28"/>
        </w:rPr>
        <w:t>Національної школи суддів України</w:t>
      </w:r>
      <w:r w:rsidR="004D0ACF">
        <w:rPr>
          <w:rFonts w:ascii="Times New Roman" w:hAnsi="Times New Roman" w:cs="Times New Roman"/>
          <w:sz w:val="28"/>
          <w:szCs w:val="28"/>
        </w:rPr>
        <w:t>,</w:t>
      </w:r>
      <w:r w:rsidR="004D0ACF">
        <w:rPr>
          <w:rFonts w:ascii="Times New Roman" w:hAnsi="Times New Roman" w:cs="Times New Roman"/>
          <w:sz w:val="28"/>
          <w:szCs w:val="28"/>
        </w:rPr>
        <w:br/>
        <w:t>радник Голови Конституційного Суду України (2008-2010)</w:t>
      </w:r>
    </w:p>
    <w:p w:rsidR="00361BD5" w:rsidRPr="00676960" w:rsidRDefault="00361BD5" w:rsidP="00103012">
      <w:pPr>
        <w:spacing w:after="0" w:line="360" w:lineRule="auto"/>
        <w:ind w:firstLine="709"/>
        <w:jc w:val="both"/>
        <w:rPr>
          <w:rFonts w:ascii="Times New Roman" w:hAnsi="Times New Roman" w:cs="Times New Roman"/>
          <w:b/>
          <w:sz w:val="28"/>
          <w:szCs w:val="28"/>
        </w:rPr>
      </w:pPr>
    </w:p>
    <w:p w:rsidR="00361BD5" w:rsidRPr="00676960" w:rsidRDefault="00361BD5" w:rsidP="00103012">
      <w:pPr>
        <w:spacing w:after="0" w:line="360" w:lineRule="auto"/>
        <w:jc w:val="center"/>
        <w:rPr>
          <w:rFonts w:ascii="Times New Roman" w:hAnsi="Times New Roman" w:cs="Times New Roman"/>
          <w:b/>
          <w:caps/>
          <w:sz w:val="28"/>
          <w:szCs w:val="28"/>
        </w:rPr>
      </w:pPr>
      <w:r w:rsidRPr="00676960">
        <w:rPr>
          <w:rFonts w:ascii="Times New Roman" w:hAnsi="Times New Roman" w:cs="Times New Roman"/>
          <w:b/>
          <w:caps/>
          <w:sz w:val="28"/>
          <w:szCs w:val="28"/>
        </w:rPr>
        <w:t xml:space="preserve">конституційні інновації та </w:t>
      </w:r>
      <w:r w:rsidR="00857F4F">
        <w:rPr>
          <w:rFonts w:ascii="Times New Roman" w:hAnsi="Times New Roman" w:cs="Times New Roman"/>
          <w:b/>
          <w:caps/>
          <w:sz w:val="28"/>
          <w:szCs w:val="28"/>
        </w:rPr>
        <w:t>вірність</w:t>
      </w:r>
      <w:r w:rsidRPr="00676960">
        <w:rPr>
          <w:rFonts w:ascii="Times New Roman" w:hAnsi="Times New Roman" w:cs="Times New Roman"/>
          <w:b/>
          <w:caps/>
          <w:sz w:val="28"/>
          <w:szCs w:val="28"/>
        </w:rPr>
        <w:t xml:space="preserve"> конституції</w:t>
      </w:r>
    </w:p>
    <w:p w:rsidR="00361BD5" w:rsidRDefault="00361BD5" w:rsidP="00103012">
      <w:pPr>
        <w:spacing w:after="0" w:line="360" w:lineRule="auto"/>
        <w:ind w:firstLine="709"/>
        <w:jc w:val="both"/>
        <w:rPr>
          <w:rFonts w:ascii="Times New Roman" w:hAnsi="Times New Roman" w:cs="Times New Roman"/>
          <w:sz w:val="28"/>
          <w:szCs w:val="28"/>
        </w:rPr>
      </w:pPr>
    </w:p>
    <w:p w:rsidR="00293DCB" w:rsidRPr="00F51B45" w:rsidRDefault="00293DCB" w:rsidP="00103012">
      <w:pPr>
        <w:spacing w:after="0" w:line="360" w:lineRule="auto"/>
        <w:ind w:firstLine="709"/>
        <w:jc w:val="both"/>
        <w:rPr>
          <w:rFonts w:ascii="Times New Roman" w:hAnsi="Times New Roman" w:cs="Times New Roman"/>
          <w:sz w:val="24"/>
          <w:szCs w:val="24"/>
        </w:rPr>
      </w:pPr>
      <w:r w:rsidRPr="00F51B45">
        <w:rPr>
          <w:rFonts w:ascii="Times New Roman" w:hAnsi="Times New Roman" w:cs="Times New Roman"/>
          <w:sz w:val="24"/>
          <w:szCs w:val="24"/>
        </w:rPr>
        <w:t>У статті формулюється принцип вірності конституції, у світлі якого розкривається природа конституційних інновацій. Відстоюється ідея формування мереживної публічної влади, якій притаманні зв’язки ієрархії та гетерархії, що має враховуватися у конституційній динаміці, критерієм чого є право на вільний розвиток індивіда у гармонії із природою.</w:t>
      </w:r>
    </w:p>
    <w:p w:rsidR="00293DCB" w:rsidRDefault="00293DCB" w:rsidP="00103012">
      <w:pPr>
        <w:spacing w:after="0" w:line="360" w:lineRule="auto"/>
        <w:ind w:firstLine="709"/>
        <w:jc w:val="both"/>
        <w:rPr>
          <w:rFonts w:ascii="Times New Roman" w:hAnsi="Times New Roman" w:cs="Times New Roman"/>
          <w:sz w:val="24"/>
          <w:szCs w:val="24"/>
        </w:rPr>
      </w:pPr>
      <w:r w:rsidRPr="00F51B45">
        <w:rPr>
          <w:rFonts w:ascii="Times New Roman" w:hAnsi="Times New Roman" w:cs="Times New Roman"/>
          <w:sz w:val="24"/>
          <w:szCs w:val="24"/>
        </w:rPr>
        <w:t>Ключові слова: вірність конституції, конституційна традиція, конституційні інновації, конституціоналізм, сталий розвиток.</w:t>
      </w:r>
    </w:p>
    <w:p w:rsidR="00F51B45" w:rsidRPr="00F51B45" w:rsidRDefault="00F51B45" w:rsidP="00103012">
      <w:pPr>
        <w:spacing w:after="0" w:line="360" w:lineRule="auto"/>
        <w:ind w:firstLine="709"/>
        <w:jc w:val="both"/>
        <w:rPr>
          <w:rFonts w:ascii="Times New Roman" w:hAnsi="Times New Roman" w:cs="Times New Roman"/>
          <w:sz w:val="24"/>
          <w:szCs w:val="24"/>
        </w:rPr>
      </w:pPr>
    </w:p>
    <w:p w:rsidR="00F51B45" w:rsidRPr="00F51B45" w:rsidRDefault="00BF3720" w:rsidP="00F51B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w:t>
      </w:r>
      <w:r w:rsidR="00F51B45" w:rsidRPr="00F51B45">
        <w:rPr>
          <w:rFonts w:ascii="Times New Roman" w:hAnsi="Times New Roman" w:cs="Times New Roman"/>
          <w:sz w:val="24"/>
          <w:szCs w:val="24"/>
          <w:lang w:val="en-US"/>
        </w:rPr>
        <w:t xml:space="preserve">he article formulated the principle of loyalty </w:t>
      </w:r>
      <w:r w:rsidR="00F51B45">
        <w:rPr>
          <w:rFonts w:ascii="Times New Roman" w:hAnsi="Times New Roman" w:cs="Times New Roman"/>
          <w:sz w:val="24"/>
          <w:szCs w:val="24"/>
          <w:lang w:val="en-US"/>
        </w:rPr>
        <w:t xml:space="preserve">to the </w:t>
      </w:r>
      <w:r w:rsidR="00F51B45" w:rsidRPr="00F51B45">
        <w:rPr>
          <w:rFonts w:ascii="Times New Roman" w:hAnsi="Times New Roman" w:cs="Times New Roman"/>
          <w:sz w:val="24"/>
          <w:szCs w:val="24"/>
          <w:lang w:val="en-US"/>
        </w:rPr>
        <w:t xml:space="preserve">constitution, which is revealed in the light of the nature of constitutional innovation. Advocated the idea of forming a </w:t>
      </w:r>
      <w:r w:rsidR="00F51B45">
        <w:rPr>
          <w:rFonts w:ascii="Times New Roman" w:hAnsi="Times New Roman" w:cs="Times New Roman"/>
          <w:sz w:val="24"/>
          <w:szCs w:val="24"/>
          <w:lang w:val="en-US"/>
        </w:rPr>
        <w:t>net of</w:t>
      </w:r>
      <w:r w:rsidR="00F51B45" w:rsidRPr="00F51B45">
        <w:rPr>
          <w:rFonts w:ascii="Times New Roman" w:hAnsi="Times New Roman" w:cs="Times New Roman"/>
          <w:sz w:val="24"/>
          <w:szCs w:val="24"/>
          <w:lang w:val="en-US"/>
        </w:rPr>
        <w:t xml:space="preserve"> public authorities, which are inherent </w:t>
      </w:r>
      <w:r w:rsidR="00F51B45">
        <w:rPr>
          <w:rFonts w:ascii="Times New Roman" w:hAnsi="Times New Roman" w:cs="Times New Roman"/>
          <w:sz w:val="24"/>
          <w:szCs w:val="24"/>
          <w:lang w:val="en-US"/>
        </w:rPr>
        <w:t xml:space="preserve">both </w:t>
      </w:r>
      <w:r w:rsidR="00F51B45" w:rsidRPr="00F51B45">
        <w:rPr>
          <w:rFonts w:ascii="Times New Roman" w:hAnsi="Times New Roman" w:cs="Times New Roman"/>
          <w:sz w:val="24"/>
          <w:szCs w:val="24"/>
          <w:lang w:val="en-US"/>
        </w:rPr>
        <w:t xml:space="preserve">relationships </w:t>
      </w:r>
      <w:r w:rsidR="00F51B45">
        <w:rPr>
          <w:rFonts w:ascii="Times New Roman" w:hAnsi="Times New Roman" w:cs="Times New Roman"/>
          <w:sz w:val="24"/>
          <w:szCs w:val="24"/>
          <w:lang w:val="en-US"/>
        </w:rPr>
        <w:t xml:space="preserve">of </w:t>
      </w:r>
      <w:r w:rsidR="00F51B45" w:rsidRPr="00F51B45">
        <w:rPr>
          <w:rFonts w:ascii="Times New Roman" w:hAnsi="Times New Roman" w:cs="Times New Roman"/>
          <w:sz w:val="24"/>
          <w:szCs w:val="24"/>
          <w:lang w:val="en-US"/>
        </w:rPr>
        <w:t xml:space="preserve">hierarchy and </w:t>
      </w:r>
      <w:proofErr w:type="spellStart"/>
      <w:r w:rsidR="00F51B45">
        <w:rPr>
          <w:rFonts w:ascii="Times New Roman" w:hAnsi="Times New Roman" w:cs="Times New Roman"/>
          <w:sz w:val="24"/>
          <w:szCs w:val="24"/>
          <w:lang w:val="en-US"/>
        </w:rPr>
        <w:t>heterarchy</w:t>
      </w:r>
      <w:proofErr w:type="spellEnd"/>
      <w:r w:rsidR="00F51B45" w:rsidRPr="00F51B45">
        <w:rPr>
          <w:rFonts w:ascii="Times New Roman" w:hAnsi="Times New Roman" w:cs="Times New Roman"/>
          <w:sz w:val="24"/>
          <w:szCs w:val="24"/>
          <w:lang w:val="en-US"/>
        </w:rPr>
        <w:t xml:space="preserve"> that should be considered in constitutional dynamics, the criterion of what is right to the free development of the individual in harmony with nature.</w:t>
      </w:r>
    </w:p>
    <w:p w:rsidR="00293DCB" w:rsidRDefault="00F51B45" w:rsidP="00F51B45">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Keywords: </w:t>
      </w:r>
      <w:r w:rsidR="00125DFF" w:rsidRPr="00F51B45">
        <w:rPr>
          <w:rFonts w:ascii="Times New Roman" w:hAnsi="Times New Roman" w:cs="Times New Roman"/>
          <w:sz w:val="24"/>
          <w:szCs w:val="24"/>
          <w:lang w:val="en-US"/>
        </w:rPr>
        <w:t>constitutional tradition, constitutionalism, innovation constitutional,</w:t>
      </w:r>
      <w:r w:rsidR="00125DFF">
        <w:rPr>
          <w:rFonts w:ascii="Times New Roman" w:hAnsi="Times New Roman" w:cs="Times New Roman"/>
          <w:sz w:val="24"/>
          <w:szCs w:val="24"/>
          <w:lang w:val="en-US"/>
        </w:rPr>
        <w:t xml:space="preserve"> </w:t>
      </w:r>
      <w:r>
        <w:rPr>
          <w:rFonts w:ascii="Times New Roman" w:hAnsi="Times New Roman" w:cs="Times New Roman"/>
          <w:sz w:val="24"/>
          <w:szCs w:val="24"/>
          <w:lang w:val="en-US"/>
        </w:rPr>
        <w:t>loyalty to the c</w:t>
      </w:r>
      <w:r w:rsidRPr="00F51B45">
        <w:rPr>
          <w:rFonts w:ascii="Times New Roman" w:hAnsi="Times New Roman" w:cs="Times New Roman"/>
          <w:sz w:val="24"/>
          <w:szCs w:val="24"/>
          <w:lang w:val="en-US"/>
        </w:rPr>
        <w:t>onstitution, sustainable development.</w:t>
      </w:r>
    </w:p>
    <w:p w:rsidR="00125DFF" w:rsidRDefault="00125DFF" w:rsidP="00F51B45">
      <w:pPr>
        <w:spacing w:after="0" w:line="360" w:lineRule="auto"/>
        <w:ind w:firstLine="709"/>
        <w:jc w:val="both"/>
        <w:rPr>
          <w:rFonts w:ascii="Times New Roman" w:hAnsi="Times New Roman" w:cs="Times New Roman"/>
          <w:sz w:val="24"/>
          <w:szCs w:val="24"/>
          <w:lang w:val="en-US"/>
        </w:rPr>
      </w:pPr>
    </w:p>
    <w:p w:rsidR="00125DFF" w:rsidRPr="00125DFF" w:rsidRDefault="00125DFF" w:rsidP="00125DFF">
      <w:pPr>
        <w:spacing w:after="0" w:line="360" w:lineRule="auto"/>
        <w:ind w:firstLine="709"/>
        <w:jc w:val="both"/>
        <w:rPr>
          <w:rFonts w:ascii="Times New Roman" w:hAnsi="Times New Roman" w:cs="Times New Roman"/>
          <w:sz w:val="24"/>
          <w:szCs w:val="24"/>
          <w:lang w:val="ru-RU"/>
        </w:rPr>
      </w:pPr>
      <w:r w:rsidRPr="00125DFF">
        <w:rPr>
          <w:rFonts w:ascii="Times New Roman" w:hAnsi="Times New Roman" w:cs="Times New Roman"/>
          <w:sz w:val="24"/>
          <w:szCs w:val="24"/>
          <w:lang w:val="ru-RU"/>
        </w:rPr>
        <w:t xml:space="preserve">В статье формулируется принцип верности конституции, в свете которого раскрывается природа конституционных инноваций. Отстаивается идея формирования </w:t>
      </w:r>
      <w:r>
        <w:rPr>
          <w:rFonts w:ascii="Times New Roman" w:hAnsi="Times New Roman" w:cs="Times New Roman"/>
          <w:sz w:val="24"/>
          <w:szCs w:val="24"/>
          <w:lang w:val="ru-RU"/>
        </w:rPr>
        <w:t>сетевой</w:t>
      </w:r>
      <w:r w:rsidRPr="00125DFF">
        <w:rPr>
          <w:rFonts w:ascii="Times New Roman" w:hAnsi="Times New Roman" w:cs="Times New Roman"/>
          <w:sz w:val="24"/>
          <w:szCs w:val="24"/>
          <w:lang w:val="ru-RU"/>
        </w:rPr>
        <w:t xml:space="preserve"> публичной власти, которой присущи связи иерархии и </w:t>
      </w:r>
      <w:proofErr w:type="spellStart"/>
      <w:r w:rsidRPr="00125DFF">
        <w:rPr>
          <w:rFonts w:ascii="Times New Roman" w:hAnsi="Times New Roman" w:cs="Times New Roman"/>
          <w:sz w:val="24"/>
          <w:szCs w:val="24"/>
          <w:lang w:val="ru-RU"/>
        </w:rPr>
        <w:t>гетерархии</w:t>
      </w:r>
      <w:proofErr w:type="spellEnd"/>
      <w:r w:rsidRPr="00125DFF">
        <w:rPr>
          <w:rFonts w:ascii="Times New Roman" w:hAnsi="Times New Roman" w:cs="Times New Roman"/>
          <w:sz w:val="24"/>
          <w:szCs w:val="24"/>
          <w:lang w:val="ru-RU"/>
        </w:rPr>
        <w:t>, что должно учитываться в конституционной динамике, критерием чего является право на свободное развитие индивида в гармонии с природой.</w:t>
      </w:r>
    </w:p>
    <w:p w:rsidR="00125DFF" w:rsidRPr="00125DFF" w:rsidRDefault="00125DFF" w:rsidP="00125DFF">
      <w:pPr>
        <w:spacing w:after="0" w:line="360" w:lineRule="auto"/>
        <w:ind w:firstLine="709"/>
        <w:jc w:val="both"/>
        <w:rPr>
          <w:rFonts w:ascii="Times New Roman" w:hAnsi="Times New Roman" w:cs="Times New Roman"/>
          <w:sz w:val="24"/>
          <w:szCs w:val="24"/>
          <w:lang w:val="ru-RU"/>
        </w:rPr>
      </w:pPr>
      <w:r w:rsidRPr="00125DFF">
        <w:rPr>
          <w:rFonts w:ascii="Times New Roman" w:hAnsi="Times New Roman" w:cs="Times New Roman"/>
          <w:sz w:val="24"/>
          <w:szCs w:val="24"/>
          <w:lang w:val="ru-RU"/>
        </w:rPr>
        <w:t>Ключевые слова: верность конституции, конституционная традиция, конституционные инновации, конституционализм, устойчивое развитие.</w:t>
      </w:r>
    </w:p>
    <w:p w:rsidR="00F51B45" w:rsidRPr="00AD7590" w:rsidRDefault="00F51B45" w:rsidP="00F51B45">
      <w:pPr>
        <w:spacing w:after="0" w:line="360" w:lineRule="auto"/>
        <w:ind w:firstLine="709"/>
        <w:jc w:val="both"/>
        <w:rPr>
          <w:rFonts w:ascii="Times New Roman" w:hAnsi="Times New Roman" w:cs="Times New Roman"/>
          <w:sz w:val="24"/>
          <w:szCs w:val="24"/>
          <w:lang w:val="ru-RU"/>
        </w:rPr>
      </w:pPr>
    </w:p>
    <w:p w:rsidR="00933537" w:rsidRDefault="00361BD5" w:rsidP="00103012">
      <w:pPr>
        <w:spacing w:after="0" w:line="360" w:lineRule="auto"/>
        <w:ind w:firstLine="567"/>
        <w:jc w:val="both"/>
        <w:rPr>
          <w:rFonts w:ascii="Times New Roman" w:hAnsi="Times New Roman" w:cs="Times New Roman"/>
          <w:sz w:val="28"/>
          <w:szCs w:val="28"/>
        </w:rPr>
      </w:pPr>
      <w:r w:rsidRPr="00A66AFF">
        <w:rPr>
          <w:rFonts w:ascii="Times New Roman" w:hAnsi="Times New Roman" w:cs="Times New Roman"/>
          <w:b/>
          <w:sz w:val="28"/>
          <w:szCs w:val="28"/>
        </w:rPr>
        <w:lastRenderedPageBreak/>
        <w:t>Вступ.</w:t>
      </w:r>
      <w:r w:rsidR="00A66AFF" w:rsidRPr="00AD7590">
        <w:rPr>
          <w:rFonts w:ascii="Times New Roman" w:hAnsi="Times New Roman" w:cs="Times New Roman"/>
          <w:sz w:val="28"/>
          <w:szCs w:val="28"/>
          <w:lang w:val="ru-RU"/>
        </w:rPr>
        <w:t xml:space="preserve"> </w:t>
      </w:r>
      <w:r w:rsidR="00A66AFF">
        <w:rPr>
          <w:rFonts w:ascii="Times New Roman" w:hAnsi="Times New Roman" w:cs="Times New Roman"/>
          <w:sz w:val="28"/>
          <w:szCs w:val="28"/>
        </w:rPr>
        <w:t xml:space="preserve">Сьогодні створюється враження, що свята справа авторитаризму та деспотії живе і перемагає, а простір ліберальної демократії звужується, як шагренева шкіра. І це в деякій мірі відображає реальні соціальні процеси. Адже класична ліберальна демократія, США, поступово втягується у справи Азійсько-Тихоокеанського регіону. Частково </w:t>
      </w:r>
      <w:proofErr w:type="spellStart"/>
      <w:r w:rsidR="00A66AFF">
        <w:rPr>
          <w:rFonts w:ascii="Times New Roman" w:hAnsi="Times New Roman" w:cs="Times New Roman"/>
          <w:sz w:val="28"/>
          <w:szCs w:val="28"/>
        </w:rPr>
        <w:t>соціетальний</w:t>
      </w:r>
      <w:proofErr w:type="spellEnd"/>
      <w:r w:rsidR="00A66AFF">
        <w:rPr>
          <w:rFonts w:ascii="Times New Roman" w:hAnsi="Times New Roman" w:cs="Times New Roman"/>
          <w:sz w:val="28"/>
          <w:szCs w:val="28"/>
        </w:rPr>
        <w:t xml:space="preserve"> Європейський Союз переживає інституціонально-процедурну кризу, свідченням чого стала економічна рецесія 2008-2010 та проблема мігрантів, які захлиснули його простори внаслідок кривавої громадянської війни в </w:t>
      </w:r>
      <w:r w:rsidR="004D0ACF">
        <w:rPr>
          <w:rFonts w:ascii="Times New Roman" w:hAnsi="Times New Roman" w:cs="Times New Roman"/>
          <w:sz w:val="28"/>
          <w:szCs w:val="28"/>
        </w:rPr>
        <w:t>Сирії</w:t>
      </w:r>
      <w:r w:rsidR="00A66AFF">
        <w:rPr>
          <w:rFonts w:ascii="Times New Roman" w:hAnsi="Times New Roman" w:cs="Times New Roman"/>
          <w:sz w:val="28"/>
          <w:szCs w:val="28"/>
        </w:rPr>
        <w:t xml:space="preserve">. Істотний виклик світовому правопорядку і системи глобальної безпеки викликала анексія Росією Криму та відверта підтримка </w:t>
      </w:r>
      <w:r w:rsidR="004D0ACF">
        <w:rPr>
          <w:rFonts w:ascii="Times New Roman" w:hAnsi="Times New Roman" w:cs="Times New Roman"/>
          <w:sz w:val="28"/>
          <w:szCs w:val="28"/>
        </w:rPr>
        <w:t xml:space="preserve">нею </w:t>
      </w:r>
      <w:proofErr w:type="spellStart"/>
      <w:r w:rsidR="00A66AFF">
        <w:rPr>
          <w:rFonts w:ascii="Times New Roman" w:hAnsi="Times New Roman" w:cs="Times New Roman"/>
          <w:sz w:val="28"/>
          <w:szCs w:val="28"/>
        </w:rPr>
        <w:t>мілітарних</w:t>
      </w:r>
      <w:proofErr w:type="spellEnd"/>
      <w:r w:rsidR="00A66AFF">
        <w:rPr>
          <w:rFonts w:ascii="Times New Roman" w:hAnsi="Times New Roman" w:cs="Times New Roman"/>
          <w:sz w:val="28"/>
          <w:szCs w:val="28"/>
        </w:rPr>
        <w:t xml:space="preserve"> </w:t>
      </w:r>
      <w:proofErr w:type="spellStart"/>
      <w:r w:rsidR="00A66AFF">
        <w:rPr>
          <w:rFonts w:ascii="Times New Roman" w:hAnsi="Times New Roman" w:cs="Times New Roman"/>
          <w:sz w:val="28"/>
          <w:szCs w:val="28"/>
        </w:rPr>
        <w:t>проксі-структур</w:t>
      </w:r>
      <w:proofErr w:type="spellEnd"/>
      <w:r w:rsidR="00A66AFF">
        <w:rPr>
          <w:rFonts w:ascii="Times New Roman" w:hAnsi="Times New Roman" w:cs="Times New Roman"/>
          <w:sz w:val="28"/>
          <w:szCs w:val="28"/>
        </w:rPr>
        <w:t xml:space="preserve"> на Сході України, які забезпечують окупацію </w:t>
      </w:r>
      <w:r w:rsidR="003D7694">
        <w:rPr>
          <w:rFonts w:ascii="Times New Roman" w:hAnsi="Times New Roman" w:cs="Times New Roman"/>
          <w:sz w:val="28"/>
          <w:szCs w:val="28"/>
        </w:rPr>
        <w:t xml:space="preserve">на порушення міжнародних зобов’язань </w:t>
      </w:r>
      <w:r w:rsidR="008F3048" w:rsidRPr="00AD7590">
        <w:rPr>
          <w:rFonts w:ascii="Times New Roman" w:hAnsi="Times New Roman" w:cs="Times New Roman"/>
          <w:sz w:val="28"/>
          <w:szCs w:val="28"/>
        </w:rPr>
        <w:t>[</w:t>
      </w:r>
      <w:r w:rsidR="00DE15A5" w:rsidRPr="00AD7590">
        <w:rPr>
          <w:rFonts w:ascii="Times New Roman" w:hAnsi="Times New Roman" w:cs="Times New Roman"/>
          <w:sz w:val="28"/>
          <w:szCs w:val="28"/>
        </w:rPr>
        <w:t>7</w:t>
      </w:r>
      <w:r w:rsidR="008F3048" w:rsidRPr="00AD7590">
        <w:rPr>
          <w:rFonts w:ascii="Times New Roman" w:hAnsi="Times New Roman" w:cs="Times New Roman"/>
          <w:sz w:val="28"/>
          <w:szCs w:val="28"/>
        </w:rPr>
        <w:t>]</w:t>
      </w:r>
      <w:r w:rsidR="003D7694">
        <w:rPr>
          <w:rFonts w:ascii="Times New Roman" w:hAnsi="Times New Roman" w:cs="Times New Roman"/>
          <w:sz w:val="28"/>
          <w:szCs w:val="28"/>
        </w:rPr>
        <w:t xml:space="preserve">. </w:t>
      </w:r>
      <w:proofErr w:type="spellStart"/>
      <w:r w:rsidR="003D7694">
        <w:rPr>
          <w:rFonts w:ascii="Times New Roman" w:hAnsi="Times New Roman" w:cs="Times New Roman"/>
          <w:sz w:val="28"/>
          <w:szCs w:val="28"/>
        </w:rPr>
        <w:t>Невирішення</w:t>
      </w:r>
      <w:proofErr w:type="spellEnd"/>
      <w:r w:rsidR="003D7694">
        <w:rPr>
          <w:rFonts w:ascii="Times New Roman" w:hAnsi="Times New Roman" w:cs="Times New Roman"/>
          <w:sz w:val="28"/>
          <w:szCs w:val="28"/>
        </w:rPr>
        <w:t xml:space="preserve"> питання на Сході України має наслідком порушення основ світового правопорядку, оскільки ядерне роззброєння України було здійснено завдяки гарантіям згідно із приписами Буда</w:t>
      </w:r>
      <w:r w:rsidR="004D0ACF">
        <w:rPr>
          <w:rFonts w:ascii="Times New Roman" w:hAnsi="Times New Roman" w:cs="Times New Roman"/>
          <w:sz w:val="28"/>
          <w:szCs w:val="28"/>
        </w:rPr>
        <w:t>пештського меморандуму. За таких</w:t>
      </w:r>
      <w:r w:rsidR="003D7694">
        <w:rPr>
          <w:rFonts w:ascii="Times New Roman" w:hAnsi="Times New Roman" w:cs="Times New Roman"/>
          <w:sz w:val="28"/>
          <w:szCs w:val="28"/>
        </w:rPr>
        <w:t xml:space="preserve"> умов гарантії прав людини і незалежність суду </w:t>
      </w:r>
      <w:r w:rsidR="00933537">
        <w:rPr>
          <w:rFonts w:ascii="Times New Roman" w:hAnsi="Times New Roman" w:cs="Times New Roman"/>
          <w:sz w:val="28"/>
          <w:szCs w:val="28"/>
        </w:rPr>
        <w:t xml:space="preserve">чи процес інтеграції у світовий порядок </w:t>
      </w:r>
      <w:r w:rsidR="003D7694">
        <w:rPr>
          <w:rFonts w:ascii="Times New Roman" w:hAnsi="Times New Roman" w:cs="Times New Roman"/>
          <w:sz w:val="28"/>
          <w:szCs w:val="28"/>
        </w:rPr>
        <w:t xml:space="preserve">стають ніби якоюсь надокучливою мухою у конституційному дискурсі. </w:t>
      </w:r>
    </w:p>
    <w:p w:rsidR="00D40E04" w:rsidRDefault="00D40E04"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Метою цього невеличкого дослідження є висвітлення окремих аспектів конституційних інновацій з точки зору багаторівневого конституціоналізму та правового плюралізму. Робочою гіпотезою є становлення сучасних моделей мереживної публічної влади як ієрархічної та </w:t>
      </w:r>
      <w:proofErr w:type="spellStart"/>
      <w:r>
        <w:rPr>
          <w:rFonts w:ascii="Times New Roman" w:hAnsi="Times New Roman" w:cs="Times New Roman"/>
          <w:sz w:val="28"/>
          <w:szCs w:val="28"/>
        </w:rPr>
        <w:t>гетерархічної</w:t>
      </w:r>
      <w:proofErr w:type="spellEnd"/>
      <w:r>
        <w:rPr>
          <w:rFonts w:ascii="Times New Roman" w:hAnsi="Times New Roman" w:cs="Times New Roman"/>
          <w:sz w:val="28"/>
          <w:szCs w:val="28"/>
        </w:rPr>
        <w:t xml:space="preserve"> структури на тлі конституційної ідентичності України. У роботі буде розглянуто </w:t>
      </w:r>
      <w:r w:rsidR="00933537">
        <w:rPr>
          <w:rFonts w:ascii="Times New Roman" w:hAnsi="Times New Roman" w:cs="Times New Roman"/>
          <w:sz w:val="28"/>
          <w:szCs w:val="28"/>
        </w:rPr>
        <w:t xml:space="preserve">(1) </w:t>
      </w:r>
      <w:r>
        <w:rPr>
          <w:rFonts w:ascii="Times New Roman" w:hAnsi="Times New Roman" w:cs="Times New Roman"/>
          <w:sz w:val="28"/>
          <w:szCs w:val="28"/>
        </w:rPr>
        <w:t>особливості конституційної традиції України на основі методологічних засад сучасного конституціоналізму</w:t>
      </w:r>
      <w:r w:rsidR="00933537">
        <w:rPr>
          <w:rFonts w:ascii="Times New Roman" w:hAnsi="Times New Roman" w:cs="Times New Roman"/>
          <w:sz w:val="28"/>
          <w:szCs w:val="28"/>
        </w:rPr>
        <w:t>, (2) права людини як основи вільного розвитку індивіда та сталого розвитку людства, (3) співвідношення законодавства та правосуддя при конституційних інноваціях, (4) принципу вірності конституції у контексті інтеграційних процесів.</w:t>
      </w:r>
    </w:p>
    <w:p w:rsidR="00506C4D" w:rsidRDefault="0031072C"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1. Конституційна ідентичність – фокус: п</w:t>
      </w:r>
      <w:r w:rsidR="00361BD5" w:rsidRPr="00676960">
        <w:rPr>
          <w:rFonts w:ascii="Times New Roman" w:hAnsi="Times New Roman" w:cs="Times New Roman"/>
          <w:b/>
          <w:sz w:val="28"/>
          <w:szCs w:val="28"/>
        </w:rPr>
        <w:t>равовий плюралізм та багаторівневий конституціоналізм.</w:t>
      </w:r>
      <w:r w:rsidR="00F9618A" w:rsidRPr="00676960">
        <w:rPr>
          <w:rFonts w:ascii="Times New Roman" w:hAnsi="Times New Roman" w:cs="Times New Roman"/>
          <w:sz w:val="28"/>
          <w:szCs w:val="28"/>
        </w:rPr>
        <w:t xml:space="preserve"> </w:t>
      </w:r>
      <w:r w:rsidR="00506C4D">
        <w:rPr>
          <w:rFonts w:ascii="Times New Roman" w:hAnsi="Times New Roman" w:cs="Times New Roman"/>
          <w:sz w:val="28"/>
          <w:szCs w:val="28"/>
        </w:rPr>
        <w:t xml:space="preserve">Сучасний світ складно собі уявити як одновимірний та однозначний. Так і конституційні процеси і явища є складними і вплетені цілком у світовий контекст. На сьогодні одними із </w:t>
      </w:r>
      <w:r w:rsidR="00506C4D">
        <w:rPr>
          <w:rFonts w:ascii="Times New Roman" w:hAnsi="Times New Roman" w:cs="Times New Roman"/>
          <w:sz w:val="28"/>
          <w:szCs w:val="28"/>
        </w:rPr>
        <w:lastRenderedPageBreak/>
        <w:t xml:space="preserve">найвпливовішими уявленнями про світову будову є погляди </w:t>
      </w:r>
      <w:proofErr w:type="spellStart"/>
      <w:r w:rsidR="00506C4D">
        <w:rPr>
          <w:rFonts w:ascii="Times New Roman" w:hAnsi="Times New Roman" w:cs="Times New Roman"/>
          <w:sz w:val="28"/>
          <w:szCs w:val="28"/>
        </w:rPr>
        <w:t>Імануїла</w:t>
      </w:r>
      <w:proofErr w:type="spellEnd"/>
      <w:r w:rsidR="00506C4D">
        <w:rPr>
          <w:rFonts w:ascii="Times New Roman" w:hAnsi="Times New Roman" w:cs="Times New Roman"/>
          <w:sz w:val="28"/>
          <w:szCs w:val="28"/>
        </w:rPr>
        <w:t xml:space="preserve"> </w:t>
      </w:r>
      <w:proofErr w:type="spellStart"/>
      <w:r w:rsidR="00506C4D">
        <w:rPr>
          <w:rFonts w:ascii="Times New Roman" w:hAnsi="Times New Roman" w:cs="Times New Roman"/>
          <w:sz w:val="28"/>
          <w:szCs w:val="28"/>
        </w:rPr>
        <w:t>Веллерстайна</w:t>
      </w:r>
      <w:proofErr w:type="spellEnd"/>
      <w:r w:rsidR="00506C4D">
        <w:rPr>
          <w:rFonts w:ascii="Times New Roman" w:hAnsi="Times New Roman" w:cs="Times New Roman"/>
          <w:sz w:val="28"/>
          <w:szCs w:val="28"/>
        </w:rPr>
        <w:t xml:space="preserve"> про «світ-систему», в якій центр визискує периферію </w:t>
      </w:r>
      <w:r w:rsidR="00933537" w:rsidRPr="00AD7590">
        <w:rPr>
          <w:rFonts w:ascii="Times New Roman" w:hAnsi="Times New Roman" w:cs="Times New Roman"/>
          <w:sz w:val="28"/>
          <w:szCs w:val="28"/>
        </w:rPr>
        <w:t>[</w:t>
      </w:r>
      <w:r w:rsidR="00DE15A5" w:rsidRPr="00AD7590">
        <w:rPr>
          <w:rFonts w:ascii="Times New Roman" w:hAnsi="Times New Roman" w:cs="Times New Roman"/>
          <w:sz w:val="28"/>
          <w:szCs w:val="28"/>
        </w:rPr>
        <w:t>13</w:t>
      </w:r>
      <w:r w:rsidR="00506C4D" w:rsidRPr="00AD7590">
        <w:rPr>
          <w:rFonts w:ascii="Times New Roman" w:hAnsi="Times New Roman" w:cs="Times New Roman"/>
          <w:sz w:val="28"/>
          <w:szCs w:val="28"/>
        </w:rPr>
        <w:t>]</w:t>
      </w:r>
      <w:r w:rsidR="00506C4D">
        <w:rPr>
          <w:rFonts w:ascii="Times New Roman" w:hAnsi="Times New Roman" w:cs="Times New Roman"/>
          <w:sz w:val="28"/>
          <w:szCs w:val="28"/>
        </w:rPr>
        <w:t xml:space="preserve">, та теорія великих циклів </w:t>
      </w:r>
      <w:proofErr w:type="spellStart"/>
      <w:r w:rsidR="00506C4D">
        <w:rPr>
          <w:rFonts w:ascii="Times New Roman" w:hAnsi="Times New Roman" w:cs="Times New Roman"/>
          <w:sz w:val="28"/>
          <w:szCs w:val="28"/>
        </w:rPr>
        <w:t>Фернана</w:t>
      </w:r>
      <w:proofErr w:type="spellEnd"/>
      <w:r w:rsidR="00506C4D">
        <w:rPr>
          <w:rFonts w:ascii="Times New Roman" w:hAnsi="Times New Roman" w:cs="Times New Roman"/>
          <w:sz w:val="28"/>
          <w:szCs w:val="28"/>
        </w:rPr>
        <w:t xml:space="preserve"> </w:t>
      </w:r>
      <w:proofErr w:type="spellStart"/>
      <w:r w:rsidR="00506C4D">
        <w:rPr>
          <w:rFonts w:ascii="Times New Roman" w:hAnsi="Times New Roman" w:cs="Times New Roman"/>
          <w:sz w:val="28"/>
          <w:szCs w:val="28"/>
        </w:rPr>
        <w:t>Броделя</w:t>
      </w:r>
      <w:proofErr w:type="spellEnd"/>
      <w:r w:rsidR="00506C4D">
        <w:rPr>
          <w:rFonts w:ascii="Times New Roman" w:hAnsi="Times New Roman" w:cs="Times New Roman"/>
          <w:sz w:val="28"/>
          <w:szCs w:val="28"/>
        </w:rPr>
        <w:t>, згідно з якими спостерігаються певні економічні цикли, засновані на культурних, політичних, демографічних та ресурсних моментах, що зумовлюють поступ людських цивілізацій</w:t>
      </w:r>
      <w:r w:rsidR="00933537" w:rsidRPr="00AD7590">
        <w:rPr>
          <w:rFonts w:ascii="Times New Roman" w:hAnsi="Times New Roman" w:cs="Times New Roman"/>
          <w:sz w:val="28"/>
          <w:szCs w:val="28"/>
        </w:rPr>
        <w:t xml:space="preserve"> [</w:t>
      </w:r>
      <w:r w:rsidR="00DE15A5" w:rsidRPr="00AD7590">
        <w:rPr>
          <w:rFonts w:ascii="Times New Roman" w:hAnsi="Times New Roman" w:cs="Times New Roman"/>
          <w:sz w:val="28"/>
          <w:szCs w:val="28"/>
        </w:rPr>
        <w:t>12</w:t>
      </w:r>
      <w:r w:rsidR="00506C4D" w:rsidRPr="00AD7590">
        <w:rPr>
          <w:rFonts w:ascii="Times New Roman" w:hAnsi="Times New Roman" w:cs="Times New Roman"/>
          <w:sz w:val="28"/>
          <w:szCs w:val="28"/>
        </w:rPr>
        <w:t>]</w:t>
      </w:r>
      <w:r w:rsidR="00506C4D">
        <w:rPr>
          <w:rFonts w:ascii="Times New Roman" w:hAnsi="Times New Roman" w:cs="Times New Roman"/>
          <w:sz w:val="28"/>
          <w:szCs w:val="28"/>
        </w:rPr>
        <w:t xml:space="preserve">. Також слід мати на увазі процес цивілізації </w:t>
      </w:r>
      <w:r w:rsidR="00352F70">
        <w:rPr>
          <w:rFonts w:ascii="Times New Roman" w:hAnsi="Times New Roman" w:cs="Times New Roman"/>
          <w:sz w:val="28"/>
          <w:szCs w:val="28"/>
        </w:rPr>
        <w:t xml:space="preserve">у сенсі Норберта </w:t>
      </w:r>
      <w:proofErr w:type="spellStart"/>
      <w:r w:rsidR="00352F70">
        <w:rPr>
          <w:rFonts w:ascii="Times New Roman" w:hAnsi="Times New Roman" w:cs="Times New Roman"/>
          <w:sz w:val="28"/>
          <w:szCs w:val="28"/>
        </w:rPr>
        <w:t>Еліаса</w:t>
      </w:r>
      <w:proofErr w:type="spellEnd"/>
      <w:r w:rsidR="00352F70">
        <w:rPr>
          <w:rFonts w:ascii="Times New Roman" w:hAnsi="Times New Roman" w:cs="Times New Roman"/>
          <w:sz w:val="28"/>
          <w:szCs w:val="28"/>
        </w:rPr>
        <w:t xml:space="preserve"> </w:t>
      </w:r>
      <w:r w:rsidR="00933537" w:rsidRPr="00AD7590">
        <w:rPr>
          <w:rFonts w:ascii="Times New Roman" w:hAnsi="Times New Roman" w:cs="Times New Roman"/>
          <w:sz w:val="28"/>
          <w:szCs w:val="28"/>
          <w:lang w:val="ru-RU"/>
        </w:rPr>
        <w:t>[</w:t>
      </w:r>
      <w:r w:rsidR="00DE15A5">
        <w:rPr>
          <w:rFonts w:ascii="Times New Roman" w:hAnsi="Times New Roman" w:cs="Times New Roman"/>
          <w:sz w:val="28"/>
          <w:szCs w:val="28"/>
          <w:lang w:val="ru-RU"/>
        </w:rPr>
        <w:t>2</w:t>
      </w:r>
      <w:r w:rsidR="00933537">
        <w:rPr>
          <w:rFonts w:ascii="Times New Roman" w:hAnsi="Times New Roman" w:cs="Times New Roman"/>
          <w:sz w:val="28"/>
          <w:szCs w:val="28"/>
        </w:rPr>
        <w:t>4</w:t>
      </w:r>
      <w:r w:rsidR="00352F70" w:rsidRPr="00AD7590">
        <w:rPr>
          <w:rFonts w:ascii="Times New Roman" w:hAnsi="Times New Roman" w:cs="Times New Roman"/>
          <w:sz w:val="28"/>
          <w:szCs w:val="28"/>
          <w:lang w:val="ru-RU"/>
        </w:rPr>
        <w:t>]</w:t>
      </w:r>
      <w:r w:rsidR="00352F70">
        <w:rPr>
          <w:rFonts w:ascii="Times New Roman" w:hAnsi="Times New Roman" w:cs="Times New Roman"/>
          <w:sz w:val="28"/>
          <w:szCs w:val="28"/>
        </w:rPr>
        <w:t xml:space="preserve"> </w:t>
      </w:r>
      <w:r w:rsidR="00506C4D">
        <w:rPr>
          <w:rFonts w:ascii="Times New Roman" w:hAnsi="Times New Roman" w:cs="Times New Roman"/>
          <w:sz w:val="28"/>
          <w:szCs w:val="28"/>
        </w:rPr>
        <w:t xml:space="preserve">на противагу </w:t>
      </w:r>
      <w:proofErr w:type="spellStart"/>
      <w:r w:rsidR="00506C4D">
        <w:rPr>
          <w:rFonts w:ascii="Times New Roman" w:hAnsi="Times New Roman" w:cs="Times New Roman"/>
          <w:sz w:val="28"/>
          <w:szCs w:val="28"/>
        </w:rPr>
        <w:t>варваризації</w:t>
      </w:r>
      <w:proofErr w:type="spellEnd"/>
      <w:r w:rsidR="00506C4D">
        <w:rPr>
          <w:rFonts w:ascii="Times New Roman" w:hAnsi="Times New Roman" w:cs="Times New Roman"/>
          <w:sz w:val="28"/>
          <w:szCs w:val="28"/>
        </w:rPr>
        <w:t xml:space="preserve">, яку ми нині </w:t>
      </w:r>
      <w:r w:rsidR="00876D10">
        <w:rPr>
          <w:rFonts w:ascii="Times New Roman" w:hAnsi="Times New Roman" w:cs="Times New Roman"/>
          <w:sz w:val="28"/>
          <w:szCs w:val="28"/>
        </w:rPr>
        <w:t xml:space="preserve">фактично </w:t>
      </w:r>
      <w:r w:rsidR="00506C4D">
        <w:rPr>
          <w:rFonts w:ascii="Times New Roman" w:hAnsi="Times New Roman" w:cs="Times New Roman"/>
          <w:sz w:val="28"/>
          <w:szCs w:val="28"/>
        </w:rPr>
        <w:t>спостерігаємо на Близькому Сході (</w:t>
      </w:r>
      <w:r w:rsidR="00506C4D" w:rsidRPr="00103012">
        <w:rPr>
          <w:rFonts w:ascii="Times New Roman" w:hAnsi="Times New Roman" w:cs="Times New Roman"/>
          <w:i/>
          <w:sz w:val="28"/>
          <w:szCs w:val="28"/>
          <w:lang w:val="en-US"/>
        </w:rPr>
        <w:t>Middle</w:t>
      </w:r>
      <w:r w:rsidR="00506C4D" w:rsidRPr="00AD7590">
        <w:rPr>
          <w:rFonts w:ascii="Times New Roman" w:hAnsi="Times New Roman" w:cs="Times New Roman"/>
          <w:i/>
          <w:sz w:val="28"/>
          <w:szCs w:val="28"/>
          <w:lang w:val="ru-RU"/>
        </w:rPr>
        <w:t xml:space="preserve"> </w:t>
      </w:r>
      <w:r w:rsidR="00506C4D" w:rsidRPr="00103012">
        <w:rPr>
          <w:rFonts w:ascii="Times New Roman" w:hAnsi="Times New Roman" w:cs="Times New Roman"/>
          <w:i/>
          <w:sz w:val="28"/>
          <w:szCs w:val="28"/>
          <w:lang w:val="en-US"/>
        </w:rPr>
        <w:t>East</w:t>
      </w:r>
      <w:r w:rsidR="00506C4D">
        <w:rPr>
          <w:rFonts w:ascii="Times New Roman" w:hAnsi="Times New Roman" w:cs="Times New Roman"/>
          <w:sz w:val="28"/>
          <w:szCs w:val="28"/>
        </w:rPr>
        <w:t>)</w:t>
      </w:r>
      <w:r w:rsidR="00506C4D" w:rsidRPr="00AD7590">
        <w:rPr>
          <w:rFonts w:ascii="Times New Roman" w:hAnsi="Times New Roman" w:cs="Times New Roman"/>
          <w:sz w:val="28"/>
          <w:szCs w:val="28"/>
          <w:lang w:val="ru-RU"/>
        </w:rPr>
        <w:t xml:space="preserve">. </w:t>
      </w:r>
      <w:r w:rsidR="00506C4D">
        <w:rPr>
          <w:rFonts w:ascii="Times New Roman" w:hAnsi="Times New Roman" w:cs="Times New Roman"/>
          <w:sz w:val="28"/>
          <w:szCs w:val="28"/>
        </w:rPr>
        <w:t>Врешті-решт, право є наслідком стохастичної, спора</w:t>
      </w:r>
      <w:r w:rsidR="00933537">
        <w:rPr>
          <w:rFonts w:ascii="Times New Roman" w:hAnsi="Times New Roman" w:cs="Times New Roman"/>
          <w:sz w:val="28"/>
          <w:szCs w:val="28"/>
        </w:rPr>
        <w:t>дичної соціальної взаємодії, яка</w:t>
      </w:r>
      <w:r w:rsidR="00506C4D">
        <w:rPr>
          <w:rFonts w:ascii="Times New Roman" w:hAnsi="Times New Roman" w:cs="Times New Roman"/>
          <w:sz w:val="28"/>
          <w:szCs w:val="28"/>
        </w:rPr>
        <w:t xml:space="preserve"> задовольняє потреби практичного досвіду шляхом забезпечення балансу інтересів </w:t>
      </w:r>
      <w:r w:rsidR="00352F70" w:rsidRPr="00AD7590">
        <w:rPr>
          <w:rFonts w:ascii="Times New Roman" w:hAnsi="Times New Roman" w:cs="Times New Roman"/>
          <w:sz w:val="28"/>
          <w:szCs w:val="28"/>
          <w:lang w:val="ru-RU"/>
        </w:rPr>
        <w:t>[</w:t>
      </w:r>
      <w:r w:rsidR="00DE15A5">
        <w:rPr>
          <w:rFonts w:ascii="Times New Roman" w:hAnsi="Times New Roman" w:cs="Times New Roman"/>
          <w:sz w:val="28"/>
          <w:szCs w:val="28"/>
          <w:lang w:val="ru-RU"/>
        </w:rPr>
        <w:t>1</w:t>
      </w:r>
      <w:r w:rsidR="00933537">
        <w:rPr>
          <w:rFonts w:ascii="Times New Roman" w:hAnsi="Times New Roman" w:cs="Times New Roman"/>
          <w:sz w:val="28"/>
          <w:szCs w:val="28"/>
        </w:rPr>
        <w:t>5</w:t>
      </w:r>
      <w:r w:rsidR="00352F70" w:rsidRPr="00AD7590">
        <w:rPr>
          <w:rFonts w:ascii="Times New Roman" w:hAnsi="Times New Roman" w:cs="Times New Roman"/>
          <w:sz w:val="28"/>
          <w:szCs w:val="28"/>
          <w:lang w:val="ru-RU"/>
        </w:rPr>
        <w:t>]</w:t>
      </w:r>
      <w:r w:rsidR="00506C4D">
        <w:rPr>
          <w:rFonts w:ascii="Times New Roman" w:hAnsi="Times New Roman" w:cs="Times New Roman"/>
          <w:sz w:val="28"/>
          <w:szCs w:val="28"/>
        </w:rPr>
        <w:t xml:space="preserve">. </w:t>
      </w:r>
      <w:r w:rsidR="00352F70">
        <w:rPr>
          <w:rFonts w:ascii="Times New Roman" w:hAnsi="Times New Roman" w:cs="Times New Roman"/>
          <w:sz w:val="28"/>
          <w:szCs w:val="28"/>
        </w:rPr>
        <w:t xml:space="preserve">Конституційне право тоді трактується у контексті </w:t>
      </w:r>
      <w:proofErr w:type="spellStart"/>
      <w:r w:rsidR="00352F70">
        <w:rPr>
          <w:rFonts w:ascii="Times New Roman" w:hAnsi="Times New Roman" w:cs="Times New Roman"/>
          <w:sz w:val="28"/>
          <w:szCs w:val="28"/>
        </w:rPr>
        <w:t>поліваріативності</w:t>
      </w:r>
      <w:proofErr w:type="spellEnd"/>
      <w:r w:rsidR="00352F70">
        <w:rPr>
          <w:rFonts w:ascii="Times New Roman" w:hAnsi="Times New Roman" w:cs="Times New Roman"/>
          <w:sz w:val="28"/>
          <w:szCs w:val="28"/>
        </w:rPr>
        <w:t xml:space="preserve"> правових культур, своєрідної </w:t>
      </w:r>
      <w:r w:rsidR="00352F70" w:rsidRPr="00103012">
        <w:rPr>
          <w:rFonts w:ascii="Times New Roman" w:hAnsi="Times New Roman" w:cs="Times New Roman"/>
          <w:i/>
          <w:sz w:val="28"/>
          <w:szCs w:val="28"/>
          <w:lang w:val="en-US"/>
        </w:rPr>
        <w:t>legal</w:t>
      </w:r>
      <w:r w:rsidR="00352F70" w:rsidRPr="00AD7590">
        <w:rPr>
          <w:rFonts w:ascii="Times New Roman" w:hAnsi="Times New Roman" w:cs="Times New Roman"/>
          <w:i/>
          <w:sz w:val="28"/>
          <w:szCs w:val="28"/>
        </w:rPr>
        <w:t xml:space="preserve"> </w:t>
      </w:r>
      <w:r w:rsidR="00352F70" w:rsidRPr="00103012">
        <w:rPr>
          <w:rFonts w:ascii="Times New Roman" w:hAnsi="Times New Roman" w:cs="Times New Roman"/>
          <w:i/>
          <w:sz w:val="28"/>
          <w:szCs w:val="28"/>
          <w:lang w:val="en-US"/>
        </w:rPr>
        <w:t>Bukovina</w:t>
      </w:r>
      <w:r w:rsidR="00352F70" w:rsidRPr="00AD7590">
        <w:rPr>
          <w:rFonts w:ascii="Times New Roman" w:hAnsi="Times New Roman" w:cs="Times New Roman"/>
          <w:sz w:val="28"/>
          <w:szCs w:val="28"/>
        </w:rPr>
        <w:t xml:space="preserve"> </w:t>
      </w:r>
      <w:r w:rsidR="00352F70">
        <w:rPr>
          <w:rFonts w:ascii="Times New Roman" w:hAnsi="Times New Roman" w:cs="Times New Roman"/>
          <w:sz w:val="28"/>
          <w:szCs w:val="28"/>
        </w:rPr>
        <w:t xml:space="preserve">(у сенсі </w:t>
      </w:r>
      <w:proofErr w:type="spellStart"/>
      <w:r w:rsidR="00352F70">
        <w:rPr>
          <w:rFonts w:ascii="Times New Roman" w:hAnsi="Times New Roman" w:cs="Times New Roman"/>
          <w:sz w:val="28"/>
          <w:szCs w:val="28"/>
        </w:rPr>
        <w:t>поліетнічності</w:t>
      </w:r>
      <w:proofErr w:type="spellEnd"/>
      <w:r w:rsidR="00352F70">
        <w:rPr>
          <w:rFonts w:ascii="Times New Roman" w:hAnsi="Times New Roman" w:cs="Times New Roman"/>
          <w:sz w:val="28"/>
          <w:szCs w:val="28"/>
        </w:rPr>
        <w:t xml:space="preserve"> цієї історичної землі у складі Австро-Угорської імперії, склад якої змінився після панування на ній нацистс</w:t>
      </w:r>
      <w:r w:rsidR="00103012">
        <w:rPr>
          <w:rFonts w:ascii="Times New Roman" w:hAnsi="Times New Roman" w:cs="Times New Roman"/>
          <w:sz w:val="28"/>
          <w:szCs w:val="28"/>
        </w:rPr>
        <w:t>ького і комуністичного режимів) </w:t>
      </w:r>
      <w:r w:rsidR="00352F70" w:rsidRPr="00AD7590">
        <w:rPr>
          <w:rFonts w:ascii="Times New Roman" w:hAnsi="Times New Roman" w:cs="Times New Roman"/>
          <w:sz w:val="28"/>
          <w:szCs w:val="28"/>
        </w:rPr>
        <w:t>[</w:t>
      </w:r>
      <w:r w:rsidR="00DE15A5" w:rsidRPr="00AD7590">
        <w:rPr>
          <w:rFonts w:ascii="Times New Roman" w:hAnsi="Times New Roman" w:cs="Times New Roman"/>
          <w:sz w:val="28"/>
          <w:szCs w:val="28"/>
        </w:rPr>
        <w:t>9</w:t>
      </w:r>
      <w:r w:rsidR="00352F70" w:rsidRPr="00AD7590">
        <w:rPr>
          <w:rFonts w:ascii="Times New Roman" w:hAnsi="Times New Roman" w:cs="Times New Roman"/>
          <w:sz w:val="28"/>
          <w:szCs w:val="28"/>
        </w:rPr>
        <w:t xml:space="preserve">] </w:t>
      </w:r>
      <w:r w:rsidR="00352F70">
        <w:rPr>
          <w:rFonts w:ascii="Times New Roman" w:hAnsi="Times New Roman" w:cs="Times New Roman"/>
          <w:sz w:val="28"/>
          <w:szCs w:val="28"/>
        </w:rPr>
        <w:t xml:space="preserve">та багаторівневого конституціоналізму, який інтенсивно розвивається </w:t>
      </w:r>
      <w:r w:rsidR="00352F70" w:rsidRPr="00AD7590">
        <w:rPr>
          <w:rFonts w:ascii="Times New Roman" w:hAnsi="Times New Roman" w:cs="Times New Roman"/>
          <w:sz w:val="28"/>
          <w:szCs w:val="28"/>
        </w:rPr>
        <w:t>[</w:t>
      </w:r>
      <w:r w:rsidR="00DE15A5" w:rsidRPr="00AD7590">
        <w:rPr>
          <w:rFonts w:ascii="Times New Roman" w:hAnsi="Times New Roman" w:cs="Times New Roman"/>
          <w:sz w:val="28"/>
          <w:szCs w:val="28"/>
        </w:rPr>
        <w:t>3</w:t>
      </w:r>
      <w:r w:rsidR="00352F70" w:rsidRPr="00AD7590">
        <w:rPr>
          <w:rFonts w:ascii="Times New Roman" w:hAnsi="Times New Roman" w:cs="Times New Roman"/>
          <w:sz w:val="28"/>
          <w:szCs w:val="28"/>
        </w:rPr>
        <w:t xml:space="preserve">]. </w:t>
      </w:r>
      <w:r>
        <w:rPr>
          <w:rFonts w:ascii="Times New Roman" w:hAnsi="Times New Roman" w:cs="Times New Roman"/>
          <w:sz w:val="28"/>
          <w:szCs w:val="28"/>
        </w:rPr>
        <w:t>У </w:t>
      </w:r>
      <w:r w:rsidR="00506C4D">
        <w:rPr>
          <w:rFonts w:ascii="Times New Roman" w:hAnsi="Times New Roman" w:cs="Times New Roman"/>
          <w:sz w:val="28"/>
          <w:szCs w:val="28"/>
        </w:rPr>
        <w:t xml:space="preserve">цьому контексті розвиток національної правової системи зумовлений станом національної конституційної традиції. </w:t>
      </w:r>
    </w:p>
    <w:p w:rsidR="00361BD5" w:rsidRDefault="003D7694"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Україна є одночасно постколоніальною і пострадянською к</w:t>
      </w:r>
      <w:r w:rsidR="00506C4D">
        <w:rPr>
          <w:rFonts w:ascii="Times New Roman" w:hAnsi="Times New Roman" w:cs="Times New Roman"/>
          <w:sz w:val="28"/>
          <w:szCs w:val="28"/>
        </w:rPr>
        <w:t>раїною. З </w:t>
      </w:r>
      <w:r>
        <w:rPr>
          <w:rFonts w:ascii="Times New Roman" w:hAnsi="Times New Roman" w:cs="Times New Roman"/>
          <w:sz w:val="28"/>
          <w:szCs w:val="28"/>
        </w:rPr>
        <w:t>цього і слід насамперед виходити</w:t>
      </w:r>
      <w:r w:rsidR="00506C4D">
        <w:rPr>
          <w:rFonts w:ascii="Times New Roman" w:hAnsi="Times New Roman" w:cs="Times New Roman"/>
          <w:sz w:val="28"/>
          <w:szCs w:val="28"/>
        </w:rPr>
        <w:t>.</w:t>
      </w:r>
      <w:r>
        <w:rPr>
          <w:rFonts w:ascii="Times New Roman" w:hAnsi="Times New Roman" w:cs="Times New Roman"/>
          <w:sz w:val="28"/>
          <w:szCs w:val="28"/>
        </w:rPr>
        <w:t xml:space="preserve"> </w:t>
      </w:r>
      <w:r w:rsidR="00F9618A" w:rsidRPr="00676960">
        <w:rPr>
          <w:rFonts w:ascii="Times New Roman" w:hAnsi="Times New Roman" w:cs="Times New Roman"/>
          <w:sz w:val="28"/>
          <w:szCs w:val="28"/>
        </w:rPr>
        <w:t>Як правило, зважену колоніальну політику провадила Британська імперія, колишні колонії якої мають або демократичний (Австралія, Індія, Канада, Кенія), або перехідний до демо</w:t>
      </w:r>
      <w:r w:rsidR="00AD7590">
        <w:rPr>
          <w:rFonts w:ascii="Times New Roman" w:hAnsi="Times New Roman" w:cs="Times New Roman"/>
          <w:sz w:val="28"/>
          <w:szCs w:val="28"/>
        </w:rPr>
        <w:t>кратії режим (Йорданія</w:t>
      </w:r>
      <w:r w:rsidR="00F9618A" w:rsidRPr="00676960">
        <w:rPr>
          <w:rFonts w:ascii="Times New Roman" w:hAnsi="Times New Roman" w:cs="Times New Roman"/>
          <w:sz w:val="28"/>
          <w:szCs w:val="28"/>
        </w:rPr>
        <w:t>)</w:t>
      </w:r>
      <w:r w:rsidR="00676960" w:rsidRPr="00676960">
        <w:rPr>
          <w:rFonts w:ascii="Times New Roman" w:hAnsi="Times New Roman" w:cs="Times New Roman"/>
          <w:sz w:val="28"/>
          <w:szCs w:val="28"/>
        </w:rPr>
        <w:t xml:space="preserve">. Натомість приклад громадянської війни </w:t>
      </w:r>
      <w:r w:rsidR="00876D10">
        <w:rPr>
          <w:rFonts w:ascii="Times New Roman" w:hAnsi="Times New Roman" w:cs="Times New Roman"/>
          <w:sz w:val="28"/>
          <w:szCs w:val="28"/>
        </w:rPr>
        <w:t xml:space="preserve">в </w:t>
      </w:r>
      <w:r w:rsidR="00676960" w:rsidRPr="00676960">
        <w:rPr>
          <w:rFonts w:ascii="Times New Roman" w:hAnsi="Times New Roman" w:cs="Times New Roman"/>
          <w:sz w:val="28"/>
          <w:szCs w:val="28"/>
        </w:rPr>
        <w:t xml:space="preserve">Сирії пов’язаний із конституційною ідентичністю </w:t>
      </w:r>
      <w:r w:rsidR="00876D10">
        <w:rPr>
          <w:rFonts w:ascii="Times New Roman" w:hAnsi="Times New Roman" w:cs="Times New Roman"/>
          <w:sz w:val="28"/>
          <w:szCs w:val="28"/>
        </w:rPr>
        <w:t xml:space="preserve">цієї </w:t>
      </w:r>
      <w:r w:rsidR="00676960" w:rsidRPr="00676960">
        <w:rPr>
          <w:rFonts w:ascii="Times New Roman" w:hAnsi="Times New Roman" w:cs="Times New Roman"/>
          <w:sz w:val="28"/>
          <w:szCs w:val="28"/>
        </w:rPr>
        <w:t>країн</w:t>
      </w:r>
      <w:r w:rsidR="00676960">
        <w:rPr>
          <w:rFonts w:ascii="Times New Roman" w:hAnsi="Times New Roman" w:cs="Times New Roman"/>
          <w:sz w:val="28"/>
          <w:szCs w:val="28"/>
        </w:rPr>
        <w:t>и.</w:t>
      </w:r>
      <w:r w:rsidR="00676960" w:rsidRPr="00676960">
        <w:rPr>
          <w:rFonts w:ascii="Times New Roman" w:hAnsi="Times New Roman" w:cs="Times New Roman"/>
          <w:sz w:val="28"/>
          <w:szCs w:val="28"/>
        </w:rPr>
        <w:t xml:space="preserve"> </w:t>
      </w:r>
      <w:r w:rsidR="00676960">
        <w:rPr>
          <w:rFonts w:ascii="Times New Roman" w:hAnsi="Times New Roman" w:cs="Times New Roman"/>
          <w:sz w:val="28"/>
          <w:szCs w:val="28"/>
        </w:rPr>
        <w:t>Вона виникла</w:t>
      </w:r>
      <w:r w:rsidR="00676960" w:rsidRPr="00676960">
        <w:rPr>
          <w:rFonts w:ascii="Times New Roman" w:hAnsi="Times New Roman" w:cs="Times New Roman"/>
          <w:sz w:val="28"/>
          <w:szCs w:val="28"/>
        </w:rPr>
        <w:t xml:space="preserve"> унаслідок колоніальної політики, </w:t>
      </w:r>
      <w:r w:rsidR="00676960">
        <w:rPr>
          <w:rFonts w:ascii="Times New Roman" w:hAnsi="Times New Roman" w:cs="Times New Roman"/>
          <w:sz w:val="28"/>
          <w:szCs w:val="28"/>
        </w:rPr>
        <w:t xml:space="preserve">в якій </w:t>
      </w:r>
      <w:r w:rsidR="00876D10">
        <w:rPr>
          <w:rFonts w:ascii="Times New Roman" w:hAnsi="Times New Roman" w:cs="Times New Roman"/>
          <w:sz w:val="28"/>
          <w:szCs w:val="28"/>
        </w:rPr>
        <w:t>проігнорували</w:t>
      </w:r>
      <w:r w:rsidR="00676960">
        <w:rPr>
          <w:rFonts w:ascii="Times New Roman" w:hAnsi="Times New Roman" w:cs="Times New Roman"/>
          <w:sz w:val="28"/>
          <w:szCs w:val="28"/>
        </w:rPr>
        <w:t xml:space="preserve"> роль </w:t>
      </w:r>
      <w:proofErr w:type="spellStart"/>
      <w:r w:rsidR="00676960" w:rsidRPr="00676960">
        <w:rPr>
          <w:rFonts w:ascii="Times New Roman" w:hAnsi="Times New Roman" w:cs="Times New Roman"/>
          <w:sz w:val="28"/>
          <w:szCs w:val="28"/>
        </w:rPr>
        <w:t>полі</w:t>
      </w:r>
      <w:r w:rsidR="00876D10">
        <w:rPr>
          <w:rFonts w:ascii="Times New Roman" w:hAnsi="Times New Roman" w:cs="Times New Roman"/>
          <w:sz w:val="28"/>
          <w:szCs w:val="28"/>
        </w:rPr>
        <w:t>етнічного</w:t>
      </w:r>
      <w:proofErr w:type="spellEnd"/>
      <w:r w:rsidR="00876D10">
        <w:rPr>
          <w:rFonts w:ascii="Times New Roman" w:hAnsi="Times New Roman" w:cs="Times New Roman"/>
          <w:sz w:val="28"/>
          <w:szCs w:val="28"/>
        </w:rPr>
        <w:t xml:space="preserve"> та </w:t>
      </w:r>
      <w:proofErr w:type="spellStart"/>
      <w:r w:rsidR="00876D10">
        <w:rPr>
          <w:rFonts w:ascii="Times New Roman" w:hAnsi="Times New Roman" w:cs="Times New Roman"/>
          <w:sz w:val="28"/>
          <w:szCs w:val="28"/>
        </w:rPr>
        <w:t>полірелігійного</w:t>
      </w:r>
      <w:proofErr w:type="spellEnd"/>
      <w:r w:rsidR="00876D10">
        <w:rPr>
          <w:rFonts w:ascii="Times New Roman" w:hAnsi="Times New Roman" w:cs="Times New Roman"/>
          <w:sz w:val="28"/>
          <w:szCs w:val="28"/>
        </w:rPr>
        <w:t xml:space="preserve"> факторів</w:t>
      </w:r>
      <w:r w:rsidR="00676960" w:rsidRPr="00676960">
        <w:rPr>
          <w:rFonts w:ascii="Times New Roman" w:hAnsi="Times New Roman" w:cs="Times New Roman"/>
          <w:sz w:val="28"/>
          <w:szCs w:val="28"/>
        </w:rPr>
        <w:t>.</w:t>
      </w:r>
      <w:r w:rsidR="00676960">
        <w:rPr>
          <w:rFonts w:ascii="Times New Roman" w:hAnsi="Times New Roman" w:cs="Times New Roman"/>
          <w:sz w:val="28"/>
          <w:szCs w:val="28"/>
        </w:rPr>
        <w:t xml:space="preserve"> Це, на думку аналітиків, стало наслідком свідомої політики під час французького протекторату (1920-1948 рр.)</w:t>
      </w:r>
      <w:r w:rsidR="00876D10">
        <w:rPr>
          <w:rFonts w:ascii="Times New Roman" w:hAnsi="Times New Roman" w:cs="Times New Roman"/>
          <w:sz w:val="28"/>
          <w:szCs w:val="28"/>
        </w:rPr>
        <w:t>, відомої</w:t>
      </w:r>
      <w:r w:rsidR="00676960">
        <w:rPr>
          <w:rFonts w:ascii="Times New Roman" w:hAnsi="Times New Roman" w:cs="Times New Roman"/>
          <w:sz w:val="28"/>
          <w:szCs w:val="28"/>
        </w:rPr>
        <w:t xml:space="preserve"> своїм «мистецтвом стратегії маніпуляції меншинами» </w:t>
      </w:r>
      <w:r w:rsidR="00676960" w:rsidRPr="00AD7590">
        <w:rPr>
          <w:rFonts w:ascii="Times New Roman" w:hAnsi="Times New Roman" w:cs="Times New Roman"/>
          <w:sz w:val="28"/>
          <w:szCs w:val="28"/>
        </w:rPr>
        <w:t>[</w:t>
      </w:r>
      <w:r w:rsidR="00DE15A5" w:rsidRPr="00AD7590">
        <w:rPr>
          <w:rFonts w:ascii="Times New Roman" w:hAnsi="Times New Roman" w:cs="Times New Roman"/>
          <w:sz w:val="28"/>
          <w:szCs w:val="28"/>
        </w:rPr>
        <w:t>1</w:t>
      </w:r>
      <w:r w:rsidR="00676960" w:rsidRPr="00AD7590">
        <w:rPr>
          <w:rFonts w:ascii="Times New Roman" w:hAnsi="Times New Roman" w:cs="Times New Roman"/>
          <w:sz w:val="28"/>
          <w:szCs w:val="28"/>
        </w:rPr>
        <w:t>]</w:t>
      </w:r>
      <w:r w:rsidR="009304D6">
        <w:rPr>
          <w:rFonts w:ascii="Times New Roman" w:hAnsi="Times New Roman" w:cs="Times New Roman"/>
          <w:sz w:val="28"/>
          <w:szCs w:val="28"/>
        </w:rPr>
        <w:t>.</w:t>
      </w:r>
    </w:p>
    <w:p w:rsidR="009304D6" w:rsidRDefault="003D06F4"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Сучасними тенденціями конституціоналізму є диференціація владних функцій, що призводить до поглиблення</w:t>
      </w:r>
      <w:r w:rsidR="00266233">
        <w:rPr>
          <w:rFonts w:ascii="Times New Roman" w:hAnsi="Times New Roman" w:cs="Times New Roman"/>
          <w:sz w:val="28"/>
          <w:szCs w:val="28"/>
        </w:rPr>
        <w:t xml:space="preserve"> спеціалізації та підвищення рівня компетентності конкретного інституту влади. Диференціація об’єктивно передбачає гарантії незалежності та безсторонності відповідного інституту </w:t>
      </w:r>
      <w:r w:rsidR="00266233">
        <w:rPr>
          <w:rFonts w:ascii="Times New Roman" w:hAnsi="Times New Roman" w:cs="Times New Roman"/>
          <w:sz w:val="28"/>
          <w:szCs w:val="28"/>
        </w:rPr>
        <w:lastRenderedPageBreak/>
        <w:t>влади. Якщо такий процес диференціації по горизонталі виражає поділ влади, тобто владних функцій, то диференціація по вертикалі є складнішою у силу принципу субсидіарності</w:t>
      </w:r>
      <w:r w:rsidR="00876D10">
        <w:rPr>
          <w:rFonts w:ascii="Times New Roman" w:hAnsi="Times New Roman" w:cs="Times New Roman"/>
          <w:sz w:val="28"/>
          <w:szCs w:val="28"/>
        </w:rPr>
        <w:t xml:space="preserve">, тобто визначення масштабу повноважень </w:t>
      </w:r>
      <w:r w:rsidR="00BF3720">
        <w:rPr>
          <w:rFonts w:ascii="Times New Roman" w:hAnsi="Times New Roman" w:cs="Times New Roman"/>
          <w:sz w:val="28"/>
          <w:szCs w:val="28"/>
        </w:rPr>
        <w:t>певним рівня</w:t>
      </w:r>
      <w:r w:rsidR="00876D10">
        <w:rPr>
          <w:rFonts w:ascii="Times New Roman" w:hAnsi="Times New Roman" w:cs="Times New Roman"/>
          <w:sz w:val="28"/>
          <w:szCs w:val="28"/>
        </w:rPr>
        <w:t>м публічної влади</w:t>
      </w:r>
      <w:r w:rsidR="00266233">
        <w:rPr>
          <w:rFonts w:ascii="Times New Roman" w:hAnsi="Times New Roman" w:cs="Times New Roman"/>
          <w:sz w:val="28"/>
          <w:szCs w:val="28"/>
        </w:rPr>
        <w:t xml:space="preserve">. </w:t>
      </w:r>
    </w:p>
    <w:p w:rsidR="00FA056F" w:rsidRDefault="00FA056F"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Постколоніальний синдром полягає в тому, що процес реалізації влади в Україні з часів незалежності </w:t>
      </w:r>
      <w:r w:rsidR="00922DB5">
        <w:rPr>
          <w:rFonts w:ascii="Times New Roman" w:hAnsi="Times New Roman" w:cs="Times New Roman"/>
          <w:sz w:val="28"/>
          <w:szCs w:val="28"/>
        </w:rPr>
        <w:t xml:space="preserve">переважно </w:t>
      </w:r>
      <w:r w:rsidR="00BF3720">
        <w:rPr>
          <w:rFonts w:ascii="Times New Roman" w:hAnsi="Times New Roman" w:cs="Times New Roman"/>
          <w:sz w:val="28"/>
          <w:szCs w:val="28"/>
        </w:rPr>
        <w:t xml:space="preserve">імітував у м’якшому варіанті </w:t>
      </w:r>
      <w:r w:rsidR="00922DB5">
        <w:rPr>
          <w:rFonts w:ascii="Times New Roman" w:hAnsi="Times New Roman" w:cs="Times New Roman"/>
          <w:sz w:val="28"/>
          <w:szCs w:val="28"/>
        </w:rPr>
        <w:t xml:space="preserve">московські практики правління, що вводило конституційний процес у авторитарні рамки. Політика московського колоніалізму </w:t>
      </w:r>
      <w:proofErr w:type="spellStart"/>
      <w:r w:rsidR="00922DB5">
        <w:rPr>
          <w:rFonts w:ascii="Times New Roman" w:hAnsi="Times New Roman" w:cs="Times New Roman"/>
          <w:sz w:val="28"/>
          <w:szCs w:val="28"/>
        </w:rPr>
        <w:t>накидувала</w:t>
      </w:r>
      <w:proofErr w:type="spellEnd"/>
      <w:r w:rsidR="00922DB5">
        <w:rPr>
          <w:rFonts w:ascii="Times New Roman" w:hAnsi="Times New Roman" w:cs="Times New Roman"/>
          <w:sz w:val="28"/>
          <w:szCs w:val="28"/>
        </w:rPr>
        <w:t xml:space="preserve"> в Україні у свій час надмірну централізацію влади та зневагу до місцевого самоврядування – традицію самоврядування російська </w:t>
      </w:r>
      <w:r w:rsidR="00AA532E">
        <w:rPr>
          <w:rFonts w:ascii="Times New Roman" w:hAnsi="Times New Roman" w:cs="Times New Roman"/>
          <w:sz w:val="28"/>
          <w:szCs w:val="28"/>
        </w:rPr>
        <w:t xml:space="preserve">державна </w:t>
      </w:r>
      <w:r w:rsidR="00922DB5">
        <w:rPr>
          <w:rFonts w:ascii="Times New Roman" w:hAnsi="Times New Roman" w:cs="Times New Roman"/>
          <w:sz w:val="28"/>
          <w:szCs w:val="28"/>
        </w:rPr>
        <w:t xml:space="preserve">традиція </w:t>
      </w:r>
      <w:r w:rsidR="00AA532E">
        <w:rPr>
          <w:rFonts w:ascii="Times New Roman" w:hAnsi="Times New Roman" w:cs="Times New Roman"/>
          <w:sz w:val="28"/>
          <w:szCs w:val="28"/>
        </w:rPr>
        <w:t>(тут доволі складно говорити про правову традицію)</w:t>
      </w:r>
      <w:r w:rsidR="00922DB5">
        <w:rPr>
          <w:rFonts w:ascii="Times New Roman" w:hAnsi="Times New Roman" w:cs="Times New Roman"/>
          <w:sz w:val="28"/>
          <w:szCs w:val="28"/>
        </w:rPr>
        <w:t xml:space="preserve"> майже не знала, навіть зважаючи на кволеньку і короткострокову земську реформу 1864 року, яка наприкінці правління імператора-реформатора </w:t>
      </w:r>
      <w:proofErr w:type="spellStart"/>
      <w:r w:rsidR="00922DB5">
        <w:rPr>
          <w:rFonts w:ascii="Times New Roman" w:hAnsi="Times New Roman" w:cs="Times New Roman"/>
          <w:sz w:val="28"/>
          <w:szCs w:val="28"/>
        </w:rPr>
        <w:t>Александра</w:t>
      </w:r>
      <w:proofErr w:type="spellEnd"/>
      <w:r w:rsidR="00922DB5">
        <w:rPr>
          <w:rFonts w:ascii="Times New Roman" w:hAnsi="Times New Roman" w:cs="Times New Roman"/>
          <w:sz w:val="28"/>
          <w:szCs w:val="28"/>
        </w:rPr>
        <w:t xml:space="preserve"> ІІ </w:t>
      </w:r>
      <w:r w:rsidR="00BF3720">
        <w:rPr>
          <w:rFonts w:ascii="Times New Roman" w:hAnsi="Times New Roman" w:cs="Times New Roman"/>
          <w:sz w:val="28"/>
          <w:szCs w:val="28"/>
        </w:rPr>
        <w:t>була згорнута</w:t>
      </w:r>
      <w:r w:rsidR="00922DB5">
        <w:rPr>
          <w:rFonts w:ascii="Times New Roman" w:hAnsi="Times New Roman" w:cs="Times New Roman"/>
          <w:sz w:val="28"/>
          <w:szCs w:val="28"/>
        </w:rPr>
        <w:t>. Надмірна централізація влади у часи Радянського Союзу</w:t>
      </w:r>
      <w:r w:rsidR="001B140D">
        <w:rPr>
          <w:rFonts w:ascii="Times New Roman" w:hAnsi="Times New Roman" w:cs="Times New Roman"/>
          <w:sz w:val="28"/>
          <w:szCs w:val="28"/>
        </w:rPr>
        <w:t xml:space="preserve"> поглиблювалася зневагою до гідності людини, </w:t>
      </w:r>
      <w:r w:rsidR="0031072C">
        <w:rPr>
          <w:rFonts w:ascii="Times New Roman" w:hAnsi="Times New Roman" w:cs="Times New Roman"/>
          <w:sz w:val="28"/>
          <w:szCs w:val="28"/>
        </w:rPr>
        <w:t>адже</w:t>
      </w:r>
      <w:r w:rsidR="001B140D">
        <w:rPr>
          <w:rFonts w:ascii="Times New Roman" w:hAnsi="Times New Roman" w:cs="Times New Roman"/>
          <w:sz w:val="28"/>
          <w:szCs w:val="28"/>
        </w:rPr>
        <w:t xml:space="preserve"> у світі майже не спостерігалися випадки геноциду </w:t>
      </w:r>
      <w:r w:rsidR="00F07337">
        <w:rPr>
          <w:rFonts w:ascii="Times New Roman" w:hAnsi="Times New Roman" w:cs="Times New Roman"/>
          <w:sz w:val="28"/>
          <w:szCs w:val="28"/>
        </w:rPr>
        <w:t xml:space="preserve">держави щодо </w:t>
      </w:r>
      <w:r w:rsidR="001B140D">
        <w:rPr>
          <w:rFonts w:ascii="Times New Roman" w:hAnsi="Times New Roman" w:cs="Times New Roman"/>
          <w:sz w:val="28"/>
          <w:szCs w:val="28"/>
        </w:rPr>
        <w:t xml:space="preserve">власних </w:t>
      </w:r>
      <w:r w:rsidR="00F07337">
        <w:rPr>
          <w:rFonts w:ascii="Times New Roman" w:hAnsi="Times New Roman" w:cs="Times New Roman"/>
          <w:sz w:val="28"/>
          <w:szCs w:val="28"/>
        </w:rPr>
        <w:t>громадян</w:t>
      </w:r>
      <w:r w:rsidR="00BF3720">
        <w:rPr>
          <w:rFonts w:ascii="Times New Roman" w:hAnsi="Times New Roman" w:cs="Times New Roman"/>
          <w:sz w:val="28"/>
          <w:szCs w:val="28"/>
        </w:rPr>
        <w:t xml:space="preserve"> (наприклад, Голодомор 1932/33 років)</w:t>
      </w:r>
      <w:r w:rsidR="00F07337">
        <w:rPr>
          <w:rFonts w:ascii="Times New Roman" w:hAnsi="Times New Roman" w:cs="Times New Roman"/>
          <w:sz w:val="28"/>
          <w:szCs w:val="28"/>
        </w:rPr>
        <w:t xml:space="preserve">. Так само, з боку Росії Україна завжди визнавалася як зона її особливих інтересів, що навіть сьогодні </w:t>
      </w:r>
      <w:r w:rsidR="00BF3720">
        <w:rPr>
          <w:rFonts w:ascii="Times New Roman" w:hAnsi="Times New Roman" w:cs="Times New Roman"/>
          <w:sz w:val="28"/>
          <w:szCs w:val="28"/>
        </w:rPr>
        <w:t>втілюється</w:t>
      </w:r>
      <w:r w:rsidR="00F07337">
        <w:rPr>
          <w:rFonts w:ascii="Times New Roman" w:hAnsi="Times New Roman" w:cs="Times New Roman"/>
          <w:sz w:val="28"/>
          <w:szCs w:val="28"/>
        </w:rPr>
        <w:t xml:space="preserve"> із </w:t>
      </w:r>
      <w:r w:rsidR="00BF3720">
        <w:rPr>
          <w:rFonts w:ascii="Times New Roman" w:hAnsi="Times New Roman" w:cs="Times New Roman"/>
          <w:sz w:val="28"/>
          <w:szCs w:val="28"/>
        </w:rPr>
        <w:t>нав’язуванням</w:t>
      </w:r>
      <w:r w:rsidR="00F07337">
        <w:rPr>
          <w:rFonts w:ascii="Times New Roman" w:hAnsi="Times New Roman" w:cs="Times New Roman"/>
          <w:sz w:val="28"/>
          <w:szCs w:val="28"/>
        </w:rPr>
        <w:t xml:space="preserve"> порядку денного через положення проекту конституційного закон</w:t>
      </w:r>
      <w:r w:rsidR="00BF3720">
        <w:rPr>
          <w:rFonts w:ascii="Times New Roman" w:hAnsi="Times New Roman" w:cs="Times New Roman"/>
          <w:sz w:val="28"/>
          <w:szCs w:val="28"/>
        </w:rPr>
        <w:t>опроект</w:t>
      </w:r>
      <w:r w:rsidR="00F07337">
        <w:rPr>
          <w:rFonts w:ascii="Times New Roman" w:hAnsi="Times New Roman" w:cs="Times New Roman"/>
          <w:sz w:val="28"/>
          <w:szCs w:val="28"/>
        </w:rPr>
        <w:t>у про децентралізацію влади, в якому слід відобразити, на їх думку, саме федеральний державний устрій.</w:t>
      </w:r>
      <w:r w:rsidR="00962E3A">
        <w:rPr>
          <w:rFonts w:ascii="Times New Roman" w:hAnsi="Times New Roman" w:cs="Times New Roman"/>
          <w:sz w:val="28"/>
          <w:szCs w:val="28"/>
        </w:rPr>
        <w:t xml:space="preserve"> Акт агресії Росії проти України є продовженням зазначеної постколоніальної полі</w:t>
      </w:r>
      <w:r w:rsidR="0031072C">
        <w:rPr>
          <w:rFonts w:ascii="Times New Roman" w:hAnsi="Times New Roman" w:cs="Times New Roman"/>
          <w:sz w:val="28"/>
          <w:szCs w:val="28"/>
        </w:rPr>
        <w:t xml:space="preserve">тики, </w:t>
      </w:r>
      <w:r w:rsidR="00AA532E">
        <w:rPr>
          <w:rFonts w:ascii="Times New Roman" w:hAnsi="Times New Roman" w:cs="Times New Roman"/>
          <w:sz w:val="28"/>
          <w:szCs w:val="28"/>
        </w:rPr>
        <w:t>що</w:t>
      </w:r>
      <w:r w:rsidR="0031072C">
        <w:rPr>
          <w:rFonts w:ascii="Times New Roman" w:hAnsi="Times New Roman" w:cs="Times New Roman"/>
          <w:sz w:val="28"/>
          <w:szCs w:val="28"/>
        </w:rPr>
        <w:t xml:space="preserve"> формально оформи</w:t>
      </w:r>
      <w:r w:rsidR="00AA532E">
        <w:rPr>
          <w:rFonts w:ascii="Times New Roman" w:hAnsi="Times New Roman" w:cs="Times New Roman"/>
          <w:sz w:val="28"/>
          <w:szCs w:val="28"/>
        </w:rPr>
        <w:t>ла</w:t>
      </w:r>
      <w:r w:rsidR="0031072C">
        <w:rPr>
          <w:rFonts w:ascii="Times New Roman" w:hAnsi="Times New Roman" w:cs="Times New Roman"/>
          <w:sz w:val="28"/>
          <w:szCs w:val="28"/>
        </w:rPr>
        <w:t>ся</w:t>
      </w:r>
      <w:r w:rsidR="00962E3A">
        <w:rPr>
          <w:rFonts w:ascii="Times New Roman" w:hAnsi="Times New Roman" w:cs="Times New Roman"/>
          <w:sz w:val="28"/>
          <w:szCs w:val="28"/>
        </w:rPr>
        <w:t xml:space="preserve"> у юридичні рішення російського парламенту та конституційного суду.</w:t>
      </w:r>
    </w:p>
    <w:p w:rsidR="00493F2B" w:rsidRPr="00AD7590" w:rsidRDefault="00493F2B"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Звісно, це все наведене є відлунням комплексу проблем, пов’язаних із надмірною централізацією влади, яка не відповідає ідентичній вітчизняній конституційній традиції, яка була нормативн</w:t>
      </w:r>
      <w:r w:rsidR="00AA532E">
        <w:rPr>
          <w:rFonts w:ascii="Times New Roman" w:hAnsi="Times New Roman" w:cs="Times New Roman"/>
          <w:sz w:val="28"/>
          <w:szCs w:val="28"/>
        </w:rPr>
        <w:t>о кодифікована у вигляді Пактів та установлень</w:t>
      </w:r>
      <w:r>
        <w:rPr>
          <w:rFonts w:ascii="Times New Roman" w:hAnsi="Times New Roman" w:cs="Times New Roman"/>
          <w:sz w:val="28"/>
          <w:szCs w:val="28"/>
        </w:rPr>
        <w:t xml:space="preserve"> Війська Запорозького, відомих як Конституція Пилипа Орлика 1710 р. Ще раз слід підкреслити, що </w:t>
      </w:r>
      <w:r w:rsidR="00574472">
        <w:rPr>
          <w:rFonts w:ascii="Times New Roman" w:hAnsi="Times New Roman" w:cs="Times New Roman"/>
          <w:sz w:val="28"/>
          <w:szCs w:val="28"/>
        </w:rPr>
        <w:t>централіза</w:t>
      </w:r>
      <w:r w:rsidR="00AA532E">
        <w:rPr>
          <w:rFonts w:ascii="Times New Roman" w:hAnsi="Times New Roman" w:cs="Times New Roman"/>
          <w:sz w:val="28"/>
          <w:szCs w:val="28"/>
        </w:rPr>
        <w:t>ція фактично трансплантована (у </w:t>
      </w:r>
      <w:r w:rsidR="00574472">
        <w:rPr>
          <w:rFonts w:ascii="Times New Roman" w:hAnsi="Times New Roman" w:cs="Times New Roman"/>
          <w:sz w:val="28"/>
          <w:szCs w:val="28"/>
        </w:rPr>
        <w:t>сенсі міркувань</w:t>
      </w:r>
      <w:r>
        <w:rPr>
          <w:rFonts w:ascii="Times New Roman" w:hAnsi="Times New Roman" w:cs="Times New Roman"/>
          <w:sz w:val="28"/>
          <w:szCs w:val="28"/>
        </w:rPr>
        <w:t xml:space="preserve"> </w:t>
      </w:r>
      <w:r w:rsidRPr="00AD7590">
        <w:rPr>
          <w:rFonts w:ascii="Times New Roman" w:hAnsi="Times New Roman" w:cs="Times New Roman"/>
          <w:sz w:val="28"/>
          <w:szCs w:val="28"/>
        </w:rPr>
        <w:t>[</w:t>
      </w:r>
      <w:r w:rsidR="00DE15A5" w:rsidRPr="00AD7590">
        <w:rPr>
          <w:rFonts w:ascii="Times New Roman" w:hAnsi="Times New Roman" w:cs="Times New Roman"/>
          <w:sz w:val="28"/>
          <w:szCs w:val="28"/>
        </w:rPr>
        <w:t>4</w:t>
      </w:r>
      <w:r w:rsidRPr="00AD7590">
        <w:rPr>
          <w:rFonts w:ascii="Times New Roman" w:hAnsi="Times New Roman" w:cs="Times New Roman"/>
          <w:sz w:val="28"/>
          <w:szCs w:val="28"/>
        </w:rPr>
        <w:t>]</w:t>
      </w:r>
      <w:r w:rsidR="00574472">
        <w:rPr>
          <w:rFonts w:ascii="Times New Roman" w:hAnsi="Times New Roman" w:cs="Times New Roman"/>
          <w:sz w:val="28"/>
          <w:szCs w:val="28"/>
        </w:rPr>
        <w:t>)</w:t>
      </w:r>
      <w:r w:rsidR="004966D2">
        <w:rPr>
          <w:rFonts w:ascii="Times New Roman" w:hAnsi="Times New Roman" w:cs="Times New Roman"/>
          <w:sz w:val="28"/>
          <w:szCs w:val="28"/>
        </w:rPr>
        <w:t xml:space="preserve"> ззовні у вітчизняни</w:t>
      </w:r>
      <w:r w:rsidR="00AA532E">
        <w:rPr>
          <w:rFonts w:ascii="Times New Roman" w:hAnsi="Times New Roman" w:cs="Times New Roman"/>
          <w:sz w:val="28"/>
          <w:szCs w:val="28"/>
        </w:rPr>
        <w:t>й державний устрій і вона не відповідає</w:t>
      </w:r>
      <w:r>
        <w:rPr>
          <w:rFonts w:ascii="Times New Roman" w:hAnsi="Times New Roman" w:cs="Times New Roman"/>
          <w:sz w:val="28"/>
          <w:szCs w:val="28"/>
        </w:rPr>
        <w:t xml:space="preserve"> конституційній традиції України.</w:t>
      </w:r>
    </w:p>
    <w:p w:rsidR="004966D2" w:rsidRPr="00FD4260" w:rsidRDefault="004966D2"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 силу зародження </w:t>
      </w:r>
      <w:proofErr w:type="spellStart"/>
      <w:r w:rsidR="00D334F1">
        <w:rPr>
          <w:rFonts w:ascii="Times New Roman" w:hAnsi="Times New Roman" w:cs="Times New Roman"/>
          <w:sz w:val="28"/>
          <w:szCs w:val="28"/>
        </w:rPr>
        <w:t>мере</w:t>
      </w:r>
      <w:r>
        <w:rPr>
          <w:rFonts w:ascii="Times New Roman" w:hAnsi="Times New Roman" w:cs="Times New Roman"/>
          <w:sz w:val="28"/>
          <w:szCs w:val="28"/>
        </w:rPr>
        <w:t>живності</w:t>
      </w:r>
      <w:proofErr w:type="spellEnd"/>
      <w:r>
        <w:rPr>
          <w:rFonts w:ascii="Times New Roman" w:hAnsi="Times New Roman" w:cs="Times New Roman"/>
          <w:sz w:val="28"/>
          <w:szCs w:val="28"/>
        </w:rPr>
        <w:t xml:space="preserve"> природи публічної влади </w:t>
      </w:r>
      <w:r w:rsidR="0031072C" w:rsidRPr="00AD7590">
        <w:rPr>
          <w:rFonts w:ascii="Times New Roman" w:hAnsi="Times New Roman" w:cs="Times New Roman"/>
          <w:sz w:val="28"/>
          <w:szCs w:val="28"/>
          <w:lang w:val="ru-RU"/>
        </w:rPr>
        <w:t>[</w:t>
      </w:r>
      <w:r w:rsidR="00DE15A5">
        <w:rPr>
          <w:rFonts w:ascii="Times New Roman" w:hAnsi="Times New Roman" w:cs="Times New Roman"/>
          <w:sz w:val="28"/>
          <w:szCs w:val="28"/>
          <w:lang w:val="ru-RU"/>
        </w:rPr>
        <w:t>8</w:t>
      </w:r>
      <w:r w:rsidR="005E42D8" w:rsidRPr="00AD7590">
        <w:rPr>
          <w:rFonts w:ascii="Times New Roman" w:hAnsi="Times New Roman" w:cs="Times New Roman"/>
          <w:sz w:val="28"/>
          <w:szCs w:val="28"/>
          <w:lang w:val="ru-RU"/>
        </w:rPr>
        <w:t xml:space="preserve">] </w:t>
      </w:r>
      <w:r>
        <w:rPr>
          <w:rFonts w:ascii="Times New Roman" w:hAnsi="Times New Roman" w:cs="Times New Roman"/>
          <w:sz w:val="28"/>
          <w:szCs w:val="28"/>
        </w:rPr>
        <w:t>вертикальні і горизонтальні відносини між інститутами влади мають бути збалансовані і забезпечу</w:t>
      </w:r>
      <w:r w:rsidR="00555BCA">
        <w:rPr>
          <w:rFonts w:ascii="Times New Roman" w:hAnsi="Times New Roman" w:cs="Times New Roman"/>
          <w:sz w:val="28"/>
          <w:szCs w:val="28"/>
        </w:rPr>
        <w:t xml:space="preserve">вати доступ індивіда до якісних управлінських </w:t>
      </w:r>
      <w:r w:rsidR="00555BCA" w:rsidRPr="00FD4260">
        <w:rPr>
          <w:rFonts w:ascii="Times New Roman" w:hAnsi="Times New Roman" w:cs="Times New Roman"/>
          <w:sz w:val="28"/>
          <w:szCs w:val="28"/>
        </w:rPr>
        <w:t>послуг [</w:t>
      </w:r>
      <w:r w:rsidR="00DE15A5">
        <w:rPr>
          <w:rFonts w:ascii="Times New Roman" w:hAnsi="Times New Roman" w:cs="Times New Roman"/>
          <w:sz w:val="28"/>
          <w:szCs w:val="28"/>
          <w:lang w:val="ru-RU"/>
        </w:rPr>
        <w:t>23</w:t>
      </w:r>
      <w:r w:rsidR="00C254B7">
        <w:rPr>
          <w:rFonts w:ascii="Times New Roman" w:hAnsi="Times New Roman" w:cs="Times New Roman"/>
          <w:sz w:val="28"/>
          <w:szCs w:val="28"/>
          <w:lang w:val="ru-RU"/>
        </w:rPr>
        <w:t xml:space="preserve">, с. </w:t>
      </w:r>
      <w:proofErr w:type="gramStart"/>
      <w:r w:rsidR="00217DEF">
        <w:rPr>
          <w:rFonts w:ascii="Times New Roman" w:hAnsi="Times New Roman" w:cs="Times New Roman"/>
          <w:sz w:val="28"/>
          <w:szCs w:val="28"/>
          <w:lang w:val="ru-RU"/>
        </w:rPr>
        <w:t>280-281</w:t>
      </w:r>
      <w:r w:rsidR="00555BCA" w:rsidRPr="00FD4260">
        <w:rPr>
          <w:rFonts w:ascii="Times New Roman" w:hAnsi="Times New Roman" w:cs="Times New Roman"/>
          <w:sz w:val="28"/>
          <w:szCs w:val="28"/>
        </w:rPr>
        <w:t>]</w:t>
      </w:r>
      <w:r w:rsidR="00FD4260" w:rsidRPr="00FD4260">
        <w:rPr>
          <w:rFonts w:ascii="Times New Roman" w:hAnsi="Times New Roman" w:cs="Times New Roman"/>
          <w:sz w:val="28"/>
          <w:szCs w:val="28"/>
        </w:rPr>
        <w:t>.</w:t>
      </w:r>
      <w:proofErr w:type="gramEnd"/>
      <w:r w:rsidR="00217DEF">
        <w:rPr>
          <w:rFonts w:ascii="Times New Roman" w:hAnsi="Times New Roman" w:cs="Times New Roman"/>
          <w:sz w:val="28"/>
          <w:szCs w:val="28"/>
        </w:rPr>
        <w:t xml:space="preserve"> За таких умов</w:t>
      </w:r>
      <w:r w:rsidR="00FD4260" w:rsidRPr="00FD4260">
        <w:rPr>
          <w:rFonts w:ascii="Times New Roman" w:hAnsi="Times New Roman" w:cs="Times New Roman"/>
          <w:sz w:val="28"/>
          <w:szCs w:val="28"/>
        </w:rPr>
        <w:t xml:space="preserve"> критерієм </w:t>
      </w:r>
      <w:r w:rsidR="00217DEF">
        <w:rPr>
          <w:rFonts w:ascii="Times New Roman" w:hAnsi="Times New Roman" w:cs="Times New Roman"/>
          <w:sz w:val="28"/>
          <w:szCs w:val="28"/>
        </w:rPr>
        <w:t xml:space="preserve">легітимності </w:t>
      </w:r>
      <w:r w:rsidR="00FD4260">
        <w:rPr>
          <w:rFonts w:ascii="Times New Roman" w:hAnsi="Times New Roman" w:cs="Times New Roman"/>
          <w:sz w:val="28"/>
          <w:szCs w:val="28"/>
        </w:rPr>
        <w:t xml:space="preserve">діяльності інститутів влади служать права людини. </w:t>
      </w:r>
      <w:r w:rsidR="000B7863">
        <w:rPr>
          <w:rFonts w:ascii="Times New Roman" w:hAnsi="Times New Roman" w:cs="Times New Roman"/>
          <w:sz w:val="28"/>
          <w:szCs w:val="28"/>
        </w:rPr>
        <w:t>П</w:t>
      </w:r>
      <w:r w:rsidR="00FD4260">
        <w:rPr>
          <w:rFonts w:ascii="Times New Roman" w:hAnsi="Times New Roman" w:cs="Times New Roman"/>
          <w:sz w:val="28"/>
          <w:szCs w:val="28"/>
        </w:rPr>
        <w:t xml:space="preserve">рава людини також служать критерієм обмеження влади, </w:t>
      </w:r>
      <w:r w:rsidR="000B7863">
        <w:rPr>
          <w:rFonts w:ascii="Times New Roman" w:hAnsi="Times New Roman" w:cs="Times New Roman"/>
          <w:sz w:val="28"/>
          <w:szCs w:val="28"/>
        </w:rPr>
        <w:t>межею для правомірного</w:t>
      </w:r>
      <w:r w:rsidR="00FD4260">
        <w:rPr>
          <w:rFonts w:ascii="Times New Roman" w:hAnsi="Times New Roman" w:cs="Times New Roman"/>
          <w:sz w:val="28"/>
          <w:szCs w:val="28"/>
        </w:rPr>
        <w:t xml:space="preserve"> втручання влади у сферу приватної автономії. Звідси існують певні вимоги щодо застосування прав людини в адміністративній і судовій практиці. Публічна влада як мереживний правопорядок покликана забезпечити фундаментальні цінності гідності людини, свободи, рівності, справедливості і вільного розвитку особистості.</w:t>
      </w:r>
    </w:p>
    <w:p w:rsidR="00361BD5" w:rsidRDefault="00361BD5" w:rsidP="00103012">
      <w:pPr>
        <w:spacing w:after="0" w:line="360" w:lineRule="auto"/>
        <w:ind w:firstLine="567"/>
        <w:jc w:val="both"/>
        <w:rPr>
          <w:rFonts w:ascii="Times New Roman" w:hAnsi="Times New Roman" w:cs="Times New Roman"/>
          <w:sz w:val="28"/>
          <w:szCs w:val="28"/>
        </w:rPr>
      </w:pPr>
      <w:r w:rsidRPr="00E91225">
        <w:rPr>
          <w:rFonts w:ascii="Times New Roman" w:hAnsi="Times New Roman" w:cs="Times New Roman"/>
          <w:b/>
          <w:sz w:val="28"/>
          <w:szCs w:val="28"/>
        </w:rPr>
        <w:t>2. Права людини, право на розвиток та симбіоз людства з природою.</w:t>
      </w:r>
      <w:r w:rsidR="00017079">
        <w:rPr>
          <w:rFonts w:ascii="Times New Roman" w:hAnsi="Times New Roman" w:cs="Times New Roman"/>
          <w:sz w:val="28"/>
          <w:szCs w:val="28"/>
        </w:rPr>
        <w:t xml:space="preserve"> </w:t>
      </w:r>
      <w:r w:rsidR="00583B2E">
        <w:rPr>
          <w:rFonts w:ascii="Times New Roman" w:hAnsi="Times New Roman" w:cs="Times New Roman"/>
          <w:sz w:val="28"/>
          <w:szCs w:val="28"/>
        </w:rPr>
        <w:t>Ситуація з правами людини в</w:t>
      </w:r>
      <w:r w:rsidR="008265C8">
        <w:rPr>
          <w:rFonts w:ascii="Times New Roman" w:hAnsi="Times New Roman" w:cs="Times New Roman"/>
          <w:sz w:val="28"/>
          <w:szCs w:val="28"/>
        </w:rPr>
        <w:t xml:space="preserve"> сучасній</w:t>
      </w:r>
      <w:r w:rsidR="00583B2E">
        <w:rPr>
          <w:rFonts w:ascii="Times New Roman" w:hAnsi="Times New Roman" w:cs="Times New Roman"/>
          <w:sz w:val="28"/>
          <w:szCs w:val="28"/>
        </w:rPr>
        <w:t xml:space="preserve"> історії людства </w:t>
      </w:r>
      <w:r w:rsidR="008265C8">
        <w:rPr>
          <w:rFonts w:ascii="Times New Roman" w:hAnsi="Times New Roman" w:cs="Times New Roman"/>
          <w:sz w:val="28"/>
          <w:szCs w:val="28"/>
        </w:rPr>
        <w:t xml:space="preserve">має </w:t>
      </w:r>
      <w:r w:rsidR="00ED45CD">
        <w:rPr>
          <w:rFonts w:ascii="Times New Roman" w:hAnsi="Times New Roman" w:cs="Times New Roman"/>
          <w:sz w:val="28"/>
          <w:szCs w:val="28"/>
        </w:rPr>
        <w:t xml:space="preserve">певну </w:t>
      </w:r>
      <w:r w:rsidR="008265C8">
        <w:rPr>
          <w:rFonts w:ascii="Times New Roman" w:hAnsi="Times New Roman" w:cs="Times New Roman"/>
          <w:sz w:val="28"/>
          <w:szCs w:val="28"/>
        </w:rPr>
        <w:t>константу</w:t>
      </w:r>
      <w:r w:rsidR="00583B2E">
        <w:rPr>
          <w:rFonts w:ascii="Times New Roman" w:hAnsi="Times New Roman" w:cs="Times New Roman"/>
          <w:sz w:val="28"/>
          <w:szCs w:val="28"/>
        </w:rPr>
        <w:t xml:space="preserve"> – вона залежить від ступеня незалежності та безсторонності суду чи наявності процедур </w:t>
      </w:r>
      <w:r w:rsidR="008046A2">
        <w:rPr>
          <w:rFonts w:ascii="Times New Roman" w:hAnsi="Times New Roman" w:cs="Times New Roman"/>
          <w:sz w:val="28"/>
          <w:szCs w:val="28"/>
        </w:rPr>
        <w:t xml:space="preserve">у режимі або </w:t>
      </w:r>
      <w:proofErr w:type="spellStart"/>
      <w:r w:rsidR="008046A2" w:rsidRPr="0031072C">
        <w:rPr>
          <w:rFonts w:ascii="Times New Roman" w:hAnsi="Times New Roman" w:cs="Times New Roman"/>
          <w:i/>
          <w:sz w:val="28"/>
          <w:szCs w:val="28"/>
          <w:lang w:val="en-US"/>
        </w:rPr>
        <w:t>respons</w:t>
      </w:r>
      <w:proofErr w:type="spellEnd"/>
      <w:r w:rsidR="008046A2" w:rsidRPr="0031072C">
        <w:rPr>
          <w:rFonts w:ascii="Times New Roman" w:hAnsi="Times New Roman" w:cs="Times New Roman"/>
          <w:i/>
          <w:sz w:val="28"/>
          <w:szCs w:val="28"/>
        </w:rPr>
        <w:t>а</w:t>
      </w:r>
      <w:r w:rsidR="008046A2">
        <w:rPr>
          <w:rFonts w:ascii="Times New Roman" w:hAnsi="Times New Roman" w:cs="Times New Roman"/>
          <w:sz w:val="28"/>
          <w:szCs w:val="28"/>
        </w:rPr>
        <w:t xml:space="preserve">, або </w:t>
      </w:r>
      <w:r w:rsidR="008046A2" w:rsidRPr="0031072C">
        <w:rPr>
          <w:rFonts w:ascii="Times New Roman" w:hAnsi="Times New Roman" w:cs="Times New Roman"/>
          <w:i/>
          <w:sz w:val="28"/>
          <w:szCs w:val="28"/>
          <w:lang w:val="en-US"/>
        </w:rPr>
        <w:t>commune</w:t>
      </w:r>
      <w:r w:rsidR="008046A2" w:rsidRPr="00AD7590">
        <w:rPr>
          <w:rFonts w:ascii="Times New Roman" w:hAnsi="Times New Roman" w:cs="Times New Roman"/>
          <w:i/>
          <w:sz w:val="28"/>
          <w:szCs w:val="28"/>
        </w:rPr>
        <w:t xml:space="preserve"> </w:t>
      </w:r>
      <w:r w:rsidR="008046A2" w:rsidRPr="0031072C">
        <w:rPr>
          <w:rFonts w:ascii="Times New Roman" w:hAnsi="Times New Roman" w:cs="Times New Roman"/>
          <w:i/>
          <w:sz w:val="28"/>
          <w:szCs w:val="28"/>
          <w:lang w:val="en-US"/>
        </w:rPr>
        <w:t>opinion</w:t>
      </w:r>
      <w:r w:rsidR="008046A2" w:rsidRPr="00AD7590">
        <w:rPr>
          <w:rFonts w:ascii="Times New Roman" w:hAnsi="Times New Roman" w:cs="Times New Roman"/>
          <w:i/>
          <w:sz w:val="28"/>
          <w:szCs w:val="28"/>
        </w:rPr>
        <w:t xml:space="preserve"> </w:t>
      </w:r>
      <w:proofErr w:type="spellStart"/>
      <w:r w:rsidR="008046A2" w:rsidRPr="0031072C">
        <w:rPr>
          <w:rFonts w:ascii="Times New Roman" w:hAnsi="Times New Roman" w:cs="Times New Roman"/>
          <w:i/>
          <w:sz w:val="28"/>
          <w:szCs w:val="28"/>
          <w:lang w:val="en-US"/>
        </w:rPr>
        <w:t>iuris</w:t>
      </w:r>
      <w:proofErr w:type="spellEnd"/>
      <w:r w:rsidR="008046A2">
        <w:rPr>
          <w:rFonts w:ascii="Times New Roman" w:hAnsi="Times New Roman" w:cs="Times New Roman"/>
          <w:sz w:val="28"/>
          <w:szCs w:val="28"/>
        </w:rPr>
        <w:t>, або інших юридичних інструментів визнання правил за методом аналогії та узгодження варіантів вирішення юридичної ситуації</w:t>
      </w:r>
      <w:r w:rsidR="006B1C3F">
        <w:rPr>
          <w:rFonts w:ascii="Times New Roman" w:hAnsi="Times New Roman" w:cs="Times New Roman"/>
          <w:sz w:val="28"/>
          <w:szCs w:val="28"/>
        </w:rPr>
        <w:t xml:space="preserve"> з метою досягнення балансу інтересів</w:t>
      </w:r>
      <w:r w:rsidR="008046A2">
        <w:rPr>
          <w:rFonts w:ascii="Times New Roman" w:hAnsi="Times New Roman" w:cs="Times New Roman"/>
          <w:sz w:val="28"/>
          <w:szCs w:val="28"/>
        </w:rPr>
        <w:t xml:space="preserve">. За будь-яких умов все впирається в стандарти формулювання і </w:t>
      </w:r>
      <w:r w:rsidR="006B1C3F">
        <w:rPr>
          <w:rFonts w:ascii="Times New Roman" w:hAnsi="Times New Roman" w:cs="Times New Roman"/>
          <w:sz w:val="28"/>
          <w:szCs w:val="28"/>
        </w:rPr>
        <w:t xml:space="preserve">забезпечення </w:t>
      </w:r>
      <w:r w:rsidR="008046A2">
        <w:rPr>
          <w:rFonts w:ascii="Times New Roman" w:hAnsi="Times New Roman" w:cs="Times New Roman"/>
          <w:sz w:val="28"/>
          <w:szCs w:val="28"/>
        </w:rPr>
        <w:t>додержання правил згідно з принципом верховенства права</w:t>
      </w:r>
      <w:r w:rsidR="00D83B40">
        <w:rPr>
          <w:rFonts w:ascii="Times New Roman" w:hAnsi="Times New Roman" w:cs="Times New Roman"/>
          <w:sz w:val="28"/>
          <w:szCs w:val="28"/>
        </w:rPr>
        <w:t>, за яких корупція</w:t>
      </w:r>
      <w:r w:rsidR="008265C8">
        <w:rPr>
          <w:rFonts w:ascii="Times New Roman" w:hAnsi="Times New Roman" w:cs="Times New Roman"/>
          <w:sz w:val="28"/>
          <w:szCs w:val="28"/>
        </w:rPr>
        <w:t>, вибіркове і свавільне застосування закону є неприйнятними</w:t>
      </w:r>
      <w:r w:rsidR="0031072C">
        <w:rPr>
          <w:rFonts w:ascii="Times New Roman" w:hAnsi="Times New Roman" w:cs="Times New Roman"/>
          <w:sz w:val="28"/>
          <w:szCs w:val="28"/>
        </w:rPr>
        <w:t xml:space="preserve"> </w:t>
      </w:r>
      <w:r w:rsidR="0031072C" w:rsidRPr="00AD7590">
        <w:rPr>
          <w:rFonts w:ascii="Times New Roman" w:hAnsi="Times New Roman" w:cs="Times New Roman"/>
          <w:sz w:val="28"/>
          <w:szCs w:val="28"/>
          <w:lang w:val="ru-RU"/>
        </w:rPr>
        <w:t>[</w:t>
      </w:r>
      <w:r w:rsidR="00DE15A5">
        <w:rPr>
          <w:rFonts w:ascii="Times New Roman" w:hAnsi="Times New Roman" w:cs="Times New Roman"/>
          <w:sz w:val="28"/>
          <w:szCs w:val="28"/>
        </w:rPr>
        <w:t>1</w:t>
      </w:r>
      <w:r w:rsidR="00DE15A5">
        <w:rPr>
          <w:rFonts w:ascii="Times New Roman" w:hAnsi="Times New Roman" w:cs="Times New Roman"/>
          <w:sz w:val="28"/>
          <w:szCs w:val="28"/>
          <w:lang w:val="ru-RU"/>
        </w:rPr>
        <w:t>4</w:t>
      </w:r>
      <w:r w:rsidR="0031072C" w:rsidRPr="0031072C">
        <w:rPr>
          <w:rFonts w:ascii="Times New Roman" w:hAnsi="Times New Roman" w:cs="Times New Roman"/>
          <w:sz w:val="28"/>
          <w:szCs w:val="28"/>
        </w:rPr>
        <w:t>, с. 51, 134</w:t>
      </w:r>
      <w:r w:rsidR="0031072C" w:rsidRPr="00AD7590">
        <w:rPr>
          <w:rFonts w:ascii="Times New Roman" w:hAnsi="Times New Roman" w:cs="Times New Roman"/>
          <w:sz w:val="28"/>
          <w:szCs w:val="28"/>
          <w:lang w:val="ru-RU"/>
        </w:rPr>
        <w:t>]</w:t>
      </w:r>
      <w:r w:rsidR="008046A2" w:rsidRPr="0031072C">
        <w:rPr>
          <w:rFonts w:ascii="Times New Roman" w:hAnsi="Times New Roman" w:cs="Times New Roman"/>
          <w:sz w:val="28"/>
          <w:szCs w:val="28"/>
        </w:rPr>
        <w:t>:</w:t>
      </w:r>
    </w:p>
    <w:p w:rsidR="00D83B40" w:rsidRPr="00AD7590" w:rsidRDefault="008046A2" w:rsidP="00103012">
      <w:pPr>
        <w:spacing w:after="0" w:line="360" w:lineRule="auto"/>
        <w:ind w:left="708" w:right="566" w:firstLine="567"/>
        <w:jc w:val="both"/>
        <w:rPr>
          <w:rFonts w:ascii="Times New Roman" w:hAnsi="Times New Roman" w:cs="Times New Roman"/>
          <w:sz w:val="24"/>
          <w:szCs w:val="24"/>
          <w:lang w:val="ru-RU"/>
        </w:rPr>
      </w:pPr>
      <w:r w:rsidRPr="001E4530">
        <w:rPr>
          <w:rFonts w:ascii="Times New Roman" w:hAnsi="Times New Roman" w:cs="Times New Roman"/>
          <w:sz w:val="24"/>
          <w:szCs w:val="24"/>
        </w:rPr>
        <w:t>«</w:t>
      </w:r>
      <w:r w:rsidR="00D83B40" w:rsidRPr="001E4530">
        <w:rPr>
          <w:rFonts w:ascii="Times New Roman" w:hAnsi="Times New Roman" w:cs="Times New Roman"/>
          <w:sz w:val="24"/>
          <w:szCs w:val="24"/>
        </w:rPr>
        <w:t xml:space="preserve">…особам, причетним до розробки та реалізації корупційних схем, часто притаманне почуття вищості: організацію крадіжки державних коштів вони вважають найвищим проявом винахідливості, віртуозності та власної неординарності. Більш того, на їх думку, обхід законодавства – не злочин, а використання можливостей у рамках законодавства. Такий підхід свідчить про спрощене тлумачення законів як набору букв і повне нехтування духом закону, а також ігнорування наслідків «використання можливостей» для суспільства. </w:t>
      </w:r>
      <w:r w:rsidR="00D83B40" w:rsidRPr="00AD7590">
        <w:rPr>
          <w:rFonts w:ascii="Times New Roman" w:hAnsi="Times New Roman" w:cs="Times New Roman"/>
          <w:sz w:val="24"/>
          <w:szCs w:val="24"/>
          <w:lang w:val="ru-RU"/>
        </w:rPr>
        <w:t>&lt;…&gt;</w:t>
      </w:r>
    </w:p>
    <w:p w:rsidR="008046A2" w:rsidRDefault="00396D7F" w:rsidP="00103012">
      <w:pPr>
        <w:spacing w:after="0" w:line="360" w:lineRule="auto"/>
        <w:ind w:left="708" w:right="566" w:firstLine="567"/>
        <w:jc w:val="both"/>
        <w:rPr>
          <w:rFonts w:ascii="Times New Roman" w:hAnsi="Times New Roman" w:cs="Times New Roman"/>
          <w:sz w:val="28"/>
          <w:szCs w:val="28"/>
        </w:rPr>
      </w:pPr>
      <w:r w:rsidRPr="001E4530">
        <w:rPr>
          <w:rFonts w:ascii="Times New Roman" w:hAnsi="Times New Roman" w:cs="Times New Roman"/>
          <w:sz w:val="24"/>
          <w:szCs w:val="24"/>
        </w:rPr>
        <w:t xml:space="preserve">Принцип верховенства права забезпечує гарантію від державного свавілля </w:t>
      </w:r>
      <w:r w:rsidR="007678F8" w:rsidRPr="001E4530">
        <w:rPr>
          <w:rFonts w:ascii="Times New Roman" w:hAnsi="Times New Roman" w:cs="Times New Roman"/>
          <w:sz w:val="24"/>
          <w:szCs w:val="24"/>
        </w:rPr>
        <w:t xml:space="preserve">і сприяє утвердженню правопорядку тільки тоді, коли право розглядається не просто як сукупність норм, закріплених у законах, а у ширшому </w:t>
      </w:r>
      <w:r w:rsidR="008265C8" w:rsidRPr="001E4530">
        <w:rPr>
          <w:rFonts w:ascii="Times New Roman" w:hAnsi="Times New Roman" w:cs="Times New Roman"/>
          <w:sz w:val="24"/>
          <w:szCs w:val="24"/>
        </w:rPr>
        <w:noBreakHyphen/>
        <w:t xml:space="preserve"> </w:t>
      </w:r>
      <w:r w:rsidR="007678F8" w:rsidRPr="001E4530">
        <w:rPr>
          <w:rFonts w:ascii="Times New Roman" w:hAnsi="Times New Roman" w:cs="Times New Roman"/>
          <w:sz w:val="24"/>
          <w:szCs w:val="24"/>
        </w:rPr>
        <w:t>практичному – контексті</w:t>
      </w:r>
      <w:r w:rsidR="008046A2" w:rsidRPr="001E4530">
        <w:rPr>
          <w:rFonts w:ascii="Times New Roman" w:hAnsi="Times New Roman" w:cs="Times New Roman"/>
          <w:sz w:val="24"/>
          <w:szCs w:val="24"/>
        </w:rPr>
        <w:t>»</w:t>
      </w:r>
      <w:r w:rsidR="007678F8" w:rsidRPr="001E4530">
        <w:rPr>
          <w:rFonts w:ascii="Times New Roman" w:hAnsi="Times New Roman" w:cs="Times New Roman"/>
          <w:sz w:val="24"/>
          <w:szCs w:val="24"/>
        </w:rPr>
        <w:t>.</w:t>
      </w:r>
    </w:p>
    <w:p w:rsidR="00D83B40" w:rsidRDefault="00D83B40"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взагалі не зводжу право лише до сукупності норм, а нормативність права розглядаю суто у площині практичного втілення правових приписів. Згідно </w:t>
      </w:r>
      <w:r w:rsidR="008265C8">
        <w:rPr>
          <w:rFonts w:ascii="Times New Roman" w:hAnsi="Times New Roman" w:cs="Times New Roman"/>
          <w:sz w:val="28"/>
          <w:szCs w:val="28"/>
        </w:rPr>
        <w:t xml:space="preserve">з </w:t>
      </w:r>
      <w:r w:rsidR="008265C8">
        <w:rPr>
          <w:rFonts w:ascii="Times New Roman" w:hAnsi="Times New Roman" w:cs="Times New Roman"/>
          <w:sz w:val="28"/>
          <w:szCs w:val="28"/>
        </w:rPr>
        <w:lastRenderedPageBreak/>
        <w:t>методом</w:t>
      </w:r>
      <w:r>
        <w:rPr>
          <w:rFonts w:ascii="Times New Roman" w:hAnsi="Times New Roman" w:cs="Times New Roman"/>
          <w:sz w:val="28"/>
          <w:szCs w:val="28"/>
        </w:rPr>
        <w:t xml:space="preserve"> верифікації Карла Поппера </w:t>
      </w:r>
      <w:r w:rsidRPr="00AD7590">
        <w:rPr>
          <w:rFonts w:ascii="Times New Roman" w:hAnsi="Times New Roman" w:cs="Times New Roman"/>
          <w:sz w:val="28"/>
          <w:szCs w:val="28"/>
        </w:rPr>
        <w:t>[</w:t>
      </w:r>
      <w:r w:rsidR="0031072C">
        <w:rPr>
          <w:rFonts w:ascii="Times New Roman" w:hAnsi="Times New Roman" w:cs="Times New Roman"/>
          <w:sz w:val="28"/>
          <w:szCs w:val="28"/>
        </w:rPr>
        <w:t>1</w:t>
      </w:r>
      <w:r w:rsidR="00DE15A5" w:rsidRPr="00AD7590">
        <w:rPr>
          <w:rFonts w:ascii="Times New Roman" w:hAnsi="Times New Roman" w:cs="Times New Roman"/>
          <w:sz w:val="28"/>
          <w:szCs w:val="28"/>
        </w:rPr>
        <w:t>6</w:t>
      </w:r>
      <w:r w:rsidR="00514CC5">
        <w:rPr>
          <w:rFonts w:ascii="Times New Roman" w:hAnsi="Times New Roman" w:cs="Times New Roman"/>
          <w:sz w:val="28"/>
          <w:szCs w:val="28"/>
        </w:rPr>
        <w:t xml:space="preserve">, с. </w:t>
      </w:r>
      <w:r w:rsidR="00700C61" w:rsidRPr="00AD7590">
        <w:rPr>
          <w:rFonts w:ascii="Times New Roman" w:hAnsi="Times New Roman" w:cs="Times New Roman"/>
          <w:sz w:val="28"/>
          <w:szCs w:val="28"/>
        </w:rPr>
        <w:t>298-313</w:t>
      </w:r>
      <w:r w:rsidRPr="00AD7590">
        <w:rPr>
          <w:rFonts w:ascii="Times New Roman" w:hAnsi="Times New Roman" w:cs="Times New Roman"/>
          <w:sz w:val="28"/>
          <w:szCs w:val="28"/>
        </w:rPr>
        <w:t>]</w:t>
      </w:r>
      <w:r>
        <w:rPr>
          <w:rFonts w:ascii="Times New Roman" w:hAnsi="Times New Roman" w:cs="Times New Roman"/>
          <w:sz w:val="28"/>
          <w:szCs w:val="28"/>
        </w:rPr>
        <w:t xml:space="preserve">, дискурс про «право» і «теорію» </w:t>
      </w:r>
      <w:r w:rsidR="00903D99">
        <w:rPr>
          <w:rFonts w:ascii="Times New Roman" w:hAnsi="Times New Roman" w:cs="Times New Roman"/>
          <w:sz w:val="28"/>
          <w:szCs w:val="28"/>
        </w:rPr>
        <w:t>у юриспруденції є проявом неком</w:t>
      </w:r>
      <w:r>
        <w:rPr>
          <w:rFonts w:ascii="Times New Roman" w:hAnsi="Times New Roman" w:cs="Times New Roman"/>
          <w:sz w:val="28"/>
          <w:szCs w:val="28"/>
        </w:rPr>
        <w:t>петен</w:t>
      </w:r>
      <w:r w:rsidR="00903D99">
        <w:rPr>
          <w:rFonts w:ascii="Times New Roman" w:hAnsi="Times New Roman" w:cs="Times New Roman"/>
          <w:sz w:val="28"/>
          <w:szCs w:val="28"/>
        </w:rPr>
        <w:t>тност</w:t>
      </w:r>
      <w:r>
        <w:rPr>
          <w:rFonts w:ascii="Times New Roman" w:hAnsi="Times New Roman" w:cs="Times New Roman"/>
          <w:sz w:val="28"/>
          <w:szCs w:val="28"/>
        </w:rPr>
        <w:t xml:space="preserve">і як науковця, так і посадовця, який ухвалює рішення, за яким доля конкретних людей – адже для конкретної </w:t>
      </w:r>
      <w:r w:rsidR="006B1C3F">
        <w:rPr>
          <w:rFonts w:ascii="Times New Roman" w:hAnsi="Times New Roman" w:cs="Times New Roman"/>
          <w:sz w:val="28"/>
          <w:szCs w:val="28"/>
        </w:rPr>
        <w:t>особи «складна справа», в основі</w:t>
      </w:r>
      <w:r>
        <w:rPr>
          <w:rFonts w:ascii="Times New Roman" w:hAnsi="Times New Roman" w:cs="Times New Roman"/>
          <w:sz w:val="28"/>
          <w:szCs w:val="28"/>
        </w:rPr>
        <w:t xml:space="preserve"> якої лежить його персональна юридична ситуація</w:t>
      </w:r>
      <w:r w:rsidR="00ED45CD">
        <w:rPr>
          <w:rFonts w:ascii="Times New Roman" w:hAnsi="Times New Roman" w:cs="Times New Roman"/>
          <w:sz w:val="28"/>
          <w:szCs w:val="28"/>
        </w:rPr>
        <w:t>,</w:t>
      </w:r>
      <w:r>
        <w:rPr>
          <w:rFonts w:ascii="Times New Roman" w:hAnsi="Times New Roman" w:cs="Times New Roman"/>
          <w:sz w:val="28"/>
          <w:szCs w:val="28"/>
        </w:rPr>
        <w:t xml:space="preserve"> аж ніяк не є питанням «теорії» і «практики» </w:t>
      </w:r>
      <w:r>
        <w:rPr>
          <w:rFonts w:ascii="Times New Roman" w:hAnsi="Times New Roman" w:cs="Times New Roman"/>
          <w:sz w:val="28"/>
          <w:szCs w:val="28"/>
        </w:rPr>
        <w:noBreakHyphen/>
        <w:t xml:space="preserve"> тут якраз потрібні зважені та обґрунтовані владні рішення компетентним посадовцем.</w:t>
      </w:r>
      <w:r w:rsidR="00C85D88">
        <w:rPr>
          <w:rFonts w:ascii="Times New Roman" w:hAnsi="Times New Roman" w:cs="Times New Roman"/>
          <w:sz w:val="28"/>
          <w:szCs w:val="28"/>
        </w:rPr>
        <w:t xml:space="preserve"> </w:t>
      </w:r>
      <w:r w:rsidR="0031072C">
        <w:rPr>
          <w:rFonts w:ascii="Times New Roman" w:hAnsi="Times New Roman" w:cs="Times New Roman"/>
          <w:sz w:val="28"/>
          <w:szCs w:val="28"/>
        </w:rPr>
        <w:t xml:space="preserve">Це пов’язано із обмеженістю доступу до інформації та необхідністю інтегрувати знання і практичний досвід. </w:t>
      </w:r>
      <w:r w:rsidR="00C85D88">
        <w:rPr>
          <w:rFonts w:ascii="Times New Roman" w:hAnsi="Times New Roman" w:cs="Times New Roman"/>
          <w:sz w:val="28"/>
          <w:szCs w:val="28"/>
        </w:rPr>
        <w:t>Власне у гуманітарних науках ключову роль відіграє дискурс</w:t>
      </w:r>
      <w:r w:rsidR="00115E97" w:rsidRPr="00AD7590">
        <w:rPr>
          <w:rFonts w:ascii="Times New Roman" w:hAnsi="Times New Roman" w:cs="Times New Roman"/>
          <w:sz w:val="28"/>
          <w:szCs w:val="28"/>
        </w:rPr>
        <w:t xml:space="preserve"> (</w:t>
      </w:r>
      <w:r w:rsidR="00115E97">
        <w:rPr>
          <w:rFonts w:ascii="Times New Roman" w:hAnsi="Times New Roman" w:cs="Times New Roman"/>
          <w:sz w:val="28"/>
          <w:szCs w:val="28"/>
        </w:rPr>
        <w:t xml:space="preserve">стратегічної, </w:t>
      </w:r>
      <w:proofErr w:type="spellStart"/>
      <w:r w:rsidR="00115E97">
        <w:rPr>
          <w:rFonts w:ascii="Times New Roman" w:hAnsi="Times New Roman" w:cs="Times New Roman"/>
          <w:sz w:val="28"/>
          <w:szCs w:val="28"/>
        </w:rPr>
        <w:t>норморегулюючої</w:t>
      </w:r>
      <w:proofErr w:type="spellEnd"/>
      <w:r w:rsidR="00115E97">
        <w:rPr>
          <w:rFonts w:ascii="Times New Roman" w:hAnsi="Times New Roman" w:cs="Times New Roman"/>
          <w:sz w:val="28"/>
          <w:szCs w:val="28"/>
        </w:rPr>
        <w:t>, експресивної та комунікативної дії</w:t>
      </w:r>
      <w:r w:rsidR="00115E97" w:rsidRPr="00AD7590">
        <w:rPr>
          <w:rFonts w:ascii="Times New Roman" w:hAnsi="Times New Roman" w:cs="Times New Roman"/>
          <w:sz w:val="28"/>
          <w:szCs w:val="28"/>
        </w:rPr>
        <w:t>)</w:t>
      </w:r>
      <w:r w:rsidR="00C85D88">
        <w:rPr>
          <w:rFonts w:ascii="Times New Roman" w:hAnsi="Times New Roman" w:cs="Times New Roman"/>
          <w:sz w:val="28"/>
          <w:szCs w:val="28"/>
        </w:rPr>
        <w:t xml:space="preserve"> </w:t>
      </w:r>
      <w:r w:rsidR="00C85D88" w:rsidRPr="00AD7590">
        <w:rPr>
          <w:rFonts w:ascii="Times New Roman" w:hAnsi="Times New Roman" w:cs="Times New Roman"/>
          <w:sz w:val="28"/>
          <w:szCs w:val="28"/>
        </w:rPr>
        <w:t>[</w:t>
      </w:r>
      <w:r w:rsidR="00DE15A5" w:rsidRPr="00AD7590">
        <w:rPr>
          <w:rFonts w:ascii="Times New Roman" w:hAnsi="Times New Roman" w:cs="Times New Roman"/>
          <w:sz w:val="28"/>
          <w:szCs w:val="28"/>
        </w:rPr>
        <w:t>5</w:t>
      </w:r>
      <w:r w:rsidR="00115E97">
        <w:rPr>
          <w:rFonts w:ascii="Times New Roman" w:hAnsi="Times New Roman" w:cs="Times New Roman"/>
          <w:sz w:val="28"/>
          <w:szCs w:val="28"/>
        </w:rPr>
        <w:t>, с. 128</w:t>
      </w:r>
      <w:r w:rsidR="00C85D88" w:rsidRPr="00AD7590">
        <w:rPr>
          <w:rFonts w:ascii="Times New Roman" w:hAnsi="Times New Roman" w:cs="Times New Roman"/>
          <w:sz w:val="28"/>
          <w:szCs w:val="28"/>
        </w:rPr>
        <w:t>]</w:t>
      </w:r>
      <w:r w:rsidR="00C85D88">
        <w:rPr>
          <w:rFonts w:ascii="Times New Roman" w:hAnsi="Times New Roman" w:cs="Times New Roman"/>
          <w:sz w:val="28"/>
          <w:szCs w:val="28"/>
        </w:rPr>
        <w:t xml:space="preserve">, який зумовлює визначення наявних проблем, обговорення шляхів їх подолання та обрання оптимального варіанту їх </w:t>
      </w:r>
      <w:r w:rsidR="00ED45CD">
        <w:rPr>
          <w:rFonts w:ascii="Times New Roman" w:hAnsi="Times New Roman" w:cs="Times New Roman"/>
          <w:sz w:val="28"/>
          <w:szCs w:val="28"/>
        </w:rPr>
        <w:t>вирішення</w:t>
      </w:r>
      <w:r w:rsidR="00C85D88">
        <w:rPr>
          <w:rFonts w:ascii="Times New Roman" w:hAnsi="Times New Roman" w:cs="Times New Roman"/>
          <w:sz w:val="28"/>
          <w:szCs w:val="28"/>
        </w:rPr>
        <w:t>, виходячи із конкретної ситуації.</w:t>
      </w:r>
    </w:p>
    <w:p w:rsidR="003974FA" w:rsidRDefault="00103012"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3974FA">
        <w:rPr>
          <w:rFonts w:ascii="Times New Roman" w:hAnsi="Times New Roman" w:cs="Times New Roman"/>
          <w:sz w:val="28"/>
          <w:szCs w:val="28"/>
        </w:rPr>
        <w:t>е буду</w:t>
      </w:r>
      <w:r>
        <w:rPr>
          <w:rFonts w:ascii="Times New Roman" w:hAnsi="Times New Roman" w:cs="Times New Roman"/>
          <w:sz w:val="28"/>
          <w:szCs w:val="28"/>
        </w:rPr>
        <w:t xml:space="preserve"> тут</w:t>
      </w:r>
      <w:r w:rsidR="003974FA">
        <w:rPr>
          <w:rFonts w:ascii="Times New Roman" w:hAnsi="Times New Roman" w:cs="Times New Roman"/>
          <w:sz w:val="28"/>
          <w:szCs w:val="28"/>
        </w:rPr>
        <w:t xml:space="preserve"> </w:t>
      </w:r>
      <w:r>
        <w:rPr>
          <w:rFonts w:ascii="Times New Roman" w:hAnsi="Times New Roman" w:cs="Times New Roman"/>
          <w:sz w:val="28"/>
          <w:szCs w:val="28"/>
        </w:rPr>
        <w:t>на</w:t>
      </w:r>
      <w:r w:rsidR="003974FA">
        <w:rPr>
          <w:rFonts w:ascii="Times New Roman" w:hAnsi="Times New Roman" w:cs="Times New Roman"/>
          <w:sz w:val="28"/>
          <w:szCs w:val="28"/>
        </w:rPr>
        <w:t>водити аналіз стосовно основних підходів обґрунтування</w:t>
      </w:r>
      <w:r w:rsidR="00ED45CD">
        <w:rPr>
          <w:rFonts w:ascii="Times New Roman" w:hAnsi="Times New Roman" w:cs="Times New Roman"/>
          <w:sz w:val="28"/>
          <w:szCs w:val="28"/>
        </w:rPr>
        <w:t xml:space="preserve"> прав</w:t>
      </w:r>
      <w:r w:rsidR="003974FA">
        <w:rPr>
          <w:rFonts w:ascii="Times New Roman" w:hAnsi="Times New Roman" w:cs="Times New Roman"/>
          <w:sz w:val="28"/>
          <w:szCs w:val="28"/>
        </w:rPr>
        <w:t xml:space="preserve"> людини – через рівність, свободу чи гідність людини, </w:t>
      </w:r>
      <w:r w:rsidR="003974FA">
        <w:rPr>
          <w:rFonts w:ascii="Times New Roman" w:hAnsi="Times New Roman" w:cs="Times New Roman"/>
          <w:sz w:val="28"/>
          <w:szCs w:val="28"/>
        </w:rPr>
        <w:noBreakHyphen/>
        <w:t xml:space="preserve"> це </w:t>
      </w:r>
      <w:r w:rsidR="008265C8">
        <w:rPr>
          <w:rFonts w:ascii="Times New Roman" w:hAnsi="Times New Roman" w:cs="Times New Roman"/>
          <w:sz w:val="28"/>
          <w:szCs w:val="28"/>
        </w:rPr>
        <w:t xml:space="preserve">нещодавно </w:t>
      </w:r>
      <w:r w:rsidR="003974FA">
        <w:rPr>
          <w:rFonts w:ascii="Times New Roman" w:hAnsi="Times New Roman" w:cs="Times New Roman"/>
          <w:sz w:val="28"/>
          <w:szCs w:val="28"/>
        </w:rPr>
        <w:t xml:space="preserve">вже було предметом мого аналізу </w:t>
      </w:r>
      <w:r w:rsidR="003974FA" w:rsidRPr="00AD7590">
        <w:rPr>
          <w:rFonts w:ascii="Times New Roman" w:hAnsi="Times New Roman" w:cs="Times New Roman"/>
          <w:sz w:val="28"/>
          <w:szCs w:val="28"/>
          <w:lang w:val="ru-RU"/>
        </w:rPr>
        <w:t>[</w:t>
      </w:r>
      <w:r w:rsidR="00D4088F">
        <w:rPr>
          <w:rFonts w:ascii="Times New Roman" w:hAnsi="Times New Roman" w:cs="Times New Roman"/>
          <w:sz w:val="28"/>
          <w:szCs w:val="28"/>
          <w:lang w:val="ru-RU"/>
        </w:rPr>
        <w:t>20</w:t>
      </w:r>
      <w:r w:rsidR="003974FA" w:rsidRPr="00AD7590">
        <w:rPr>
          <w:rFonts w:ascii="Times New Roman" w:hAnsi="Times New Roman" w:cs="Times New Roman"/>
          <w:sz w:val="28"/>
          <w:szCs w:val="28"/>
          <w:lang w:val="ru-RU"/>
        </w:rPr>
        <w:t>]</w:t>
      </w:r>
      <w:r w:rsidR="003974FA">
        <w:rPr>
          <w:rFonts w:ascii="Times New Roman" w:hAnsi="Times New Roman" w:cs="Times New Roman"/>
          <w:sz w:val="28"/>
          <w:szCs w:val="28"/>
        </w:rPr>
        <w:t xml:space="preserve">. </w:t>
      </w:r>
      <w:r w:rsidR="00700241" w:rsidRPr="00700241">
        <w:rPr>
          <w:rFonts w:ascii="Times New Roman" w:hAnsi="Times New Roman" w:cs="Times New Roman"/>
          <w:sz w:val="28"/>
          <w:szCs w:val="28"/>
        </w:rPr>
        <w:t>Загалом</w:t>
      </w:r>
      <w:r w:rsidR="00700241">
        <w:rPr>
          <w:rFonts w:ascii="Times New Roman" w:hAnsi="Times New Roman" w:cs="Times New Roman"/>
          <w:sz w:val="28"/>
          <w:szCs w:val="28"/>
        </w:rPr>
        <w:t xml:space="preserve">, компаративний аналіз цілком свідчить про універсальний характер прав людини </w:t>
      </w:r>
      <w:r w:rsidR="00700241" w:rsidRPr="00AD7590">
        <w:rPr>
          <w:rFonts w:ascii="Times New Roman" w:hAnsi="Times New Roman" w:cs="Times New Roman"/>
          <w:sz w:val="28"/>
          <w:szCs w:val="28"/>
          <w:lang w:val="ru-RU"/>
        </w:rPr>
        <w:t>[</w:t>
      </w:r>
      <w:r w:rsidR="00D4088F">
        <w:rPr>
          <w:rFonts w:ascii="Times New Roman" w:hAnsi="Times New Roman" w:cs="Times New Roman"/>
          <w:sz w:val="28"/>
          <w:szCs w:val="28"/>
        </w:rPr>
        <w:t>1</w:t>
      </w:r>
      <w:r w:rsidR="00D4088F">
        <w:rPr>
          <w:rFonts w:ascii="Times New Roman" w:hAnsi="Times New Roman" w:cs="Times New Roman"/>
          <w:sz w:val="28"/>
          <w:szCs w:val="28"/>
          <w:lang w:val="ru-RU"/>
        </w:rPr>
        <w:t>0</w:t>
      </w:r>
      <w:r w:rsidR="00700241" w:rsidRPr="00AD7590">
        <w:rPr>
          <w:rFonts w:ascii="Times New Roman" w:hAnsi="Times New Roman" w:cs="Times New Roman"/>
          <w:sz w:val="28"/>
          <w:szCs w:val="28"/>
          <w:lang w:val="ru-RU"/>
        </w:rPr>
        <w:t>]</w:t>
      </w:r>
      <w:r w:rsidR="00ED45CD">
        <w:rPr>
          <w:rFonts w:ascii="Times New Roman" w:hAnsi="Times New Roman" w:cs="Times New Roman"/>
          <w:sz w:val="28"/>
          <w:szCs w:val="28"/>
        </w:rPr>
        <w:t>, в основні яких лежить саме гідність людини,</w:t>
      </w:r>
      <w:r w:rsidR="00700241">
        <w:rPr>
          <w:rFonts w:ascii="Times New Roman" w:hAnsi="Times New Roman" w:cs="Times New Roman"/>
          <w:sz w:val="28"/>
          <w:szCs w:val="28"/>
        </w:rPr>
        <w:t xml:space="preserve"> – ступінь їх втілення лише свідчить про диференціацію моделей правління</w:t>
      </w:r>
      <w:r w:rsidR="00700241" w:rsidRPr="00AD7590">
        <w:rPr>
          <w:rFonts w:ascii="Times New Roman" w:hAnsi="Times New Roman" w:cs="Times New Roman"/>
          <w:sz w:val="28"/>
          <w:szCs w:val="28"/>
          <w:lang w:val="ru-RU"/>
        </w:rPr>
        <w:t xml:space="preserve"> [</w:t>
      </w:r>
      <w:r w:rsidR="00D4088F">
        <w:rPr>
          <w:rFonts w:ascii="Times New Roman" w:hAnsi="Times New Roman" w:cs="Times New Roman"/>
          <w:sz w:val="28"/>
          <w:szCs w:val="28"/>
          <w:lang w:val="ru-RU"/>
        </w:rPr>
        <w:t>2</w:t>
      </w:r>
      <w:r w:rsidR="0031072C">
        <w:rPr>
          <w:rFonts w:ascii="Times New Roman" w:hAnsi="Times New Roman" w:cs="Times New Roman"/>
          <w:sz w:val="28"/>
          <w:szCs w:val="28"/>
        </w:rPr>
        <w:t>1</w:t>
      </w:r>
      <w:r w:rsidR="00700241" w:rsidRPr="00AD7590">
        <w:rPr>
          <w:rFonts w:ascii="Times New Roman" w:hAnsi="Times New Roman" w:cs="Times New Roman"/>
          <w:sz w:val="28"/>
          <w:szCs w:val="28"/>
          <w:lang w:val="ru-RU"/>
        </w:rPr>
        <w:t>]</w:t>
      </w:r>
      <w:r w:rsidR="00700241">
        <w:rPr>
          <w:rFonts w:ascii="Times New Roman" w:hAnsi="Times New Roman" w:cs="Times New Roman"/>
          <w:sz w:val="28"/>
          <w:szCs w:val="28"/>
        </w:rPr>
        <w:t>.</w:t>
      </w:r>
      <w:r w:rsidR="00700241">
        <w:rPr>
          <w:rFonts w:ascii="Times New Roman" w:hAnsi="Times New Roman" w:cs="Times New Roman"/>
          <w:sz w:val="28"/>
          <w:szCs w:val="28"/>
          <w:lang w:val="ru-RU"/>
        </w:rPr>
        <w:t xml:space="preserve"> </w:t>
      </w:r>
      <w:r w:rsidR="003974FA">
        <w:rPr>
          <w:rFonts w:ascii="Times New Roman" w:hAnsi="Times New Roman" w:cs="Times New Roman"/>
          <w:sz w:val="28"/>
          <w:szCs w:val="28"/>
        </w:rPr>
        <w:t xml:space="preserve">Згідно із синтетичним підходом право індивіда на вільний розвиток обмежений </w:t>
      </w:r>
      <w:r w:rsidR="00C85D88">
        <w:rPr>
          <w:rFonts w:ascii="Times New Roman" w:hAnsi="Times New Roman" w:cs="Times New Roman"/>
          <w:sz w:val="28"/>
          <w:szCs w:val="28"/>
        </w:rPr>
        <w:t>(1) </w:t>
      </w:r>
      <w:r w:rsidR="003974FA">
        <w:rPr>
          <w:rFonts w:ascii="Times New Roman" w:hAnsi="Times New Roman" w:cs="Times New Roman"/>
          <w:sz w:val="28"/>
          <w:szCs w:val="28"/>
        </w:rPr>
        <w:t xml:space="preserve">самими можливостями людини із притаманними їй якостями і властивостями як індивіда, а також </w:t>
      </w:r>
      <w:r w:rsidR="00C85D88">
        <w:rPr>
          <w:rFonts w:ascii="Times New Roman" w:hAnsi="Times New Roman" w:cs="Times New Roman"/>
          <w:sz w:val="28"/>
          <w:szCs w:val="28"/>
        </w:rPr>
        <w:t xml:space="preserve">(2) </w:t>
      </w:r>
      <w:r w:rsidR="003974FA">
        <w:rPr>
          <w:rFonts w:ascii="Times New Roman" w:hAnsi="Times New Roman" w:cs="Times New Roman"/>
          <w:sz w:val="28"/>
          <w:szCs w:val="28"/>
        </w:rPr>
        <w:t xml:space="preserve">доступом до ресурсів. </w:t>
      </w:r>
      <w:r w:rsidR="00C85D88">
        <w:rPr>
          <w:rFonts w:ascii="Times New Roman" w:hAnsi="Times New Roman" w:cs="Times New Roman"/>
          <w:sz w:val="28"/>
          <w:szCs w:val="28"/>
        </w:rPr>
        <w:t xml:space="preserve">Якщо у першому аспекті право на розвиток зумовлений процесом цивілізації, зокрема змістом людських, зокрема, і правових інститутів, то другий – ставленням людства до природи. Ми тут повертаємося до першоджерел – адже природа прав людини зумовлена ставленням людини до ресурсів, </w:t>
      </w:r>
      <w:r w:rsidR="00C70039">
        <w:rPr>
          <w:rFonts w:ascii="Times New Roman" w:hAnsi="Times New Roman" w:cs="Times New Roman"/>
          <w:sz w:val="28"/>
          <w:szCs w:val="28"/>
          <w:lang w:val="ru-RU"/>
        </w:rPr>
        <w:t xml:space="preserve">а </w:t>
      </w:r>
      <w:r w:rsidR="00C85D88">
        <w:rPr>
          <w:rFonts w:ascii="Times New Roman" w:hAnsi="Times New Roman" w:cs="Times New Roman"/>
          <w:sz w:val="28"/>
          <w:szCs w:val="28"/>
        </w:rPr>
        <w:t>людина є частиною природи, з якою вона має проживати гармонійно, у симбіозі.</w:t>
      </w:r>
      <w:r w:rsidR="003B5CE3">
        <w:rPr>
          <w:rFonts w:ascii="Times New Roman" w:hAnsi="Times New Roman" w:cs="Times New Roman"/>
          <w:sz w:val="28"/>
          <w:szCs w:val="28"/>
        </w:rPr>
        <w:t xml:space="preserve"> Власне це і є основою приватної автономії і суверенного вибору індивіда.</w:t>
      </w:r>
    </w:p>
    <w:p w:rsidR="00784207" w:rsidRPr="00E81971" w:rsidRDefault="00784207"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Цим цілям і спрямований </w:t>
      </w:r>
      <w:r w:rsidR="00457230">
        <w:rPr>
          <w:rFonts w:ascii="Times New Roman" w:hAnsi="Times New Roman" w:cs="Times New Roman"/>
          <w:sz w:val="28"/>
          <w:szCs w:val="28"/>
        </w:rPr>
        <w:t>власне процес Ріо-де-Жанейро –</w:t>
      </w:r>
      <w:r w:rsidR="00103012">
        <w:rPr>
          <w:rFonts w:ascii="Times New Roman" w:hAnsi="Times New Roman" w:cs="Times New Roman"/>
          <w:sz w:val="28"/>
          <w:szCs w:val="28"/>
        </w:rPr>
        <w:t xml:space="preserve"> 1992, де у</w:t>
      </w:r>
      <w:r w:rsidR="00457230">
        <w:rPr>
          <w:rFonts w:ascii="Times New Roman" w:hAnsi="Times New Roman" w:cs="Times New Roman"/>
          <w:sz w:val="28"/>
          <w:szCs w:val="28"/>
        </w:rPr>
        <w:t xml:space="preserve"> результаті конференції було ухвалено </w:t>
      </w:r>
      <w:r w:rsidR="00E81971">
        <w:rPr>
          <w:rFonts w:ascii="Times New Roman" w:hAnsi="Times New Roman" w:cs="Times New Roman"/>
          <w:sz w:val="28"/>
          <w:szCs w:val="28"/>
        </w:rPr>
        <w:t>Деклараці</w:t>
      </w:r>
      <w:r w:rsidR="00103012">
        <w:rPr>
          <w:rFonts w:ascii="Times New Roman" w:hAnsi="Times New Roman" w:cs="Times New Roman"/>
          <w:sz w:val="28"/>
          <w:szCs w:val="28"/>
        </w:rPr>
        <w:t>ю</w:t>
      </w:r>
      <w:r w:rsidR="00E81971">
        <w:rPr>
          <w:rFonts w:ascii="Times New Roman" w:hAnsi="Times New Roman" w:cs="Times New Roman"/>
          <w:sz w:val="28"/>
          <w:szCs w:val="28"/>
        </w:rPr>
        <w:t xml:space="preserve"> </w:t>
      </w:r>
      <w:proofErr w:type="spellStart"/>
      <w:r w:rsidR="00E81971">
        <w:rPr>
          <w:rFonts w:ascii="Times New Roman" w:hAnsi="Times New Roman" w:cs="Times New Roman"/>
          <w:sz w:val="28"/>
          <w:szCs w:val="28"/>
        </w:rPr>
        <w:t>Ріо</w:t>
      </w:r>
      <w:proofErr w:type="spellEnd"/>
      <w:r w:rsidR="00E81971">
        <w:rPr>
          <w:rFonts w:ascii="Times New Roman" w:hAnsi="Times New Roman" w:cs="Times New Roman"/>
          <w:sz w:val="28"/>
          <w:szCs w:val="28"/>
        </w:rPr>
        <w:t xml:space="preserve"> </w:t>
      </w:r>
      <w:r w:rsidR="00E81971">
        <w:rPr>
          <w:rFonts w:ascii="Times New Roman" w:hAnsi="Times New Roman" w:cs="Times New Roman"/>
          <w:sz w:val="28"/>
          <w:szCs w:val="28"/>
        </w:rPr>
        <w:noBreakHyphen/>
        <w:t xml:space="preserve"> </w:t>
      </w:r>
      <w:r w:rsidR="00457230">
        <w:rPr>
          <w:rFonts w:ascii="Times New Roman" w:hAnsi="Times New Roman" w:cs="Times New Roman"/>
          <w:sz w:val="28"/>
          <w:szCs w:val="28"/>
        </w:rPr>
        <w:t xml:space="preserve">концепцію сталого розвитку людства, в якій і вбачається власне розуміння права людини на </w:t>
      </w:r>
      <w:r w:rsidR="00457230">
        <w:rPr>
          <w:rFonts w:ascii="Times New Roman" w:hAnsi="Times New Roman" w:cs="Times New Roman"/>
          <w:sz w:val="28"/>
          <w:szCs w:val="28"/>
        </w:rPr>
        <w:lastRenderedPageBreak/>
        <w:t xml:space="preserve">вільний розвиток своєї особистості, здійснення колективних прав та перспектив розвитку людства у цілому </w:t>
      </w:r>
      <w:r w:rsidR="00457230" w:rsidRPr="00AD7590">
        <w:rPr>
          <w:rFonts w:ascii="Times New Roman" w:hAnsi="Times New Roman" w:cs="Times New Roman"/>
          <w:sz w:val="28"/>
          <w:szCs w:val="28"/>
          <w:lang w:val="ru-RU"/>
        </w:rPr>
        <w:t>[</w:t>
      </w:r>
      <w:r w:rsidR="0031072C">
        <w:rPr>
          <w:rFonts w:ascii="Times New Roman" w:hAnsi="Times New Roman" w:cs="Times New Roman"/>
          <w:sz w:val="28"/>
          <w:szCs w:val="28"/>
        </w:rPr>
        <w:t>18</w:t>
      </w:r>
      <w:r w:rsidR="00457230" w:rsidRPr="00AD7590">
        <w:rPr>
          <w:rFonts w:ascii="Times New Roman" w:hAnsi="Times New Roman" w:cs="Times New Roman"/>
          <w:sz w:val="28"/>
          <w:szCs w:val="28"/>
          <w:lang w:val="ru-RU"/>
        </w:rPr>
        <w:t>]</w:t>
      </w:r>
      <w:r w:rsidR="007F1194">
        <w:rPr>
          <w:rFonts w:ascii="Times New Roman" w:hAnsi="Times New Roman" w:cs="Times New Roman"/>
          <w:sz w:val="28"/>
          <w:szCs w:val="28"/>
          <w:lang w:val="ru-RU"/>
        </w:rPr>
        <w:t xml:space="preserve">. </w:t>
      </w:r>
      <w:r w:rsidR="007F1194">
        <w:rPr>
          <w:rFonts w:ascii="Times New Roman" w:hAnsi="Times New Roman" w:cs="Times New Roman"/>
          <w:sz w:val="28"/>
          <w:szCs w:val="28"/>
        </w:rPr>
        <w:t>У цьому світлі зовсім інакше виглядають вимоги Міжнародного валютного фонду чи Світового банку щодо ощадливого використання природних ресурсів та впровадження енергозберігаючих технологій, адже вони є умовою доступу до порівняно їх дешевих кредитів. Однак невиконання якраз</w:t>
      </w:r>
      <w:r w:rsidR="00103012">
        <w:rPr>
          <w:rFonts w:ascii="Times New Roman" w:hAnsi="Times New Roman" w:cs="Times New Roman"/>
          <w:sz w:val="28"/>
          <w:szCs w:val="28"/>
        </w:rPr>
        <w:t xml:space="preserve"> зазначених умов</w:t>
      </w:r>
      <w:r w:rsidR="00E81971">
        <w:rPr>
          <w:rFonts w:ascii="Times New Roman" w:hAnsi="Times New Roman" w:cs="Times New Roman"/>
          <w:sz w:val="28"/>
          <w:szCs w:val="28"/>
        </w:rPr>
        <w:t xml:space="preserve"> МВФ і СБ </w:t>
      </w:r>
      <w:r w:rsidR="007F1194">
        <w:rPr>
          <w:rFonts w:ascii="Times New Roman" w:hAnsi="Times New Roman" w:cs="Times New Roman"/>
          <w:sz w:val="28"/>
          <w:szCs w:val="28"/>
        </w:rPr>
        <w:t xml:space="preserve">та по деяких соціальних програмах – вимог щодо забезпечення </w:t>
      </w:r>
      <w:r w:rsidR="00103012">
        <w:rPr>
          <w:rFonts w:ascii="Times New Roman" w:hAnsi="Times New Roman" w:cs="Times New Roman"/>
          <w:sz w:val="28"/>
          <w:szCs w:val="28"/>
        </w:rPr>
        <w:t xml:space="preserve">стандартів </w:t>
      </w:r>
      <w:r w:rsidR="00E81971">
        <w:rPr>
          <w:rFonts w:ascii="Times New Roman" w:hAnsi="Times New Roman" w:cs="Times New Roman"/>
          <w:sz w:val="28"/>
          <w:szCs w:val="28"/>
        </w:rPr>
        <w:t xml:space="preserve">Принципів 7-9 та 11 Декларації </w:t>
      </w:r>
      <w:proofErr w:type="spellStart"/>
      <w:r w:rsidR="00E81971">
        <w:rPr>
          <w:rFonts w:ascii="Times New Roman" w:hAnsi="Times New Roman" w:cs="Times New Roman"/>
          <w:sz w:val="28"/>
          <w:szCs w:val="28"/>
        </w:rPr>
        <w:t>Ріо</w:t>
      </w:r>
      <w:proofErr w:type="spellEnd"/>
      <w:r w:rsidR="00E81971">
        <w:rPr>
          <w:rFonts w:ascii="Times New Roman" w:hAnsi="Times New Roman" w:cs="Times New Roman"/>
          <w:sz w:val="28"/>
          <w:szCs w:val="28"/>
        </w:rPr>
        <w:t xml:space="preserve"> – якраз і характеризує </w:t>
      </w:r>
      <w:proofErr w:type="spellStart"/>
      <w:r w:rsidR="00E81971">
        <w:rPr>
          <w:rFonts w:ascii="Times New Roman" w:hAnsi="Times New Roman" w:cs="Times New Roman"/>
          <w:sz w:val="28"/>
          <w:szCs w:val="28"/>
        </w:rPr>
        <w:t>постколоніалізм</w:t>
      </w:r>
      <w:proofErr w:type="spellEnd"/>
      <w:r w:rsidR="00E81971">
        <w:rPr>
          <w:rFonts w:ascii="Times New Roman" w:hAnsi="Times New Roman" w:cs="Times New Roman"/>
          <w:sz w:val="28"/>
          <w:szCs w:val="28"/>
        </w:rPr>
        <w:t xml:space="preserve"> багатьох режимів та стан компрадорської буржуазії, хоча </w:t>
      </w:r>
      <w:r w:rsidR="00D4088F" w:rsidRPr="00AD7590">
        <w:rPr>
          <w:rFonts w:ascii="Times New Roman" w:hAnsi="Times New Roman" w:cs="Times New Roman"/>
          <w:sz w:val="28"/>
          <w:szCs w:val="28"/>
        </w:rPr>
        <w:t xml:space="preserve">за Джозефом </w:t>
      </w:r>
      <w:proofErr w:type="spellStart"/>
      <w:r w:rsidR="00D4088F" w:rsidRPr="00AD7590">
        <w:rPr>
          <w:rFonts w:ascii="Times New Roman" w:hAnsi="Times New Roman" w:cs="Times New Roman"/>
          <w:sz w:val="28"/>
          <w:szCs w:val="28"/>
        </w:rPr>
        <w:t>Стігліцом</w:t>
      </w:r>
      <w:proofErr w:type="spellEnd"/>
      <w:r w:rsidR="00D4088F" w:rsidRPr="00AD7590">
        <w:rPr>
          <w:rFonts w:ascii="Times New Roman" w:hAnsi="Times New Roman" w:cs="Times New Roman"/>
          <w:sz w:val="28"/>
          <w:szCs w:val="28"/>
        </w:rPr>
        <w:t xml:space="preserve"> </w:t>
      </w:r>
      <w:r w:rsidR="00E81971">
        <w:rPr>
          <w:rFonts w:ascii="Times New Roman" w:hAnsi="Times New Roman" w:cs="Times New Roman"/>
          <w:sz w:val="28"/>
          <w:szCs w:val="28"/>
        </w:rPr>
        <w:t xml:space="preserve">наявні національні ресурси та свобода розсуду уряду дозволяють впроваджувати реформи таким чином </w:t>
      </w:r>
      <w:r w:rsidR="00E81971" w:rsidRPr="00AD7590">
        <w:rPr>
          <w:rFonts w:ascii="Times New Roman" w:hAnsi="Times New Roman" w:cs="Times New Roman"/>
          <w:sz w:val="28"/>
          <w:szCs w:val="28"/>
        </w:rPr>
        <w:t>[</w:t>
      </w:r>
      <w:r w:rsidR="00D4088F">
        <w:rPr>
          <w:rFonts w:ascii="Times New Roman" w:hAnsi="Times New Roman" w:cs="Times New Roman"/>
          <w:sz w:val="28"/>
          <w:szCs w:val="28"/>
        </w:rPr>
        <w:t>22</w:t>
      </w:r>
      <w:r w:rsidR="00E81971" w:rsidRPr="00AD7590">
        <w:rPr>
          <w:rFonts w:ascii="Times New Roman" w:hAnsi="Times New Roman" w:cs="Times New Roman"/>
          <w:sz w:val="28"/>
          <w:szCs w:val="28"/>
        </w:rPr>
        <w:t>]</w:t>
      </w:r>
      <w:r w:rsidR="00E81971">
        <w:rPr>
          <w:rFonts w:ascii="Times New Roman" w:hAnsi="Times New Roman" w:cs="Times New Roman"/>
          <w:sz w:val="28"/>
          <w:szCs w:val="28"/>
        </w:rPr>
        <w:t>, щоб цілком гарантувати високий рівень права людини на вільний розвиток своєї особистості</w:t>
      </w:r>
      <w:r w:rsidR="006B1C3F">
        <w:rPr>
          <w:rFonts w:ascii="Times New Roman" w:hAnsi="Times New Roman" w:cs="Times New Roman"/>
          <w:sz w:val="28"/>
          <w:szCs w:val="28"/>
        </w:rPr>
        <w:t xml:space="preserve">, а не на рівні дискурсу на кшталт можливості третини жителів країни користуватися субсидіями на житлово-комунальні послуги, що є принизливо для гідності людини. </w:t>
      </w:r>
      <w:r w:rsidR="00E81971">
        <w:rPr>
          <w:rFonts w:ascii="Times New Roman" w:hAnsi="Times New Roman" w:cs="Times New Roman"/>
          <w:sz w:val="28"/>
          <w:szCs w:val="28"/>
        </w:rPr>
        <w:t>Такі режими, як правило, стикаються із проблемою незабезпеченості незалежності суду і справедливого правосуддя.</w:t>
      </w:r>
    </w:p>
    <w:p w:rsidR="00361BD5" w:rsidRDefault="00361BD5" w:rsidP="00103012">
      <w:pPr>
        <w:spacing w:after="0" w:line="360" w:lineRule="auto"/>
        <w:ind w:firstLine="567"/>
        <w:jc w:val="both"/>
        <w:rPr>
          <w:rFonts w:ascii="Times New Roman" w:hAnsi="Times New Roman" w:cs="Times New Roman"/>
          <w:sz w:val="28"/>
          <w:szCs w:val="28"/>
        </w:rPr>
      </w:pPr>
      <w:r w:rsidRPr="00E81971">
        <w:rPr>
          <w:rFonts w:ascii="Times New Roman" w:hAnsi="Times New Roman" w:cs="Times New Roman"/>
          <w:b/>
          <w:sz w:val="28"/>
          <w:szCs w:val="28"/>
        </w:rPr>
        <w:t>3. Роль суду у суспільних інноваціях та вірність законодавця конституції.</w:t>
      </w:r>
      <w:r w:rsidR="00E81971" w:rsidRPr="00E81971">
        <w:rPr>
          <w:rFonts w:ascii="Times New Roman" w:hAnsi="Times New Roman" w:cs="Times New Roman"/>
          <w:b/>
          <w:sz w:val="28"/>
          <w:szCs w:val="28"/>
        </w:rPr>
        <w:t xml:space="preserve"> </w:t>
      </w:r>
      <w:r w:rsidR="00E81971">
        <w:rPr>
          <w:rFonts w:ascii="Times New Roman" w:hAnsi="Times New Roman" w:cs="Times New Roman"/>
          <w:sz w:val="28"/>
          <w:szCs w:val="28"/>
        </w:rPr>
        <w:t>Загалом не є завданням суду упроваджувати певні масштабні соціальні реформи – суд у цьому відношенні є доволі консервативною інституцією. Всією повнотою повноважень володіє законодавець і парламент може доволі оперативно втручатися у кризову ситуацію.</w:t>
      </w:r>
      <w:r w:rsidR="008265C8">
        <w:rPr>
          <w:rFonts w:ascii="Times New Roman" w:hAnsi="Times New Roman" w:cs="Times New Roman"/>
          <w:sz w:val="28"/>
          <w:szCs w:val="28"/>
        </w:rPr>
        <w:t xml:space="preserve"> Однак, з практичної точки зору ці відносини є конкурентними, </w:t>
      </w:r>
      <w:r w:rsidR="00B673C0">
        <w:rPr>
          <w:rFonts w:ascii="Times New Roman" w:hAnsi="Times New Roman" w:cs="Times New Roman"/>
          <w:sz w:val="28"/>
          <w:szCs w:val="28"/>
        </w:rPr>
        <w:t>за інституційним дизайном</w:t>
      </w:r>
      <w:r w:rsidR="008265C8">
        <w:rPr>
          <w:rFonts w:ascii="Times New Roman" w:hAnsi="Times New Roman" w:cs="Times New Roman"/>
          <w:sz w:val="28"/>
          <w:szCs w:val="28"/>
        </w:rPr>
        <w:t xml:space="preserve"> – </w:t>
      </w:r>
      <w:r w:rsidR="00B673C0">
        <w:rPr>
          <w:rFonts w:ascii="Times New Roman" w:hAnsi="Times New Roman" w:cs="Times New Roman"/>
          <w:sz w:val="28"/>
          <w:szCs w:val="28"/>
        </w:rPr>
        <w:t>є</w:t>
      </w:r>
      <w:r w:rsidR="008265C8">
        <w:rPr>
          <w:rFonts w:ascii="Times New Roman" w:hAnsi="Times New Roman" w:cs="Times New Roman"/>
          <w:sz w:val="28"/>
          <w:szCs w:val="28"/>
        </w:rPr>
        <w:t xml:space="preserve"> відносин</w:t>
      </w:r>
      <w:r w:rsidR="00B673C0">
        <w:rPr>
          <w:rFonts w:ascii="Times New Roman" w:hAnsi="Times New Roman" w:cs="Times New Roman"/>
          <w:sz w:val="28"/>
          <w:szCs w:val="28"/>
        </w:rPr>
        <w:t>ам</w:t>
      </w:r>
      <w:r w:rsidR="008265C8">
        <w:rPr>
          <w:rFonts w:ascii="Times New Roman" w:hAnsi="Times New Roman" w:cs="Times New Roman"/>
          <w:sz w:val="28"/>
          <w:szCs w:val="28"/>
        </w:rPr>
        <w:t>и балансування, а за змістом – є відношенням загального і особливого у праві</w:t>
      </w:r>
      <w:r w:rsidR="00D806D7">
        <w:rPr>
          <w:rFonts w:ascii="Times New Roman" w:hAnsi="Times New Roman" w:cs="Times New Roman"/>
          <w:sz w:val="28"/>
          <w:szCs w:val="28"/>
        </w:rPr>
        <w:t>.</w:t>
      </w:r>
    </w:p>
    <w:p w:rsidR="00752437" w:rsidRPr="00AD7590" w:rsidRDefault="00B275EA" w:rsidP="00103012">
      <w:pPr>
        <w:spacing w:after="0" w:line="360" w:lineRule="auto"/>
        <w:ind w:firstLine="567"/>
        <w:jc w:val="both"/>
        <w:rPr>
          <w:rFonts w:ascii="Times New Roman" w:hAnsi="Times New Roman" w:cs="Times New Roman"/>
          <w:sz w:val="28"/>
          <w:lang w:val="ru-RU"/>
        </w:rPr>
      </w:pPr>
      <w:r>
        <w:rPr>
          <w:rFonts w:ascii="Times New Roman" w:hAnsi="Times New Roman" w:cs="Times New Roman"/>
          <w:sz w:val="28"/>
          <w:szCs w:val="28"/>
        </w:rPr>
        <w:t>Таким чином, інновації у праві впроваджуються судом за умови розв’язування певних проблем у разі невизначеності законодавства у світлі обставин, що змінилися</w:t>
      </w:r>
      <w:r w:rsidR="00B673C0">
        <w:rPr>
          <w:rFonts w:ascii="Times New Roman" w:hAnsi="Times New Roman" w:cs="Times New Roman"/>
          <w:sz w:val="28"/>
          <w:szCs w:val="28"/>
        </w:rPr>
        <w:t>,</w:t>
      </w:r>
      <w:r>
        <w:rPr>
          <w:rFonts w:ascii="Times New Roman" w:hAnsi="Times New Roman" w:cs="Times New Roman"/>
          <w:sz w:val="28"/>
          <w:szCs w:val="28"/>
        </w:rPr>
        <w:t xml:space="preserve"> і </w:t>
      </w:r>
      <w:r w:rsidR="006B1C3F">
        <w:rPr>
          <w:rFonts w:ascii="Times New Roman" w:hAnsi="Times New Roman" w:cs="Times New Roman"/>
          <w:sz w:val="28"/>
          <w:szCs w:val="28"/>
        </w:rPr>
        <w:t xml:space="preserve">за умови, що </w:t>
      </w:r>
      <w:r>
        <w:rPr>
          <w:rFonts w:ascii="Times New Roman" w:hAnsi="Times New Roman" w:cs="Times New Roman"/>
          <w:sz w:val="28"/>
          <w:szCs w:val="28"/>
        </w:rPr>
        <w:t xml:space="preserve">це сприяє динамічним змінам у правовій системі. Втілення інновацій такого роду лежать </w:t>
      </w:r>
      <w:r w:rsidR="00752437">
        <w:rPr>
          <w:rFonts w:ascii="Times New Roman" w:hAnsi="Times New Roman" w:cs="Times New Roman"/>
          <w:sz w:val="28"/>
          <w:szCs w:val="28"/>
        </w:rPr>
        <w:t>у площині</w:t>
      </w:r>
      <w:r>
        <w:rPr>
          <w:rFonts w:ascii="Times New Roman" w:hAnsi="Times New Roman" w:cs="Times New Roman"/>
          <w:sz w:val="28"/>
          <w:szCs w:val="28"/>
        </w:rPr>
        <w:t xml:space="preserve"> суддівського розсуду</w:t>
      </w:r>
      <w:r w:rsidR="00752437">
        <w:rPr>
          <w:rFonts w:ascii="Times New Roman" w:hAnsi="Times New Roman" w:cs="Times New Roman"/>
          <w:sz w:val="28"/>
          <w:szCs w:val="28"/>
        </w:rPr>
        <w:t xml:space="preserve">. </w:t>
      </w:r>
      <w:r w:rsidR="00752437">
        <w:rPr>
          <w:rFonts w:ascii="Times New Roman" w:hAnsi="Times New Roman" w:cs="Times New Roman"/>
          <w:sz w:val="28"/>
        </w:rPr>
        <w:t xml:space="preserve">Загалом, можна виділити три основні суддівські стратегії, в рамках яких реалізується певною мірою суддівський розсуд – стримування, </w:t>
      </w:r>
      <w:r w:rsidR="00752437">
        <w:rPr>
          <w:rFonts w:ascii="Times New Roman" w:hAnsi="Times New Roman" w:cs="Times New Roman"/>
          <w:sz w:val="28"/>
        </w:rPr>
        <w:lastRenderedPageBreak/>
        <w:t>нейтральності та активізму. Їхні елементи можуть поєднуватися у залежності від особливостей конкретної справи, їх суб’єктного складу, складності фактичних обставин, темпорального перебігу, загального впливу на динаміку правової системи тощо.</w:t>
      </w:r>
    </w:p>
    <w:p w:rsidR="001E4530" w:rsidRDefault="002572C6" w:rsidP="00103012">
      <w:pPr>
        <w:spacing w:after="0" w:line="360" w:lineRule="auto"/>
        <w:ind w:firstLine="567"/>
        <w:jc w:val="both"/>
        <w:rPr>
          <w:rFonts w:ascii="Times New Roman" w:hAnsi="Times New Roman" w:cs="Times New Roman"/>
          <w:sz w:val="28"/>
          <w:szCs w:val="28"/>
        </w:rPr>
      </w:pPr>
      <w:r w:rsidRPr="002572C6">
        <w:rPr>
          <w:rFonts w:ascii="Times New Roman" w:hAnsi="Times New Roman" w:cs="Times New Roman"/>
          <w:sz w:val="28"/>
          <w:szCs w:val="28"/>
        </w:rPr>
        <w:t xml:space="preserve">Як діють ці суддівські стратегії можна продемонструвати на прикладі рішення Конституційного Суду у справі Козлова. Аналіз справи свідчить, Суд обрав стратегію нейтральності, </w:t>
      </w:r>
      <w:r w:rsidR="00B673C0">
        <w:rPr>
          <w:rFonts w:ascii="Times New Roman" w:hAnsi="Times New Roman" w:cs="Times New Roman"/>
          <w:sz w:val="28"/>
          <w:szCs w:val="28"/>
        </w:rPr>
        <w:t>в якій</w:t>
      </w:r>
      <w:r w:rsidRPr="002572C6">
        <w:rPr>
          <w:rFonts w:ascii="Times New Roman" w:hAnsi="Times New Roman" w:cs="Times New Roman"/>
          <w:sz w:val="28"/>
          <w:szCs w:val="28"/>
        </w:rPr>
        <w:t xml:space="preserve"> було констатовано</w:t>
      </w:r>
      <w:r w:rsidR="00B673C0">
        <w:rPr>
          <w:rFonts w:ascii="Times New Roman" w:hAnsi="Times New Roman" w:cs="Times New Roman"/>
          <w:sz w:val="28"/>
          <w:szCs w:val="28"/>
        </w:rPr>
        <w:t xml:space="preserve"> </w:t>
      </w:r>
      <w:r w:rsidR="00D4088F" w:rsidRPr="00AD7590">
        <w:rPr>
          <w:rFonts w:ascii="Times New Roman" w:hAnsi="Times New Roman" w:cs="Times New Roman"/>
          <w:sz w:val="28"/>
          <w:szCs w:val="28"/>
          <w:lang w:val="ru-RU"/>
        </w:rPr>
        <w:t>[</w:t>
      </w:r>
      <w:r w:rsidR="00D4088F">
        <w:rPr>
          <w:rFonts w:ascii="Times New Roman" w:hAnsi="Times New Roman" w:cs="Times New Roman"/>
          <w:sz w:val="28"/>
          <w:szCs w:val="28"/>
        </w:rPr>
        <w:t>19</w:t>
      </w:r>
      <w:r w:rsidR="00B673C0" w:rsidRPr="00AD7590">
        <w:rPr>
          <w:rFonts w:ascii="Times New Roman" w:hAnsi="Times New Roman" w:cs="Times New Roman"/>
          <w:sz w:val="28"/>
          <w:szCs w:val="28"/>
          <w:lang w:val="ru-RU"/>
        </w:rPr>
        <w:t>]</w:t>
      </w:r>
      <w:r w:rsidRPr="002572C6">
        <w:rPr>
          <w:rFonts w:ascii="Times New Roman" w:hAnsi="Times New Roman" w:cs="Times New Roman"/>
          <w:sz w:val="28"/>
          <w:szCs w:val="28"/>
        </w:rPr>
        <w:t>, що</w:t>
      </w:r>
      <w:r w:rsidR="001E4530">
        <w:rPr>
          <w:rFonts w:ascii="Times New Roman" w:hAnsi="Times New Roman" w:cs="Times New Roman"/>
          <w:sz w:val="28"/>
          <w:szCs w:val="28"/>
        </w:rPr>
        <w:t>:</w:t>
      </w:r>
    </w:p>
    <w:p w:rsidR="002572C6" w:rsidRPr="001E4530" w:rsidRDefault="002572C6" w:rsidP="00103012">
      <w:pPr>
        <w:spacing w:after="0" w:line="360" w:lineRule="auto"/>
        <w:ind w:left="708" w:right="566" w:firstLine="567"/>
        <w:jc w:val="both"/>
        <w:rPr>
          <w:rFonts w:ascii="Times New Roman" w:hAnsi="Times New Roman" w:cs="Times New Roman"/>
          <w:sz w:val="24"/>
          <w:szCs w:val="24"/>
        </w:rPr>
      </w:pPr>
      <w:r w:rsidRPr="001E4530">
        <w:rPr>
          <w:rFonts w:ascii="Times New Roman" w:hAnsi="Times New Roman" w:cs="Times New Roman"/>
          <w:sz w:val="24"/>
          <w:szCs w:val="24"/>
        </w:rPr>
        <w:t>«вимога про нарахування та сплату неустойки за договором споживчого кредиту, яка є явно завищеною, не відповідає… засадам справедливості, добросовісності, розумності як складовим елементам загального конституційного принципу верховенства права. Наявність у кредитора можливості стягувати із споживача надмірні грошові суми як неустойку спотворює її дійсне правове призначення, оскільки із засобу розумного стимулювання боржника виконувати основне грошове зобов’язання неустойка перетворюється на несправедливо непомірний тягар для споживача та джерело отримання невиправданих додаткових прибутків кредитором».</w:t>
      </w:r>
    </w:p>
    <w:p w:rsidR="001E4530" w:rsidRDefault="00477B0A" w:rsidP="00103012">
      <w:pPr>
        <w:spacing w:after="0" w:line="360" w:lineRule="auto"/>
        <w:ind w:right="566" w:firstLine="567"/>
        <w:jc w:val="both"/>
        <w:rPr>
          <w:rFonts w:ascii="Times New Roman" w:hAnsi="Times New Roman" w:cs="Times New Roman"/>
          <w:sz w:val="28"/>
          <w:szCs w:val="28"/>
        </w:rPr>
      </w:pPr>
      <w:r>
        <w:rPr>
          <w:rFonts w:ascii="Times New Roman" w:hAnsi="Times New Roman" w:cs="Times New Roman"/>
          <w:sz w:val="28"/>
          <w:szCs w:val="28"/>
        </w:rPr>
        <w:t>Далі, говорячи про недоліки законодавчого регулювання і відповідні зобов’язання парламенту щодо їх усунення (до речі, вони так і не усунуті вже протягом вже двох з половиною років</w:t>
      </w:r>
      <w:r w:rsidR="006B1C3F">
        <w:rPr>
          <w:rFonts w:ascii="Times New Roman" w:hAnsi="Times New Roman" w:cs="Times New Roman"/>
          <w:sz w:val="28"/>
          <w:szCs w:val="28"/>
        </w:rPr>
        <w:t xml:space="preserve"> з дня набрання чинності цим рішенням</w:t>
      </w:r>
      <w:r>
        <w:rPr>
          <w:rFonts w:ascii="Times New Roman" w:hAnsi="Times New Roman" w:cs="Times New Roman"/>
          <w:sz w:val="28"/>
          <w:szCs w:val="28"/>
        </w:rPr>
        <w:t xml:space="preserve">), </w:t>
      </w:r>
      <w:r w:rsidR="002572C6" w:rsidRPr="002572C6">
        <w:rPr>
          <w:rFonts w:ascii="Times New Roman" w:hAnsi="Times New Roman" w:cs="Times New Roman"/>
          <w:sz w:val="28"/>
          <w:szCs w:val="28"/>
        </w:rPr>
        <w:t xml:space="preserve">Суд наводить класичну формулу суддівського нейтралітету: </w:t>
      </w:r>
    </w:p>
    <w:p w:rsidR="002572C6" w:rsidRPr="00AD7590" w:rsidRDefault="002572C6" w:rsidP="00103012">
      <w:pPr>
        <w:spacing w:after="0" w:line="360" w:lineRule="auto"/>
        <w:ind w:left="708" w:right="566" w:firstLine="567"/>
        <w:jc w:val="both"/>
        <w:rPr>
          <w:rFonts w:ascii="Times New Roman" w:hAnsi="Times New Roman" w:cs="Times New Roman"/>
          <w:sz w:val="24"/>
          <w:szCs w:val="24"/>
        </w:rPr>
      </w:pPr>
      <w:r w:rsidRPr="001E4530">
        <w:rPr>
          <w:rFonts w:ascii="Times New Roman" w:hAnsi="Times New Roman" w:cs="Times New Roman"/>
          <w:sz w:val="24"/>
          <w:szCs w:val="24"/>
        </w:rPr>
        <w:t xml:space="preserve">«…межі дії принципу свободи договору визначаються законодавством з урахуванням критеріїв справедливості, добросовісності, пропорційності і розумності. </w:t>
      </w:r>
      <w:r w:rsidRPr="00AD7590">
        <w:rPr>
          <w:rFonts w:ascii="Times New Roman" w:hAnsi="Times New Roman" w:cs="Times New Roman"/>
          <w:sz w:val="24"/>
          <w:szCs w:val="24"/>
        </w:rPr>
        <w:t>&lt;…&gt;</w:t>
      </w:r>
    </w:p>
    <w:p w:rsidR="002572C6" w:rsidRDefault="002572C6" w:rsidP="00103012">
      <w:pPr>
        <w:spacing w:after="0" w:line="360" w:lineRule="auto"/>
        <w:ind w:left="708" w:right="566" w:firstLine="567"/>
        <w:jc w:val="both"/>
        <w:rPr>
          <w:rFonts w:ascii="Times New Roman" w:hAnsi="Times New Roman" w:cs="Times New Roman"/>
          <w:sz w:val="28"/>
          <w:szCs w:val="28"/>
        </w:rPr>
      </w:pPr>
      <w:r w:rsidRPr="001E4530">
        <w:rPr>
          <w:rFonts w:ascii="Times New Roman" w:hAnsi="Times New Roman" w:cs="Times New Roman"/>
          <w:sz w:val="24"/>
          <w:szCs w:val="24"/>
        </w:rPr>
        <w:t>…умови договору споживчого кредиту, його укладання та виконання повинні підпорядковуватися таким засадам, згідно з якими особа споживача вважається слабкою стороною у договорі та підлягає особливому правовому захисту з урахуванням принципів с</w:t>
      </w:r>
      <w:r w:rsidR="006B1C3F">
        <w:rPr>
          <w:rFonts w:ascii="Times New Roman" w:hAnsi="Times New Roman" w:cs="Times New Roman"/>
          <w:sz w:val="24"/>
          <w:szCs w:val="24"/>
        </w:rPr>
        <w:t>праведливості, добросовісності і</w:t>
      </w:r>
      <w:r w:rsidRPr="001E4530">
        <w:rPr>
          <w:rFonts w:ascii="Times New Roman" w:hAnsi="Times New Roman" w:cs="Times New Roman"/>
          <w:sz w:val="24"/>
          <w:szCs w:val="24"/>
        </w:rPr>
        <w:t xml:space="preserve"> розумності. Виконання державою конституційно-правового обов'язку щодо захисту прав споживачів вимагає від неї спеціального законодавчого врегулювання питань, пов'язаних із забезпеченням дії зазначених принципів у відносинах споживчого кредитування, зокрема щодо встановлення справедливого розміру неустойки за прострочення виконання грошо</w:t>
      </w:r>
      <w:r w:rsidR="006B1C3F">
        <w:rPr>
          <w:rFonts w:ascii="Times New Roman" w:hAnsi="Times New Roman" w:cs="Times New Roman"/>
          <w:sz w:val="24"/>
          <w:szCs w:val="24"/>
        </w:rPr>
        <w:t xml:space="preserve">вих зобов’язань позичальниками </w:t>
      </w:r>
      <w:r w:rsidR="006B1C3F">
        <w:rPr>
          <w:rFonts w:ascii="Times New Roman" w:hAnsi="Times New Roman" w:cs="Times New Roman"/>
          <w:sz w:val="24"/>
          <w:szCs w:val="24"/>
        </w:rPr>
        <w:noBreakHyphen/>
      </w:r>
      <w:r w:rsidRPr="001E4530">
        <w:rPr>
          <w:rFonts w:ascii="Times New Roman" w:hAnsi="Times New Roman" w:cs="Times New Roman"/>
          <w:sz w:val="24"/>
          <w:szCs w:val="24"/>
        </w:rPr>
        <w:t xml:space="preserve"> фізичними особами».</w:t>
      </w:r>
    </w:p>
    <w:p w:rsidR="0058204B" w:rsidRPr="002572C6" w:rsidRDefault="0058204B"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КС</w:t>
      </w:r>
      <w:r w:rsidR="00477B0A">
        <w:rPr>
          <w:rFonts w:ascii="Times New Roman" w:hAnsi="Times New Roman" w:cs="Times New Roman"/>
          <w:sz w:val="28"/>
          <w:szCs w:val="28"/>
        </w:rPr>
        <w:t>У продемонстрував би активізм</w:t>
      </w:r>
      <w:r w:rsidR="006B1C3F">
        <w:rPr>
          <w:rFonts w:ascii="Times New Roman" w:hAnsi="Times New Roman" w:cs="Times New Roman"/>
          <w:sz w:val="28"/>
          <w:szCs w:val="28"/>
        </w:rPr>
        <w:t xml:space="preserve"> у тому випадку, якщо б</w:t>
      </w:r>
      <w:r>
        <w:rPr>
          <w:rFonts w:ascii="Times New Roman" w:hAnsi="Times New Roman" w:cs="Times New Roman"/>
          <w:sz w:val="28"/>
          <w:szCs w:val="28"/>
        </w:rPr>
        <w:t xml:space="preserve"> </w:t>
      </w:r>
      <w:r w:rsidR="00477B0A">
        <w:rPr>
          <w:rFonts w:ascii="Times New Roman" w:hAnsi="Times New Roman" w:cs="Times New Roman"/>
          <w:sz w:val="28"/>
          <w:szCs w:val="28"/>
        </w:rPr>
        <w:t xml:space="preserve">шляхом динамічного тлумачення положень Конституції </w:t>
      </w:r>
      <w:r>
        <w:rPr>
          <w:rFonts w:ascii="Times New Roman" w:hAnsi="Times New Roman" w:cs="Times New Roman"/>
          <w:sz w:val="28"/>
          <w:szCs w:val="28"/>
        </w:rPr>
        <w:t>сформулював правило про те, що суди у силу принципів свободи розвитку особистості, рівності та пропорційності мають вирішувати питання про верхні межі зобов’язань по цивільно-правовим договорам, учасником якої є і фізична особа, керуючись тими же правилами, які встановлені для юридичних осіб. У ситуації стримування КСУ мав би відмовити у відкритті провадження, оскільки питання встановлення меж цивільно-правової відповідальності сторін по договору є виключною прерогативою законодавця. Таким чином, ця проблема впирається виключно у якос</w:t>
      </w:r>
      <w:r w:rsidR="006B1C3F">
        <w:rPr>
          <w:rFonts w:ascii="Times New Roman" w:hAnsi="Times New Roman" w:cs="Times New Roman"/>
          <w:sz w:val="28"/>
          <w:szCs w:val="28"/>
        </w:rPr>
        <w:t>ті суддівського корпусу, техніці</w:t>
      </w:r>
      <w:r>
        <w:rPr>
          <w:rFonts w:ascii="Times New Roman" w:hAnsi="Times New Roman" w:cs="Times New Roman"/>
          <w:sz w:val="28"/>
          <w:szCs w:val="28"/>
        </w:rPr>
        <w:t xml:space="preserve"> обґрунтування судових рішень та </w:t>
      </w:r>
      <w:r w:rsidR="006B1C3F">
        <w:rPr>
          <w:rFonts w:ascii="Times New Roman" w:hAnsi="Times New Roman" w:cs="Times New Roman"/>
          <w:sz w:val="28"/>
          <w:szCs w:val="28"/>
        </w:rPr>
        <w:t xml:space="preserve">ефективності </w:t>
      </w:r>
      <w:r>
        <w:rPr>
          <w:rFonts w:ascii="Times New Roman" w:hAnsi="Times New Roman" w:cs="Times New Roman"/>
          <w:sz w:val="28"/>
          <w:szCs w:val="28"/>
        </w:rPr>
        <w:t xml:space="preserve">дії </w:t>
      </w:r>
      <w:r w:rsidR="006B1C3F">
        <w:rPr>
          <w:rFonts w:ascii="Times New Roman" w:hAnsi="Times New Roman" w:cs="Times New Roman"/>
          <w:sz w:val="28"/>
          <w:szCs w:val="28"/>
        </w:rPr>
        <w:t xml:space="preserve">принципу </w:t>
      </w:r>
      <w:r>
        <w:rPr>
          <w:rFonts w:ascii="Times New Roman" w:hAnsi="Times New Roman" w:cs="Times New Roman"/>
          <w:sz w:val="28"/>
          <w:szCs w:val="28"/>
        </w:rPr>
        <w:t>верховенства права.</w:t>
      </w:r>
    </w:p>
    <w:p w:rsidR="002C5359" w:rsidRDefault="002C5359" w:rsidP="00103012">
      <w:pPr>
        <w:pStyle w:val="1"/>
        <w:spacing w:line="360" w:lineRule="auto"/>
        <w:ind w:firstLine="567"/>
        <w:jc w:val="both"/>
      </w:pPr>
      <w:r>
        <w:t xml:space="preserve">Що стосується змісту функцій парламенту та конституційного суду, то вони тісно пов’язані із змістом процедури їх здійснення. Тут ми будемо говорити про розподіл функцій, які є подібні за природою, бо як би не було і парламент, і конституційний суд при наявній кодифікованій конституції, як це в Україні, здійснюють конкретизацію і деталізацію її положень. Однак вони здійснюють ці прерогативи у відмінний спосіб: Верховна Рада – формулює абстрактні положення, які регулюють типові життєві обставини, розраховані на невизначене коло осіб і невизначену кількість випадків; Конституційний Суд – керуючись конституційними цінностями і принципами пристосовує абстрактні конституційні приписи до конкретних життєвих обставин або дає оцінку абстрактним положенням законодавства на предмет легітимності втручання у приватну автономію </w:t>
      </w:r>
      <w:r w:rsidR="00E50A4B">
        <w:t xml:space="preserve">індивіда </w:t>
      </w:r>
      <w:r>
        <w:t>відповідно до трискладового тесту, що випливає із системного і телеологічного тлумачення статей 3, 8, 22 і 64 Конституції. Як і парламент, так і конституційна юстиція творять право, але вони творять право у відмінний спосіб, що є ніщо іншим як реалізацією конституції.</w:t>
      </w:r>
    </w:p>
    <w:p w:rsidR="002C5359" w:rsidRPr="00AA2CF9" w:rsidRDefault="002C5359" w:rsidP="00103012">
      <w:pPr>
        <w:pStyle w:val="1"/>
        <w:spacing w:line="360" w:lineRule="auto"/>
        <w:ind w:firstLine="567"/>
        <w:jc w:val="both"/>
      </w:pPr>
      <w:r>
        <w:t>П</w:t>
      </w:r>
      <w:r w:rsidRPr="00AA2CF9">
        <w:t xml:space="preserve">ублічна влада несе відповідальність за планомірний і раціональний розвиток положень Конституції України на наукових засадах, виходячи із загальних цілей та завдань Основного Закону. Зокрема, це втілюється у законодавчій діяльності парламенту, який у силу свого конституційного статусу </w:t>
      </w:r>
      <w:r w:rsidRPr="00AA2CF9">
        <w:lastRenderedPageBreak/>
        <w:t>покликаний забезпечити ефективне законодавче регулювання. Відсутність законодавчого регулювання загрожує правовій безпеці суспільства чи окремого індивіда, вносить елементи свавілля у діяльність органів публічної влади і є неконституційним явищем</w:t>
      </w:r>
      <w:r>
        <w:t xml:space="preserve"> </w:t>
      </w:r>
      <w:r w:rsidRPr="00AD7590">
        <w:t>[</w:t>
      </w:r>
      <w:r w:rsidR="00D4088F">
        <w:t>1</w:t>
      </w:r>
      <w:r w:rsidR="00B673C0">
        <w:t>1</w:t>
      </w:r>
      <w:r w:rsidRPr="00AD7590">
        <w:t>]</w:t>
      </w:r>
      <w:r w:rsidRPr="00AA2CF9">
        <w:t>.</w:t>
      </w:r>
    </w:p>
    <w:p w:rsidR="00F01896" w:rsidRPr="00F01896" w:rsidRDefault="001E48A5" w:rsidP="00103012">
      <w:pPr>
        <w:pStyle w:val="a5"/>
        <w:spacing w:line="360" w:lineRule="auto"/>
        <w:ind w:firstLine="567"/>
        <w:jc w:val="both"/>
        <w:rPr>
          <w:sz w:val="28"/>
          <w:szCs w:val="28"/>
          <w:lang w:val="uk-UA"/>
        </w:rPr>
      </w:pPr>
      <w:r w:rsidRPr="00F01896">
        <w:rPr>
          <w:b/>
          <w:sz w:val="28"/>
          <w:szCs w:val="28"/>
        </w:rPr>
        <w:t>4. Вірність конституції та конституційна традиція у світлі інтеграційних процесів.</w:t>
      </w:r>
      <w:r w:rsidR="00477B0A" w:rsidRPr="00F01896">
        <w:rPr>
          <w:sz w:val="28"/>
          <w:szCs w:val="28"/>
        </w:rPr>
        <w:t xml:space="preserve"> </w:t>
      </w:r>
      <w:r w:rsidR="00F01896" w:rsidRPr="00F01896">
        <w:rPr>
          <w:sz w:val="28"/>
          <w:szCs w:val="28"/>
        </w:rPr>
        <w:t xml:space="preserve">Принцип </w:t>
      </w:r>
      <w:r w:rsidR="00F01896" w:rsidRPr="00F01896">
        <w:rPr>
          <w:sz w:val="28"/>
          <w:szCs w:val="28"/>
          <w:lang w:val="uk-UA"/>
        </w:rPr>
        <w:t xml:space="preserve">вірності конституції є відносно усталеним у німецькій конституційній традиції. У справі про загороджувальний бар’єр на виборах депутатів Європарламенту ФКС Німеччини наголосив, що у 2011 році він визнавав вже неконституційним 5-відсотковий бар’єр, оскільки він істотно викривлює волевиявлення виборців та їх представництво. Натомість 7 жовтня 2013 року Бундестаг вніс зміни у Закон про вибори депутатів Європейського парламенту, знизивши виборчий бар’єр для партій до трьох відсотків. Рішенням від 26 лютого 2014 року ФКС визнав такий загороджувальний бар’єр також неконституційним </w:t>
      </w:r>
      <w:r w:rsidR="00F01896" w:rsidRPr="00F01896">
        <w:rPr>
          <w:sz w:val="28"/>
          <w:szCs w:val="28"/>
        </w:rPr>
        <w:t>[</w:t>
      </w:r>
      <w:r w:rsidR="00D4088F">
        <w:rPr>
          <w:sz w:val="28"/>
          <w:szCs w:val="28"/>
          <w:lang w:val="uk-UA"/>
        </w:rPr>
        <w:t>17</w:t>
      </w:r>
      <w:r w:rsidR="00F01896" w:rsidRPr="00F01896">
        <w:rPr>
          <w:sz w:val="28"/>
          <w:szCs w:val="28"/>
          <w:lang w:val="uk-UA"/>
        </w:rPr>
        <w:t xml:space="preserve">, </w:t>
      </w:r>
      <w:r w:rsidR="00F01896" w:rsidRPr="00F01896">
        <w:rPr>
          <w:sz w:val="28"/>
          <w:szCs w:val="28"/>
        </w:rPr>
        <w:t>с. 297, 299]</w:t>
      </w:r>
      <w:r w:rsidR="00F01896" w:rsidRPr="00F01896">
        <w:rPr>
          <w:sz w:val="28"/>
          <w:szCs w:val="28"/>
          <w:lang w:val="uk-UA"/>
        </w:rPr>
        <w:t>:</w:t>
      </w:r>
    </w:p>
    <w:p w:rsidR="00F01896" w:rsidRPr="00AD7590" w:rsidRDefault="00F01896" w:rsidP="00103012">
      <w:pPr>
        <w:pStyle w:val="a5"/>
        <w:spacing w:line="360" w:lineRule="auto"/>
        <w:ind w:left="708" w:right="566" w:firstLine="567"/>
        <w:jc w:val="both"/>
        <w:rPr>
          <w:sz w:val="24"/>
          <w:szCs w:val="24"/>
          <w:lang w:val="ru-RU"/>
        </w:rPr>
      </w:pPr>
      <w:r w:rsidRPr="00E01EB0">
        <w:rPr>
          <w:sz w:val="24"/>
          <w:szCs w:val="24"/>
          <w:lang w:val="uk-UA"/>
        </w:rPr>
        <w:t>«…запровадження виборчого бар'єру в 3% після визнання недійсним виборчого бар'єру в 5% викликає заперечення не тільки в результаті того, що тим самим порушується заборона повторного прийняття скасованої норми або принцип вірності державних органів конституції (пункт 1)</w:t>
      </w:r>
      <w:r w:rsidR="00D20E0F">
        <w:rPr>
          <w:sz w:val="24"/>
          <w:szCs w:val="24"/>
          <w:lang w:val="uk-UA"/>
        </w:rPr>
        <w:t xml:space="preserve">. </w:t>
      </w:r>
      <w:r w:rsidR="00D20E0F" w:rsidRPr="00AD7590">
        <w:rPr>
          <w:sz w:val="24"/>
          <w:szCs w:val="24"/>
          <w:lang w:val="ru-RU"/>
        </w:rPr>
        <w:t>&lt;</w:t>
      </w:r>
      <w:r w:rsidRPr="00E01EB0">
        <w:rPr>
          <w:sz w:val="24"/>
          <w:szCs w:val="24"/>
          <w:lang w:val="uk-UA"/>
        </w:rPr>
        <w:t>…</w:t>
      </w:r>
      <w:r w:rsidR="00D20E0F" w:rsidRPr="00AD7590">
        <w:rPr>
          <w:sz w:val="24"/>
          <w:szCs w:val="24"/>
          <w:lang w:val="ru-RU"/>
        </w:rPr>
        <w:t>&gt;</w:t>
      </w:r>
    </w:p>
    <w:p w:rsidR="001E48A5" w:rsidRDefault="00F01896" w:rsidP="00103012">
      <w:pPr>
        <w:spacing w:after="0" w:line="360" w:lineRule="auto"/>
        <w:ind w:left="708" w:right="566" w:firstLine="567"/>
        <w:jc w:val="both"/>
        <w:rPr>
          <w:rFonts w:ascii="Times New Roman" w:hAnsi="Times New Roman" w:cs="Times New Roman"/>
          <w:sz w:val="28"/>
          <w:szCs w:val="28"/>
        </w:rPr>
      </w:pPr>
      <w:r w:rsidRPr="00E01EB0">
        <w:rPr>
          <w:rFonts w:ascii="Times New Roman" w:hAnsi="Times New Roman" w:cs="Times New Roman"/>
          <w:sz w:val="24"/>
          <w:szCs w:val="24"/>
        </w:rPr>
        <w:t>Законодавець не був повноважний замість визнаного нечинним п'ятивідсоткового виборчого бар'єру встановити оспорюваний тривідсотковий бар'єр не лише вже внаслідок обов'язков</w:t>
      </w:r>
      <w:r w:rsidR="00D20E0F">
        <w:rPr>
          <w:rFonts w:ascii="Times New Roman" w:hAnsi="Times New Roman" w:cs="Times New Roman"/>
          <w:sz w:val="24"/>
          <w:szCs w:val="24"/>
        </w:rPr>
        <w:t>ої юридичної сили рішення від 9 </w:t>
      </w:r>
      <w:r w:rsidRPr="00E01EB0">
        <w:rPr>
          <w:rFonts w:ascii="Times New Roman" w:hAnsi="Times New Roman" w:cs="Times New Roman"/>
          <w:sz w:val="24"/>
          <w:szCs w:val="24"/>
        </w:rPr>
        <w:t xml:space="preserve">листопада 2011 року згідно § 31 </w:t>
      </w:r>
      <w:proofErr w:type="spellStart"/>
      <w:r w:rsidRPr="00E01EB0">
        <w:rPr>
          <w:rFonts w:ascii="Times New Roman" w:hAnsi="Times New Roman" w:cs="Times New Roman"/>
          <w:sz w:val="24"/>
          <w:szCs w:val="24"/>
        </w:rPr>
        <w:t>абз</w:t>
      </w:r>
      <w:proofErr w:type="spellEnd"/>
      <w:r w:rsidRPr="00E01EB0">
        <w:rPr>
          <w:rFonts w:ascii="Times New Roman" w:hAnsi="Times New Roman" w:cs="Times New Roman"/>
          <w:sz w:val="24"/>
          <w:szCs w:val="24"/>
        </w:rPr>
        <w:t>. 1 Закону про Федеральний Конституційний Суд».</w:t>
      </w:r>
    </w:p>
    <w:p w:rsidR="00E01EB0" w:rsidRDefault="00E01EB0"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Методична конкретизація</w:t>
      </w:r>
      <w:r w:rsidR="005B026C">
        <w:rPr>
          <w:rFonts w:ascii="Times New Roman" w:hAnsi="Times New Roman" w:cs="Times New Roman"/>
          <w:sz w:val="28"/>
          <w:szCs w:val="28"/>
        </w:rPr>
        <w:t xml:space="preserve"> і деталізація</w:t>
      </w:r>
      <w:r>
        <w:rPr>
          <w:rFonts w:ascii="Times New Roman" w:hAnsi="Times New Roman" w:cs="Times New Roman"/>
          <w:sz w:val="28"/>
          <w:szCs w:val="28"/>
        </w:rPr>
        <w:t xml:space="preserve"> конституції потребує узгодження рішень парламенту та конституційного суду; це узгодження аж ніяк не означає</w:t>
      </w:r>
      <w:r w:rsidR="00D20E0F">
        <w:rPr>
          <w:rFonts w:ascii="Times New Roman" w:hAnsi="Times New Roman" w:cs="Times New Roman"/>
          <w:sz w:val="28"/>
          <w:szCs w:val="28"/>
        </w:rPr>
        <w:t xml:space="preserve"> проведення певних консультацій між ними </w:t>
      </w:r>
      <w:r>
        <w:rPr>
          <w:rFonts w:ascii="Times New Roman" w:hAnsi="Times New Roman" w:cs="Times New Roman"/>
          <w:sz w:val="28"/>
          <w:szCs w:val="28"/>
        </w:rPr>
        <w:t>– головне тут в єдиному розумінні сутності і змісту фундаментальних принципів права та стандартів щодо законодавчого регулювання та ухвалення судових рішен</w:t>
      </w:r>
      <w:r w:rsidR="00E50A4B">
        <w:rPr>
          <w:rFonts w:ascii="Times New Roman" w:hAnsi="Times New Roman" w:cs="Times New Roman"/>
          <w:sz w:val="28"/>
          <w:szCs w:val="28"/>
        </w:rPr>
        <w:t xml:space="preserve">ь, які випливають із </w:t>
      </w:r>
      <w:r w:rsidR="005B026C">
        <w:rPr>
          <w:rFonts w:ascii="Times New Roman" w:hAnsi="Times New Roman" w:cs="Times New Roman"/>
          <w:sz w:val="28"/>
          <w:szCs w:val="28"/>
        </w:rPr>
        <w:t>змісту</w:t>
      </w:r>
      <w:r w:rsidR="00E50A4B">
        <w:rPr>
          <w:rFonts w:ascii="Times New Roman" w:hAnsi="Times New Roman" w:cs="Times New Roman"/>
          <w:sz w:val="28"/>
          <w:szCs w:val="28"/>
        </w:rPr>
        <w:t xml:space="preserve"> конституційних цінностей і </w:t>
      </w:r>
      <w:proofErr w:type="spellStart"/>
      <w:r w:rsidR="00E50A4B">
        <w:rPr>
          <w:rFonts w:ascii="Times New Roman" w:hAnsi="Times New Roman" w:cs="Times New Roman"/>
          <w:sz w:val="28"/>
          <w:szCs w:val="28"/>
        </w:rPr>
        <w:t>прицнипів</w:t>
      </w:r>
      <w:proofErr w:type="spellEnd"/>
      <w:r w:rsidR="005B026C">
        <w:rPr>
          <w:rFonts w:ascii="Times New Roman" w:hAnsi="Times New Roman" w:cs="Times New Roman"/>
          <w:sz w:val="28"/>
          <w:szCs w:val="28"/>
        </w:rPr>
        <w:t>.</w:t>
      </w:r>
    </w:p>
    <w:p w:rsidR="005B026C" w:rsidRPr="00AD7590" w:rsidRDefault="005B026C" w:rsidP="00103012">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t xml:space="preserve">Тому ми знову повертаємося до все більш чіткого тренду формування </w:t>
      </w:r>
      <w:proofErr w:type="spellStart"/>
      <w:r>
        <w:rPr>
          <w:rFonts w:ascii="Times New Roman" w:hAnsi="Times New Roman" w:cs="Times New Roman"/>
          <w:sz w:val="28"/>
          <w:szCs w:val="28"/>
        </w:rPr>
        <w:t>мереживності</w:t>
      </w:r>
      <w:proofErr w:type="spellEnd"/>
      <w:r>
        <w:rPr>
          <w:rFonts w:ascii="Times New Roman" w:hAnsi="Times New Roman" w:cs="Times New Roman"/>
          <w:sz w:val="28"/>
          <w:szCs w:val="28"/>
        </w:rPr>
        <w:t xml:space="preserve"> публічної влади.</w:t>
      </w:r>
      <w:r w:rsidR="00215E8E" w:rsidRPr="00AD7590">
        <w:rPr>
          <w:rFonts w:ascii="Times New Roman" w:hAnsi="Times New Roman" w:cs="Times New Roman"/>
          <w:sz w:val="28"/>
          <w:szCs w:val="28"/>
          <w:lang w:val="ru-RU"/>
        </w:rPr>
        <w:t xml:space="preserve"> </w:t>
      </w:r>
      <w:r w:rsidR="00215E8E">
        <w:rPr>
          <w:rFonts w:ascii="Times New Roman" w:hAnsi="Times New Roman" w:cs="Times New Roman"/>
          <w:sz w:val="28"/>
          <w:szCs w:val="28"/>
        </w:rPr>
        <w:t xml:space="preserve">У світлі вірності Конституції органи публічної </w:t>
      </w:r>
      <w:r w:rsidR="00215E8E">
        <w:rPr>
          <w:rFonts w:ascii="Times New Roman" w:hAnsi="Times New Roman" w:cs="Times New Roman"/>
          <w:sz w:val="28"/>
          <w:szCs w:val="28"/>
        </w:rPr>
        <w:lastRenderedPageBreak/>
        <w:t xml:space="preserve">влади покликані забезпечувати національні інтереси, які в юридичній інтерпретації </w:t>
      </w:r>
      <w:r w:rsidR="00D20E0F">
        <w:rPr>
          <w:rFonts w:ascii="Times New Roman" w:hAnsi="Times New Roman" w:cs="Times New Roman"/>
          <w:sz w:val="28"/>
          <w:szCs w:val="28"/>
        </w:rPr>
        <w:t>означають</w:t>
      </w:r>
      <w:r w:rsidR="00215E8E">
        <w:rPr>
          <w:rFonts w:ascii="Times New Roman" w:hAnsi="Times New Roman" w:cs="Times New Roman"/>
          <w:sz w:val="28"/>
          <w:szCs w:val="28"/>
        </w:rPr>
        <w:t xml:space="preserve"> насамперед відстоювання конституційної традиції України. Загалом питання полягає у ступені інтегрованості України у </w:t>
      </w:r>
      <w:proofErr w:type="spellStart"/>
      <w:r w:rsidR="00215E8E">
        <w:rPr>
          <w:rFonts w:ascii="Times New Roman" w:hAnsi="Times New Roman" w:cs="Times New Roman"/>
          <w:sz w:val="28"/>
          <w:szCs w:val="28"/>
        </w:rPr>
        <w:t>інтер-</w:t>
      </w:r>
      <w:proofErr w:type="spellEnd"/>
      <w:r w:rsidR="00215E8E">
        <w:rPr>
          <w:rFonts w:ascii="Times New Roman" w:hAnsi="Times New Roman" w:cs="Times New Roman"/>
          <w:sz w:val="28"/>
          <w:szCs w:val="28"/>
        </w:rPr>
        <w:t xml:space="preserve">, </w:t>
      </w:r>
      <w:proofErr w:type="spellStart"/>
      <w:r w:rsidR="00215E8E">
        <w:rPr>
          <w:rFonts w:ascii="Times New Roman" w:hAnsi="Times New Roman" w:cs="Times New Roman"/>
          <w:sz w:val="28"/>
          <w:szCs w:val="28"/>
        </w:rPr>
        <w:t>транс-</w:t>
      </w:r>
      <w:proofErr w:type="spellEnd"/>
      <w:r w:rsidR="00215E8E">
        <w:rPr>
          <w:rFonts w:ascii="Times New Roman" w:hAnsi="Times New Roman" w:cs="Times New Roman"/>
          <w:sz w:val="28"/>
          <w:szCs w:val="28"/>
        </w:rPr>
        <w:t xml:space="preserve">, </w:t>
      </w:r>
      <w:proofErr w:type="spellStart"/>
      <w:r w:rsidR="00215E8E">
        <w:rPr>
          <w:rFonts w:ascii="Times New Roman" w:hAnsi="Times New Roman" w:cs="Times New Roman"/>
          <w:sz w:val="28"/>
          <w:szCs w:val="28"/>
        </w:rPr>
        <w:t>супранаціональні</w:t>
      </w:r>
      <w:proofErr w:type="spellEnd"/>
      <w:r w:rsidR="00215E8E">
        <w:rPr>
          <w:rFonts w:ascii="Times New Roman" w:hAnsi="Times New Roman" w:cs="Times New Roman"/>
          <w:sz w:val="28"/>
          <w:szCs w:val="28"/>
        </w:rPr>
        <w:t xml:space="preserve"> інститути, що загалом підвищує потенціал влади та ступінь її участі у вироблені </w:t>
      </w:r>
      <w:r w:rsidR="00AA2D30">
        <w:rPr>
          <w:rFonts w:ascii="Times New Roman" w:hAnsi="Times New Roman" w:cs="Times New Roman"/>
          <w:sz w:val="28"/>
          <w:szCs w:val="28"/>
        </w:rPr>
        <w:t>рішень регіонального і глобального</w:t>
      </w:r>
      <w:r w:rsidR="00215E8E">
        <w:rPr>
          <w:rFonts w:ascii="Times New Roman" w:hAnsi="Times New Roman" w:cs="Times New Roman"/>
          <w:sz w:val="28"/>
          <w:szCs w:val="28"/>
        </w:rPr>
        <w:t xml:space="preserve"> </w:t>
      </w:r>
      <w:r w:rsidR="00AA2D30" w:rsidRPr="005D2DE1">
        <w:rPr>
          <w:rFonts w:ascii="Times New Roman" w:hAnsi="Times New Roman" w:cs="Times New Roman"/>
          <w:sz w:val="28"/>
          <w:szCs w:val="28"/>
        </w:rPr>
        <w:t>масштабу</w:t>
      </w:r>
      <w:r w:rsidR="007E375E" w:rsidRPr="005D2DE1">
        <w:rPr>
          <w:rFonts w:ascii="Times New Roman" w:hAnsi="Times New Roman" w:cs="Times New Roman"/>
          <w:sz w:val="28"/>
          <w:szCs w:val="28"/>
        </w:rPr>
        <w:t>. Прикладом цього є відоме дослідження стосовно реструктуризації</w:t>
      </w:r>
      <w:r w:rsidR="007E375E" w:rsidRPr="007E375E">
        <w:rPr>
          <w:rFonts w:ascii="Times New Roman" w:hAnsi="Times New Roman" w:cs="Times New Roman"/>
          <w:sz w:val="28"/>
          <w:szCs w:val="28"/>
        </w:rPr>
        <w:t xml:space="preserve"> боргів держави на зазначених рівнях влади, що дало підстави зробити висновок</w:t>
      </w:r>
      <w:r w:rsidR="00AA2D30" w:rsidRPr="007E375E">
        <w:rPr>
          <w:rFonts w:ascii="Times New Roman" w:hAnsi="Times New Roman" w:cs="Times New Roman"/>
          <w:sz w:val="28"/>
          <w:szCs w:val="28"/>
        </w:rPr>
        <w:t xml:space="preserve"> </w:t>
      </w:r>
      <w:r w:rsidR="007E375E" w:rsidRPr="007E375E">
        <w:rPr>
          <w:rFonts w:ascii="Times New Roman" w:hAnsi="Times New Roman" w:cs="Times New Roman"/>
          <w:sz w:val="28"/>
          <w:szCs w:val="28"/>
        </w:rPr>
        <w:t xml:space="preserve">про тенденцію зародження </w:t>
      </w:r>
      <w:r w:rsidR="00963C11">
        <w:rPr>
          <w:rFonts w:ascii="Times New Roman" w:hAnsi="Times New Roman" w:cs="Times New Roman"/>
          <w:sz w:val="28"/>
          <w:szCs w:val="28"/>
        </w:rPr>
        <w:t xml:space="preserve">базових понять і принципів, які лягають у розуміння перспектив становлення </w:t>
      </w:r>
      <w:r w:rsidR="007E375E" w:rsidRPr="007E375E">
        <w:rPr>
          <w:rFonts w:ascii="Times New Roman" w:hAnsi="Times New Roman" w:cs="Times New Roman"/>
          <w:sz w:val="28"/>
          <w:szCs w:val="28"/>
        </w:rPr>
        <w:t>міжнародної публічної влади</w:t>
      </w:r>
      <w:r w:rsidR="007E375E">
        <w:rPr>
          <w:rFonts w:ascii="Times New Roman" w:hAnsi="Times New Roman" w:cs="Times New Roman"/>
          <w:sz w:val="28"/>
          <w:szCs w:val="28"/>
        </w:rPr>
        <w:t xml:space="preserve"> </w:t>
      </w:r>
      <w:r w:rsidR="00AA2D30" w:rsidRPr="00AD7590">
        <w:rPr>
          <w:rFonts w:ascii="Times New Roman" w:hAnsi="Times New Roman" w:cs="Times New Roman"/>
          <w:sz w:val="28"/>
          <w:szCs w:val="28"/>
        </w:rPr>
        <w:t>[</w:t>
      </w:r>
      <w:r w:rsidR="00D4088F">
        <w:rPr>
          <w:rFonts w:ascii="Times New Roman" w:hAnsi="Times New Roman" w:cs="Times New Roman"/>
          <w:sz w:val="28"/>
          <w:szCs w:val="28"/>
        </w:rPr>
        <w:t>2</w:t>
      </w:r>
      <w:r w:rsidR="00AA2D30" w:rsidRPr="00AD7590">
        <w:rPr>
          <w:rFonts w:ascii="Times New Roman" w:hAnsi="Times New Roman" w:cs="Times New Roman"/>
          <w:sz w:val="28"/>
          <w:szCs w:val="28"/>
        </w:rPr>
        <w:t>]</w:t>
      </w:r>
      <w:r w:rsidR="00215E8E">
        <w:rPr>
          <w:rFonts w:ascii="Times New Roman" w:hAnsi="Times New Roman" w:cs="Times New Roman"/>
          <w:sz w:val="28"/>
          <w:szCs w:val="28"/>
        </w:rPr>
        <w:t>.</w:t>
      </w:r>
      <w:r w:rsidR="00AA2D30">
        <w:rPr>
          <w:rFonts w:ascii="Times New Roman" w:hAnsi="Times New Roman" w:cs="Times New Roman"/>
          <w:sz w:val="28"/>
          <w:szCs w:val="28"/>
        </w:rPr>
        <w:t xml:space="preserve"> У</w:t>
      </w:r>
      <w:r w:rsidR="00B673C0">
        <w:rPr>
          <w:rFonts w:ascii="Times New Roman" w:hAnsi="Times New Roman" w:cs="Times New Roman"/>
          <w:sz w:val="28"/>
          <w:szCs w:val="28"/>
        </w:rPr>
        <w:t> </w:t>
      </w:r>
      <w:r w:rsidR="00AA2D30">
        <w:rPr>
          <w:rFonts w:ascii="Times New Roman" w:hAnsi="Times New Roman" w:cs="Times New Roman"/>
          <w:sz w:val="28"/>
          <w:szCs w:val="28"/>
        </w:rPr>
        <w:t>кінцевому результаті це дає змогу поглибити якість забезпечення прав людини і основоположних свобод</w:t>
      </w:r>
      <w:r w:rsidR="0047329C">
        <w:rPr>
          <w:rFonts w:ascii="Times New Roman" w:hAnsi="Times New Roman" w:cs="Times New Roman"/>
          <w:sz w:val="28"/>
          <w:szCs w:val="28"/>
        </w:rPr>
        <w:t xml:space="preserve"> </w:t>
      </w:r>
      <w:r w:rsidR="0047329C" w:rsidRPr="00AD7590">
        <w:rPr>
          <w:rFonts w:ascii="Times New Roman" w:hAnsi="Times New Roman" w:cs="Times New Roman"/>
          <w:sz w:val="28"/>
          <w:szCs w:val="28"/>
          <w:lang w:val="ru-RU"/>
        </w:rPr>
        <w:t>[</w:t>
      </w:r>
      <w:r w:rsidR="00D4088F">
        <w:rPr>
          <w:rFonts w:ascii="Times New Roman" w:hAnsi="Times New Roman" w:cs="Times New Roman"/>
          <w:sz w:val="28"/>
          <w:szCs w:val="28"/>
        </w:rPr>
        <w:t>6</w:t>
      </w:r>
      <w:r w:rsidR="0047329C" w:rsidRPr="00AD7590">
        <w:rPr>
          <w:rFonts w:ascii="Times New Roman" w:hAnsi="Times New Roman" w:cs="Times New Roman"/>
          <w:sz w:val="28"/>
          <w:szCs w:val="28"/>
          <w:lang w:val="ru-RU"/>
        </w:rPr>
        <w:t>]</w:t>
      </w:r>
      <w:r w:rsidR="00AA2D30">
        <w:rPr>
          <w:rFonts w:ascii="Times New Roman" w:hAnsi="Times New Roman" w:cs="Times New Roman"/>
          <w:sz w:val="28"/>
          <w:szCs w:val="28"/>
        </w:rPr>
        <w:t>.</w:t>
      </w:r>
    </w:p>
    <w:p w:rsidR="005D2DE1" w:rsidRDefault="005D2DE1" w:rsidP="00103012">
      <w:pPr>
        <w:spacing w:after="0" w:line="360" w:lineRule="auto"/>
        <w:ind w:firstLine="567"/>
        <w:jc w:val="both"/>
        <w:rPr>
          <w:rFonts w:ascii="Times New Roman" w:hAnsi="Times New Roman" w:cs="Times New Roman"/>
          <w:sz w:val="28"/>
          <w:szCs w:val="28"/>
        </w:rPr>
      </w:pPr>
      <w:r w:rsidRPr="005D2DE1">
        <w:rPr>
          <w:rFonts w:ascii="Times New Roman" w:hAnsi="Times New Roman" w:cs="Times New Roman"/>
          <w:sz w:val="28"/>
          <w:szCs w:val="28"/>
        </w:rPr>
        <w:t>З точки зору конституційної систематики</w:t>
      </w:r>
      <w:r>
        <w:rPr>
          <w:rFonts w:ascii="Times New Roman" w:hAnsi="Times New Roman" w:cs="Times New Roman"/>
          <w:sz w:val="28"/>
          <w:szCs w:val="28"/>
        </w:rPr>
        <w:t xml:space="preserve"> багаторівневість та мереживність публічної влади полягає у сукупності таких компонентів.</w:t>
      </w:r>
    </w:p>
    <w:p w:rsidR="005D2DE1" w:rsidRPr="00857F4F" w:rsidRDefault="005D2DE1" w:rsidP="00103012">
      <w:pPr>
        <w:spacing w:after="0" w:line="360" w:lineRule="auto"/>
        <w:ind w:left="708" w:right="566" w:firstLine="567"/>
        <w:jc w:val="both"/>
        <w:rPr>
          <w:rFonts w:ascii="Times New Roman" w:hAnsi="Times New Roman" w:cs="Times New Roman"/>
          <w:sz w:val="24"/>
          <w:szCs w:val="24"/>
        </w:rPr>
      </w:pPr>
      <w:r w:rsidRPr="00857F4F">
        <w:rPr>
          <w:rFonts w:ascii="Times New Roman" w:hAnsi="Times New Roman" w:cs="Times New Roman"/>
          <w:sz w:val="24"/>
          <w:szCs w:val="24"/>
        </w:rPr>
        <w:t>І. З матеріаль</w:t>
      </w:r>
      <w:r w:rsidR="00B673C0">
        <w:rPr>
          <w:rFonts w:ascii="Times New Roman" w:hAnsi="Times New Roman" w:cs="Times New Roman"/>
          <w:sz w:val="24"/>
          <w:szCs w:val="24"/>
        </w:rPr>
        <w:t>ної точки зору наднаці</w:t>
      </w:r>
      <w:r w:rsidRPr="00857F4F">
        <w:rPr>
          <w:rFonts w:ascii="Times New Roman" w:hAnsi="Times New Roman" w:cs="Times New Roman"/>
          <w:sz w:val="24"/>
          <w:szCs w:val="24"/>
        </w:rPr>
        <w:t>ональності</w:t>
      </w:r>
      <w:r w:rsidR="00103012">
        <w:rPr>
          <w:rFonts w:ascii="Times New Roman" w:hAnsi="Times New Roman" w:cs="Times New Roman"/>
          <w:sz w:val="24"/>
          <w:szCs w:val="24"/>
        </w:rPr>
        <w:t xml:space="preserve"> притаманні такі ознаки: 1) </w:t>
      </w:r>
      <w:r w:rsidRPr="00857F4F">
        <w:rPr>
          <w:rFonts w:ascii="Times New Roman" w:hAnsi="Times New Roman" w:cs="Times New Roman"/>
          <w:sz w:val="24"/>
          <w:szCs w:val="24"/>
        </w:rPr>
        <w:t>передача частини суверенних повноважень держави наднаціональним інститутам припустима настільки, наскільки це покращить забезпечення прав і свобод людини і не зазіхає на сутність їх змісту; 2) пряма дія норм правопорядку НІ та його придатність забезпечити ефективну та</w:t>
      </w:r>
      <w:r w:rsidR="00D20E0F">
        <w:rPr>
          <w:rFonts w:ascii="Times New Roman" w:hAnsi="Times New Roman" w:cs="Times New Roman"/>
          <w:sz w:val="24"/>
          <w:szCs w:val="24"/>
        </w:rPr>
        <w:t xml:space="preserve"> дієву захист основних прав; 3) </w:t>
      </w:r>
      <w:r w:rsidRPr="00857F4F">
        <w:rPr>
          <w:rFonts w:ascii="Times New Roman" w:hAnsi="Times New Roman" w:cs="Times New Roman"/>
          <w:sz w:val="24"/>
          <w:szCs w:val="24"/>
        </w:rPr>
        <w:t>диференціація владних функцій і засобів правового захисту.</w:t>
      </w:r>
    </w:p>
    <w:p w:rsidR="005D2DE1" w:rsidRDefault="005D2DE1" w:rsidP="00103012">
      <w:pPr>
        <w:spacing w:after="0" w:line="360" w:lineRule="auto"/>
        <w:ind w:left="708" w:right="566" w:firstLine="567"/>
        <w:jc w:val="both"/>
        <w:rPr>
          <w:rFonts w:ascii="Times New Roman" w:hAnsi="Times New Roman" w:cs="Times New Roman"/>
          <w:sz w:val="28"/>
          <w:szCs w:val="28"/>
        </w:rPr>
      </w:pPr>
      <w:r w:rsidRPr="00857F4F">
        <w:rPr>
          <w:rFonts w:ascii="Times New Roman" w:hAnsi="Times New Roman" w:cs="Times New Roman"/>
          <w:sz w:val="24"/>
          <w:szCs w:val="24"/>
        </w:rPr>
        <w:t>ІІ. З процедур</w:t>
      </w:r>
      <w:r w:rsidR="00B673C0">
        <w:rPr>
          <w:rFonts w:ascii="Times New Roman" w:hAnsi="Times New Roman" w:cs="Times New Roman"/>
          <w:sz w:val="24"/>
          <w:szCs w:val="24"/>
        </w:rPr>
        <w:t>ної точки зору наднаці</w:t>
      </w:r>
      <w:r w:rsidRPr="00857F4F">
        <w:rPr>
          <w:rFonts w:ascii="Times New Roman" w:hAnsi="Times New Roman" w:cs="Times New Roman"/>
          <w:sz w:val="24"/>
          <w:szCs w:val="24"/>
        </w:rPr>
        <w:t>ональності притаманні такі ознаки: 1)</w:t>
      </w:r>
      <w:r w:rsidR="00D20E0F">
        <w:rPr>
          <w:rFonts w:ascii="Times New Roman" w:hAnsi="Times New Roman" w:cs="Times New Roman"/>
          <w:sz w:val="24"/>
          <w:szCs w:val="24"/>
        </w:rPr>
        <w:t> </w:t>
      </w:r>
      <w:r w:rsidRPr="00857F4F">
        <w:rPr>
          <w:rFonts w:ascii="Times New Roman" w:hAnsi="Times New Roman" w:cs="Times New Roman"/>
          <w:sz w:val="24"/>
          <w:szCs w:val="24"/>
        </w:rPr>
        <w:t>гарантії участі громадян держав-учасниць у виробленні наднаціональної політики; 2) забезпечення пропорційного представництва держав-учасниць та консенсусний механізм прийняття рішень; 3) ефективна діяльність суду НІ для тлумачення установчих договорів та захисту основоположних прав.</w:t>
      </w:r>
    </w:p>
    <w:p w:rsidR="005D2DE1" w:rsidRPr="005D2DE1" w:rsidRDefault="005D2DE1"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Зазначені стандарти зумовлюють зміну структури влади </w:t>
      </w:r>
      <w:r w:rsidR="00D20E0F">
        <w:rPr>
          <w:rFonts w:ascii="Times New Roman" w:hAnsi="Times New Roman" w:cs="Times New Roman"/>
          <w:sz w:val="28"/>
          <w:szCs w:val="28"/>
        </w:rPr>
        <w:t xml:space="preserve">в Україні </w:t>
      </w:r>
      <w:r>
        <w:rPr>
          <w:rFonts w:ascii="Times New Roman" w:hAnsi="Times New Roman" w:cs="Times New Roman"/>
          <w:sz w:val="28"/>
          <w:szCs w:val="28"/>
        </w:rPr>
        <w:t>та розуміння її місії та призначення у багаторівневому і неоднорідному (</w:t>
      </w:r>
      <w:proofErr w:type="spellStart"/>
      <w:r>
        <w:rPr>
          <w:rFonts w:ascii="Times New Roman" w:hAnsi="Times New Roman" w:cs="Times New Roman"/>
          <w:sz w:val="28"/>
          <w:szCs w:val="28"/>
        </w:rPr>
        <w:t>гетерархічному</w:t>
      </w:r>
      <w:proofErr w:type="spellEnd"/>
      <w:r>
        <w:rPr>
          <w:rFonts w:ascii="Times New Roman" w:hAnsi="Times New Roman" w:cs="Times New Roman"/>
          <w:sz w:val="28"/>
          <w:szCs w:val="28"/>
        </w:rPr>
        <w:t>) суспільстві.</w:t>
      </w:r>
    </w:p>
    <w:p w:rsidR="00361BD5" w:rsidRDefault="00676960" w:rsidP="00103012">
      <w:pPr>
        <w:spacing w:after="0" w:line="360" w:lineRule="auto"/>
        <w:ind w:firstLine="567"/>
        <w:jc w:val="both"/>
        <w:rPr>
          <w:rFonts w:ascii="Times New Roman" w:hAnsi="Times New Roman" w:cs="Times New Roman"/>
          <w:sz w:val="28"/>
          <w:szCs w:val="28"/>
        </w:rPr>
      </w:pPr>
      <w:r w:rsidRPr="00C57397">
        <w:rPr>
          <w:rFonts w:ascii="Times New Roman" w:hAnsi="Times New Roman" w:cs="Times New Roman"/>
          <w:b/>
          <w:sz w:val="28"/>
          <w:szCs w:val="28"/>
        </w:rPr>
        <w:t>Висновки.</w:t>
      </w:r>
      <w:r w:rsidR="009B5534" w:rsidRPr="00C57397">
        <w:rPr>
          <w:rFonts w:ascii="Times New Roman" w:hAnsi="Times New Roman" w:cs="Times New Roman"/>
          <w:b/>
          <w:sz w:val="28"/>
          <w:szCs w:val="28"/>
        </w:rPr>
        <w:t xml:space="preserve"> </w:t>
      </w:r>
      <w:r w:rsidR="009B5534">
        <w:rPr>
          <w:rFonts w:ascii="Times New Roman" w:hAnsi="Times New Roman" w:cs="Times New Roman"/>
          <w:sz w:val="28"/>
          <w:szCs w:val="28"/>
        </w:rPr>
        <w:t xml:space="preserve">Принцип вірності конституції має далекосяжні наслідки, оскільки </w:t>
      </w:r>
      <w:proofErr w:type="spellStart"/>
      <w:r w:rsidR="009B5534">
        <w:rPr>
          <w:rFonts w:ascii="Times New Roman" w:hAnsi="Times New Roman" w:cs="Times New Roman"/>
          <w:sz w:val="28"/>
          <w:szCs w:val="28"/>
        </w:rPr>
        <w:t>конституцієдавець</w:t>
      </w:r>
      <w:proofErr w:type="spellEnd"/>
      <w:r w:rsidR="009B5534">
        <w:rPr>
          <w:rFonts w:ascii="Times New Roman" w:hAnsi="Times New Roman" w:cs="Times New Roman"/>
          <w:sz w:val="28"/>
          <w:szCs w:val="28"/>
        </w:rPr>
        <w:t xml:space="preserve"> також є зв’язаний фундаментальними принципами права</w:t>
      </w:r>
      <w:r w:rsidR="00C57397">
        <w:rPr>
          <w:rFonts w:ascii="Times New Roman" w:hAnsi="Times New Roman" w:cs="Times New Roman"/>
          <w:sz w:val="28"/>
          <w:szCs w:val="28"/>
        </w:rPr>
        <w:t xml:space="preserve">. Відсутність дискурсу про вертикальну взаємодію між поверхами публічної влади, заснованої на диференціації владних функцій по горизонталі, знижує інноваційний потенціал конституційних реформ. Залишення цих </w:t>
      </w:r>
      <w:r w:rsidR="00C57397">
        <w:rPr>
          <w:rFonts w:ascii="Times New Roman" w:hAnsi="Times New Roman" w:cs="Times New Roman"/>
          <w:sz w:val="28"/>
          <w:szCs w:val="28"/>
        </w:rPr>
        <w:lastRenderedPageBreak/>
        <w:t>процесів у рамках постколоніального і пострадянського дискурсів ставить їх у глухий, безперспективний кут</w:t>
      </w:r>
      <w:r w:rsidR="00E50A4B">
        <w:rPr>
          <w:rFonts w:ascii="Times New Roman" w:hAnsi="Times New Roman" w:cs="Times New Roman"/>
          <w:sz w:val="28"/>
          <w:szCs w:val="28"/>
        </w:rPr>
        <w:t>. Корупція, н</w:t>
      </w:r>
      <w:r w:rsidR="00857F4F">
        <w:rPr>
          <w:rFonts w:ascii="Times New Roman" w:hAnsi="Times New Roman" w:cs="Times New Roman"/>
          <w:sz w:val="28"/>
          <w:szCs w:val="28"/>
        </w:rPr>
        <w:t xml:space="preserve">епотизм та хизуванням «мистецтвом жонглювання» </w:t>
      </w:r>
      <w:r w:rsidR="00E50A4B">
        <w:rPr>
          <w:rFonts w:ascii="Times New Roman" w:hAnsi="Times New Roman" w:cs="Times New Roman"/>
          <w:sz w:val="28"/>
          <w:szCs w:val="28"/>
        </w:rPr>
        <w:t>статтями і параграфами законів та</w:t>
      </w:r>
      <w:r w:rsidR="00857F4F">
        <w:rPr>
          <w:rFonts w:ascii="Times New Roman" w:hAnsi="Times New Roman" w:cs="Times New Roman"/>
          <w:sz w:val="28"/>
          <w:szCs w:val="28"/>
        </w:rPr>
        <w:t xml:space="preserve"> інших правових циркулярів підмінює справжні вимоги верховенства права, на сторожі якого має стояти незалежний і безсторонній суд. Становлення справедливого і доступного правосуддя за таких умов підмінюється вибірковим застосуванням, хоч і правильним з точки зору формальної законності, положень законів, що вихолощує ідею правосуддя. Це руйнує довіру у суспільстві і дискурс про побудову </w:t>
      </w:r>
      <w:proofErr w:type="spellStart"/>
      <w:r w:rsidR="00857F4F">
        <w:rPr>
          <w:rFonts w:ascii="Times New Roman" w:hAnsi="Times New Roman" w:cs="Times New Roman"/>
          <w:sz w:val="28"/>
          <w:szCs w:val="28"/>
        </w:rPr>
        <w:t>трендової</w:t>
      </w:r>
      <w:proofErr w:type="spellEnd"/>
      <w:r w:rsidR="00857F4F">
        <w:rPr>
          <w:rFonts w:ascii="Times New Roman" w:hAnsi="Times New Roman" w:cs="Times New Roman"/>
          <w:sz w:val="28"/>
          <w:szCs w:val="28"/>
        </w:rPr>
        <w:t xml:space="preserve"> нині </w:t>
      </w:r>
      <w:proofErr w:type="spellStart"/>
      <w:r w:rsidR="00857F4F">
        <w:rPr>
          <w:rFonts w:ascii="Times New Roman" w:hAnsi="Times New Roman" w:cs="Times New Roman"/>
          <w:sz w:val="28"/>
          <w:szCs w:val="28"/>
        </w:rPr>
        <w:t>гетерархічної</w:t>
      </w:r>
      <w:proofErr w:type="spellEnd"/>
      <w:r w:rsidR="00857F4F">
        <w:rPr>
          <w:rFonts w:ascii="Times New Roman" w:hAnsi="Times New Roman" w:cs="Times New Roman"/>
          <w:sz w:val="28"/>
          <w:szCs w:val="28"/>
        </w:rPr>
        <w:t xml:space="preserve"> системи публічної влади сходить на пси. Це все загалом атакує вітчизняну конституційну традицію. А наслідки втрати національної державності ми вже одного разу мали у вигляді Голодомору.</w:t>
      </w:r>
    </w:p>
    <w:p w:rsidR="00857F4F" w:rsidRPr="005D2DE1" w:rsidRDefault="00857F4F" w:rsidP="001030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Тому конституційну ідентичність нам слід боронити і примножувати. Саме в цьому я бачу сенс цього короткого есе, оскільки Україна має посісти чільне і поважне місце в історії світового конституціоналізму, метою якого є вільний розвиток індивіда у гармонії із природою та Всесвітом.</w:t>
      </w:r>
    </w:p>
    <w:p w:rsidR="00676960" w:rsidRDefault="00676960" w:rsidP="00103012">
      <w:pPr>
        <w:spacing w:after="0" w:line="360" w:lineRule="auto"/>
        <w:ind w:firstLine="709"/>
        <w:jc w:val="both"/>
        <w:rPr>
          <w:rFonts w:ascii="Times New Roman" w:hAnsi="Times New Roman" w:cs="Times New Roman"/>
          <w:sz w:val="28"/>
          <w:szCs w:val="28"/>
        </w:rPr>
      </w:pPr>
    </w:p>
    <w:p w:rsidR="00676960" w:rsidRPr="00184737" w:rsidRDefault="00FD4260" w:rsidP="00103012">
      <w:pPr>
        <w:spacing w:after="0" w:line="360" w:lineRule="auto"/>
        <w:jc w:val="center"/>
        <w:rPr>
          <w:rFonts w:ascii="Times New Roman" w:hAnsi="Times New Roman" w:cs="Times New Roman"/>
          <w:b/>
          <w:sz w:val="28"/>
          <w:szCs w:val="28"/>
          <w:lang w:val="ru-RU"/>
        </w:rPr>
      </w:pPr>
      <w:r w:rsidRPr="00017079">
        <w:rPr>
          <w:rFonts w:ascii="Times New Roman" w:hAnsi="Times New Roman" w:cs="Times New Roman"/>
          <w:b/>
          <w:sz w:val="28"/>
          <w:szCs w:val="28"/>
        </w:rPr>
        <w:t>Список використаних джерел</w:t>
      </w:r>
    </w:p>
    <w:p w:rsidR="00182D5B" w:rsidRDefault="00182D5B" w:rsidP="00182D5B">
      <w:pPr>
        <w:pStyle w:val="a3"/>
        <w:numPr>
          <w:ilvl w:val="0"/>
          <w:numId w:val="2"/>
        </w:numPr>
        <w:tabs>
          <w:tab w:val="left" w:pos="1134"/>
        </w:tabs>
        <w:spacing w:after="0" w:line="360" w:lineRule="auto"/>
        <w:ind w:left="0" w:firstLine="709"/>
        <w:jc w:val="both"/>
        <w:rPr>
          <w:rFonts w:ascii="Times New Roman" w:hAnsi="Times New Roman" w:cs="Times New Roman"/>
          <w:sz w:val="24"/>
          <w:szCs w:val="24"/>
        </w:rPr>
      </w:pPr>
      <w:proofErr w:type="spellStart"/>
      <w:r w:rsidRPr="00E8440D">
        <w:rPr>
          <w:rFonts w:ascii="Times New Roman" w:hAnsi="Times New Roman" w:cs="Times New Roman"/>
          <w:sz w:val="24"/>
          <w:szCs w:val="24"/>
          <w:lang w:val="en-US"/>
        </w:rPr>
        <w:t>Bhalla</w:t>
      </w:r>
      <w:proofErr w:type="spellEnd"/>
      <w:r w:rsidRPr="00E8440D">
        <w:rPr>
          <w:rFonts w:ascii="Times New Roman" w:hAnsi="Times New Roman" w:cs="Times New Roman"/>
          <w:sz w:val="24"/>
          <w:szCs w:val="24"/>
          <w:lang w:val="en-US"/>
        </w:rPr>
        <w:t xml:space="preserve">, </w:t>
      </w:r>
      <w:proofErr w:type="spellStart"/>
      <w:r w:rsidRPr="00E8440D">
        <w:rPr>
          <w:rFonts w:ascii="Times New Roman" w:hAnsi="Times New Roman" w:cs="Times New Roman"/>
          <w:sz w:val="24"/>
          <w:szCs w:val="24"/>
          <w:lang w:val="en-US"/>
        </w:rPr>
        <w:t>Reva</w:t>
      </w:r>
      <w:proofErr w:type="spellEnd"/>
      <w:r w:rsidRPr="00E8440D">
        <w:rPr>
          <w:rFonts w:ascii="Times New Roman" w:hAnsi="Times New Roman" w:cs="Times New Roman"/>
          <w:sz w:val="24"/>
          <w:szCs w:val="24"/>
          <w:lang w:val="en-US"/>
        </w:rPr>
        <w:t xml:space="preserve">. The Geopolitics of the Syrian Civil War / </w:t>
      </w:r>
      <w:proofErr w:type="spellStart"/>
      <w:r w:rsidRPr="00E8440D">
        <w:rPr>
          <w:rFonts w:ascii="Times New Roman" w:hAnsi="Times New Roman" w:cs="Times New Roman"/>
          <w:sz w:val="24"/>
          <w:szCs w:val="24"/>
          <w:lang w:val="en-US"/>
        </w:rPr>
        <w:t>Reva</w:t>
      </w:r>
      <w:proofErr w:type="spellEnd"/>
      <w:r w:rsidRPr="00E8440D">
        <w:rPr>
          <w:rFonts w:ascii="Times New Roman" w:hAnsi="Times New Roman" w:cs="Times New Roman"/>
          <w:sz w:val="24"/>
          <w:szCs w:val="24"/>
          <w:lang w:val="en-US"/>
        </w:rPr>
        <w:t xml:space="preserve"> </w:t>
      </w:r>
      <w:proofErr w:type="spellStart"/>
      <w:r w:rsidRPr="00E8440D">
        <w:rPr>
          <w:rFonts w:ascii="Times New Roman" w:hAnsi="Times New Roman" w:cs="Times New Roman"/>
          <w:sz w:val="24"/>
          <w:szCs w:val="24"/>
          <w:lang w:val="en-US"/>
        </w:rPr>
        <w:t>Bhalla</w:t>
      </w:r>
      <w:proofErr w:type="spellEnd"/>
      <w:r w:rsidRPr="00E8440D">
        <w:rPr>
          <w:rFonts w:ascii="Times New Roman" w:hAnsi="Times New Roman" w:cs="Times New Roman"/>
          <w:sz w:val="24"/>
          <w:szCs w:val="24"/>
          <w:lang w:val="en-US"/>
        </w:rPr>
        <w:t xml:space="preserve"> </w:t>
      </w:r>
      <w:r w:rsidRPr="002C5359">
        <w:rPr>
          <w:rFonts w:ascii="Times New Roman" w:hAnsi="Times New Roman" w:cs="Times New Roman"/>
          <w:sz w:val="24"/>
          <w:szCs w:val="24"/>
        </w:rPr>
        <w:t xml:space="preserve">[Електронний ресурс] – Режим доступу: </w:t>
      </w:r>
      <w:hyperlink r:id="rId8" w:history="1">
        <w:r w:rsidRPr="00E8440D">
          <w:rPr>
            <w:rStyle w:val="a4"/>
            <w:rFonts w:ascii="Times New Roman" w:hAnsi="Times New Roman" w:cs="Times New Roman"/>
            <w:sz w:val="24"/>
            <w:szCs w:val="24"/>
            <w:lang w:val="en-US"/>
          </w:rPr>
          <w:t>https://www.stratfor.com/weekly/geopolitics-syrian-civil-war</w:t>
        </w:r>
      </w:hyperlink>
    </w:p>
    <w:p w:rsidR="00182D5B" w:rsidRPr="008F3048" w:rsidRDefault="00182D5B" w:rsidP="00182D5B">
      <w:pPr>
        <w:pStyle w:val="a3"/>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lang w:val="de-DE"/>
        </w:rPr>
      </w:pPr>
      <w:proofErr w:type="spellStart"/>
      <w:r w:rsidRPr="00E7385F">
        <w:rPr>
          <w:rFonts w:ascii="Times New Roman" w:hAnsi="Times New Roman" w:cs="Times New Roman"/>
          <w:sz w:val="24"/>
          <w:szCs w:val="24"/>
          <w:lang w:val="de-DE"/>
        </w:rPr>
        <w:t>Bogdandi</w:t>
      </w:r>
      <w:proofErr w:type="spellEnd"/>
      <w:r w:rsidRPr="00E7385F">
        <w:rPr>
          <w:rFonts w:ascii="Times New Roman" w:hAnsi="Times New Roman" w:cs="Times New Roman"/>
          <w:sz w:val="24"/>
          <w:szCs w:val="24"/>
          <w:lang w:val="de-DE"/>
        </w:rPr>
        <w:t xml:space="preserve"> von A., Goldmann M. Die Restrukturierung von Staatsschulden als Ausübung internationale öffentliche Gewalt: Zur Möglichkeit der inkrementellen Entwicklung eines Staateninsolvenzrecht / Armin von </w:t>
      </w:r>
      <w:proofErr w:type="spellStart"/>
      <w:r w:rsidRPr="00E7385F">
        <w:rPr>
          <w:rFonts w:ascii="Times New Roman" w:hAnsi="Times New Roman" w:cs="Times New Roman"/>
          <w:sz w:val="24"/>
          <w:szCs w:val="24"/>
          <w:lang w:val="de-DE"/>
        </w:rPr>
        <w:t>Bogdandi</w:t>
      </w:r>
      <w:proofErr w:type="spellEnd"/>
      <w:r w:rsidRPr="00E7385F">
        <w:rPr>
          <w:rFonts w:ascii="Times New Roman" w:hAnsi="Times New Roman" w:cs="Times New Roman"/>
          <w:sz w:val="24"/>
          <w:szCs w:val="24"/>
          <w:lang w:val="de-DE"/>
        </w:rPr>
        <w:t>, Matthias Goldmann //</w:t>
      </w:r>
      <w:r w:rsidRPr="008F3048">
        <w:rPr>
          <w:rFonts w:ascii="Times New Roman" w:hAnsi="Times New Roman" w:cs="Times New Roman"/>
          <w:sz w:val="24"/>
          <w:szCs w:val="24"/>
          <w:lang w:val="de-DE"/>
        </w:rPr>
        <w:t xml:space="preserve"> Zeitschrift für öffentliches Recht und Völkerrecht. – 2014. – Vol. 7</w:t>
      </w:r>
      <w:r>
        <w:rPr>
          <w:rFonts w:ascii="Times New Roman" w:hAnsi="Times New Roman" w:cs="Times New Roman"/>
          <w:sz w:val="24"/>
          <w:szCs w:val="24"/>
          <w:lang w:val="de-DE"/>
        </w:rPr>
        <w:t>3</w:t>
      </w:r>
      <w:r w:rsidRPr="008F3048">
        <w:rPr>
          <w:rFonts w:ascii="Times New Roman" w:hAnsi="Times New Roman" w:cs="Times New Roman"/>
          <w:sz w:val="24"/>
          <w:szCs w:val="24"/>
          <w:lang w:val="de-DE"/>
        </w:rPr>
        <w:t xml:space="preserve">. – S. </w:t>
      </w:r>
      <w:r>
        <w:rPr>
          <w:rFonts w:ascii="Times New Roman" w:hAnsi="Times New Roman" w:cs="Times New Roman"/>
          <w:sz w:val="24"/>
          <w:szCs w:val="24"/>
          <w:lang w:val="de-DE"/>
        </w:rPr>
        <w:t>61-104</w:t>
      </w:r>
      <w:r w:rsidRPr="008F3048">
        <w:rPr>
          <w:rFonts w:ascii="Times New Roman" w:hAnsi="Times New Roman" w:cs="Times New Roman"/>
          <w:sz w:val="24"/>
          <w:szCs w:val="24"/>
          <w:lang w:val="de-DE"/>
        </w:rPr>
        <w:t>.</w:t>
      </w:r>
    </w:p>
    <w:p w:rsidR="00182D5B" w:rsidRPr="00E8440D" w:rsidRDefault="00182D5B" w:rsidP="00182D5B">
      <w:pPr>
        <w:pStyle w:val="a5"/>
        <w:numPr>
          <w:ilvl w:val="0"/>
          <w:numId w:val="2"/>
        </w:numPr>
        <w:tabs>
          <w:tab w:val="left" w:pos="1134"/>
        </w:tabs>
        <w:spacing w:line="360" w:lineRule="auto"/>
        <w:ind w:left="0" w:firstLine="709"/>
        <w:jc w:val="both"/>
        <w:rPr>
          <w:sz w:val="24"/>
          <w:szCs w:val="24"/>
        </w:rPr>
      </w:pPr>
      <w:proofErr w:type="spellStart"/>
      <w:r w:rsidRPr="00E8440D">
        <w:rPr>
          <w:sz w:val="24"/>
          <w:szCs w:val="24"/>
          <w:lang w:val="uk-UA"/>
        </w:rPr>
        <w:t>Bogdandy</w:t>
      </w:r>
      <w:proofErr w:type="spellEnd"/>
      <w:r w:rsidRPr="00E8440D">
        <w:rPr>
          <w:sz w:val="24"/>
          <w:szCs w:val="24"/>
          <w:lang w:val="uk-UA"/>
        </w:rPr>
        <w:t xml:space="preserve"> </w:t>
      </w:r>
      <w:proofErr w:type="spellStart"/>
      <w:r w:rsidRPr="00E8440D">
        <w:rPr>
          <w:sz w:val="24"/>
          <w:szCs w:val="24"/>
          <w:lang w:val="uk-UA"/>
        </w:rPr>
        <w:t>von</w:t>
      </w:r>
      <w:proofErr w:type="spellEnd"/>
      <w:r w:rsidRPr="00E8440D">
        <w:rPr>
          <w:sz w:val="24"/>
          <w:szCs w:val="24"/>
          <w:lang w:val="uk-UA"/>
        </w:rPr>
        <w:t xml:space="preserve"> A. </w:t>
      </w:r>
      <w:proofErr w:type="gramStart"/>
      <w:r w:rsidRPr="00E8440D">
        <w:rPr>
          <w:sz w:val="24"/>
          <w:szCs w:val="24"/>
          <w:lang w:val="en-US"/>
        </w:rPr>
        <w:t>and</w:t>
      </w:r>
      <w:proofErr w:type="gramEnd"/>
      <w:r w:rsidRPr="00E8440D">
        <w:rPr>
          <w:sz w:val="24"/>
          <w:szCs w:val="24"/>
          <w:lang w:val="en-US"/>
        </w:rPr>
        <w:t xml:space="preserve"> </w:t>
      </w:r>
      <w:proofErr w:type="spellStart"/>
      <w:r w:rsidRPr="00E8440D">
        <w:rPr>
          <w:sz w:val="24"/>
          <w:szCs w:val="24"/>
          <w:lang w:val="en-US"/>
        </w:rPr>
        <w:t>oth</w:t>
      </w:r>
      <w:proofErr w:type="spellEnd"/>
      <w:r w:rsidRPr="00E8440D">
        <w:rPr>
          <w:sz w:val="24"/>
          <w:szCs w:val="24"/>
          <w:lang w:val="uk-UA"/>
        </w:rPr>
        <w:t xml:space="preserve">. State-Building, Nation-Building, </w:t>
      </w:r>
      <w:proofErr w:type="spellStart"/>
      <w:r w:rsidRPr="00E8440D">
        <w:rPr>
          <w:sz w:val="24"/>
          <w:szCs w:val="24"/>
          <w:lang w:val="uk-UA"/>
        </w:rPr>
        <w:t>and</w:t>
      </w:r>
      <w:proofErr w:type="spellEnd"/>
      <w:r w:rsidRPr="00E8440D">
        <w:rPr>
          <w:sz w:val="24"/>
          <w:szCs w:val="24"/>
          <w:lang w:val="uk-UA"/>
        </w:rPr>
        <w:t xml:space="preserve"> </w:t>
      </w:r>
      <w:proofErr w:type="spellStart"/>
      <w:r w:rsidRPr="00E8440D">
        <w:rPr>
          <w:sz w:val="24"/>
          <w:szCs w:val="24"/>
          <w:lang w:val="uk-UA"/>
        </w:rPr>
        <w:t>Constitutional</w:t>
      </w:r>
      <w:proofErr w:type="spellEnd"/>
      <w:r w:rsidRPr="00E8440D">
        <w:rPr>
          <w:sz w:val="24"/>
          <w:szCs w:val="24"/>
          <w:lang w:val="uk-UA"/>
        </w:rPr>
        <w:t xml:space="preserve"> </w:t>
      </w:r>
      <w:proofErr w:type="spellStart"/>
      <w:r w:rsidRPr="00E8440D">
        <w:rPr>
          <w:sz w:val="24"/>
          <w:szCs w:val="24"/>
          <w:lang w:val="uk-UA"/>
        </w:rPr>
        <w:t>Politics</w:t>
      </w:r>
      <w:proofErr w:type="spellEnd"/>
      <w:r w:rsidRPr="00E8440D">
        <w:rPr>
          <w:sz w:val="24"/>
          <w:szCs w:val="24"/>
          <w:lang w:val="uk-UA"/>
        </w:rPr>
        <w:t xml:space="preserve"> </w:t>
      </w:r>
      <w:proofErr w:type="spellStart"/>
      <w:r w:rsidRPr="00E8440D">
        <w:rPr>
          <w:sz w:val="24"/>
          <w:szCs w:val="24"/>
          <w:lang w:val="uk-UA"/>
        </w:rPr>
        <w:t>in</w:t>
      </w:r>
      <w:proofErr w:type="spellEnd"/>
      <w:r w:rsidRPr="00E8440D">
        <w:rPr>
          <w:sz w:val="24"/>
          <w:szCs w:val="24"/>
          <w:lang w:val="uk-UA"/>
        </w:rPr>
        <w:t xml:space="preserve"> Post-Conflict </w:t>
      </w:r>
      <w:proofErr w:type="spellStart"/>
      <w:r w:rsidRPr="00E8440D">
        <w:rPr>
          <w:sz w:val="24"/>
          <w:szCs w:val="24"/>
          <w:lang w:val="uk-UA"/>
        </w:rPr>
        <w:t>Situations</w:t>
      </w:r>
      <w:proofErr w:type="spellEnd"/>
      <w:r w:rsidRPr="00E8440D">
        <w:rPr>
          <w:sz w:val="24"/>
          <w:szCs w:val="24"/>
          <w:lang w:val="uk-UA"/>
        </w:rPr>
        <w:t xml:space="preserve">: </w:t>
      </w:r>
      <w:proofErr w:type="spellStart"/>
      <w:r w:rsidRPr="00E8440D">
        <w:rPr>
          <w:sz w:val="24"/>
          <w:szCs w:val="24"/>
          <w:lang w:val="uk-UA"/>
        </w:rPr>
        <w:t>Conceptual</w:t>
      </w:r>
      <w:proofErr w:type="spellEnd"/>
      <w:r w:rsidRPr="00E8440D">
        <w:rPr>
          <w:sz w:val="24"/>
          <w:szCs w:val="24"/>
          <w:lang w:val="uk-UA"/>
        </w:rPr>
        <w:t xml:space="preserve"> </w:t>
      </w:r>
      <w:proofErr w:type="spellStart"/>
      <w:r w:rsidRPr="00E8440D">
        <w:rPr>
          <w:sz w:val="24"/>
          <w:szCs w:val="24"/>
          <w:lang w:val="uk-UA"/>
        </w:rPr>
        <w:t>Clarifications</w:t>
      </w:r>
      <w:proofErr w:type="spellEnd"/>
      <w:r w:rsidRPr="00E8440D">
        <w:rPr>
          <w:sz w:val="24"/>
          <w:szCs w:val="24"/>
          <w:lang w:val="uk-UA"/>
        </w:rPr>
        <w:t xml:space="preserve"> </w:t>
      </w:r>
      <w:proofErr w:type="spellStart"/>
      <w:r w:rsidRPr="00E8440D">
        <w:rPr>
          <w:sz w:val="24"/>
          <w:szCs w:val="24"/>
          <w:lang w:val="uk-UA"/>
        </w:rPr>
        <w:t>and</w:t>
      </w:r>
      <w:proofErr w:type="spellEnd"/>
      <w:r w:rsidRPr="00E8440D">
        <w:rPr>
          <w:sz w:val="24"/>
          <w:szCs w:val="24"/>
          <w:lang w:val="uk-UA"/>
        </w:rPr>
        <w:t xml:space="preserve"> </w:t>
      </w:r>
      <w:proofErr w:type="spellStart"/>
      <w:r w:rsidRPr="00E8440D">
        <w:rPr>
          <w:sz w:val="24"/>
          <w:szCs w:val="24"/>
          <w:lang w:val="uk-UA"/>
        </w:rPr>
        <w:t>an</w:t>
      </w:r>
      <w:proofErr w:type="spellEnd"/>
      <w:r w:rsidRPr="00E8440D">
        <w:rPr>
          <w:sz w:val="24"/>
          <w:szCs w:val="24"/>
          <w:lang w:val="uk-UA"/>
        </w:rPr>
        <w:t xml:space="preserve"> </w:t>
      </w:r>
      <w:proofErr w:type="spellStart"/>
      <w:r w:rsidRPr="00E8440D">
        <w:rPr>
          <w:sz w:val="24"/>
          <w:szCs w:val="24"/>
          <w:lang w:val="uk-UA"/>
        </w:rPr>
        <w:t>Appraisal</w:t>
      </w:r>
      <w:proofErr w:type="spellEnd"/>
      <w:r w:rsidRPr="00E8440D">
        <w:rPr>
          <w:sz w:val="24"/>
          <w:szCs w:val="24"/>
          <w:lang w:val="uk-UA"/>
        </w:rPr>
        <w:t xml:space="preserve"> </w:t>
      </w:r>
      <w:proofErr w:type="spellStart"/>
      <w:r w:rsidRPr="00E8440D">
        <w:rPr>
          <w:sz w:val="24"/>
          <w:szCs w:val="24"/>
          <w:lang w:val="uk-UA"/>
        </w:rPr>
        <w:t>of</w:t>
      </w:r>
      <w:proofErr w:type="spellEnd"/>
      <w:r w:rsidRPr="00E8440D">
        <w:rPr>
          <w:sz w:val="24"/>
          <w:szCs w:val="24"/>
          <w:lang w:val="uk-UA"/>
        </w:rPr>
        <w:t xml:space="preserve"> </w:t>
      </w:r>
      <w:proofErr w:type="spellStart"/>
      <w:r w:rsidRPr="00E8440D">
        <w:rPr>
          <w:sz w:val="24"/>
          <w:szCs w:val="24"/>
          <w:lang w:val="uk-UA"/>
        </w:rPr>
        <w:t>Different</w:t>
      </w:r>
      <w:proofErr w:type="spellEnd"/>
      <w:r w:rsidRPr="00E8440D">
        <w:rPr>
          <w:sz w:val="24"/>
          <w:szCs w:val="24"/>
          <w:lang w:val="uk-UA"/>
        </w:rPr>
        <w:t xml:space="preserve"> </w:t>
      </w:r>
      <w:proofErr w:type="spellStart"/>
      <w:r w:rsidRPr="00E8440D">
        <w:rPr>
          <w:sz w:val="24"/>
          <w:szCs w:val="24"/>
          <w:lang w:val="uk-UA"/>
        </w:rPr>
        <w:t>Approach</w:t>
      </w:r>
      <w:proofErr w:type="spellEnd"/>
      <w:r w:rsidRPr="00E8440D">
        <w:rPr>
          <w:sz w:val="24"/>
          <w:szCs w:val="24"/>
          <w:lang w:val="uk-UA"/>
        </w:rPr>
        <w:t xml:space="preserve"> / A. </w:t>
      </w:r>
      <w:proofErr w:type="spellStart"/>
      <w:r w:rsidRPr="00E8440D">
        <w:rPr>
          <w:sz w:val="24"/>
          <w:szCs w:val="24"/>
          <w:lang w:val="uk-UA"/>
        </w:rPr>
        <w:t>von</w:t>
      </w:r>
      <w:proofErr w:type="spellEnd"/>
      <w:r w:rsidRPr="00E8440D">
        <w:rPr>
          <w:sz w:val="24"/>
          <w:szCs w:val="24"/>
          <w:lang w:val="uk-UA"/>
        </w:rPr>
        <w:t xml:space="preserve"> </w:t>
      </w:r>
      <w:proofErr w:type="spellStart"/>
      <w:r w:rsidRPr="00E8440D">
        <w:rPr>
          <w:sz w:val="24"/>
          <w:szCs w:val="24"/>
          <w:lang w:val="uk-UA"/>
        </w:rPr>
        <w:t>Bogdandy</w:t>
      </w:r>
      <w:proofErr w:type="spellEnd"/>
      <w:r w:rsidRPr="00E8440D">
        <w:rPr>
          <w:sz w:val="24"/>
          <w:szCs w:val="24"/>
          <w:lang w:val="uk-UA"/>
        </w:rPr>
        <w:t xml:space="preserve">, S. </w:t>
      </w:r>
      <w:proofErr w:type="spellStart"/>
      <w:r w:rsidRPr="00E8440D">
        <w:rPr>
          <w:sz w:val="24"/>
          <w:szCs w:val="24"/>
          <w:lang w:val="uk-UA"/>
        </w:rPr>
        <w:t>Haussler</w:t>
      </w:r>
      <w:proofErr w:type="spellEnd"/>
      <w:r w:rsidRPr="00E8440D">
        <w:rPr>
          <w:sz w:val="24"/>
          <w:szCs w:val="24"/>
          <w:lang w:val="uk-UA"/>
        </w:rPr>
        <w:t xml:space="preserve">, F. </w:t>
      </w:r>
      <w:proofErr w:type="spellStart"/>
      <w:r w:rsidRPr="00E8440D">
        <w:rPr>
          <w:sz w:val="24"/>
          <w:szCs w:val="24"/>
          <w:lang w:val="uk-UA"/>
        </w:rPr>
        <w:t>Hanschmann</w:t>
      </w:r>
      <w:proofErr w:type="spellEnd"/>
      <w:r w:rsidRPr="00E8440D">
        <w:rPr>
          <w:sz w:val="24"/>
          <w:szCs w:val="24"/>
          <w:lang w:val="uk-UA"/>
        </w:rPr>
        <w:t xml:space="preserve">, R. </w:t>
      </w:r>
      <w:proofErr w:type="spellStart"/>
      <w:r w:rsidRPr="00E8440D">
        <w:rPr>
          <w:sz w:val="24"/>
          <w:szCs w:val="24"/>
          <w:lang w:val="uk-UA"/>
        </w:rPr>
        <w:t>Utz</w:t>
      </w:r>
      <w:proofErr w:type="spellEnd"/>
      <w:r w:rsidRPr="00E8440D">
        <w:rPr>
          <w:sz w:val="24"/>
          <w:szCs w:val="24"/>
          <w:lang w:val="uk-UA"/>
        </w:rPr>
        <w:t xml:space="preserve"> // </w:t>
      </w:r>
      <w:proofErr w:type="spellStart"/>
      <w:r w:rsidRPr="00E8440D">
        <w:rPr>
          <w:sz w:val="24"/>
          <w:szCs w:val="24"/>
          <w:lang w:val="uk-UA"/>
        </w:rPr>
        <w:t>Max</w:t>
      </w:r>
      <w:proofErr w:type="spellEnd"/>
      <w:r w:rsidRPr="00E8440D">
        <w:rPr>
          <w:sz w:val="24"/>
          <w:szCs w:val="24"/>
          <w:lang w:val="uk-UA"/>
        </w:rPr>
        <w:t xml:space="preserve"> </w:t>
      </w:r>
      <w:proofErr w:type="spellStart"/>
      <w:r w:rsidRPr="00E8440D">
        <w:rPr>
          <w:sz w:val="24"/>
          <w:szCs w:val="24"/>
          <w:lang w:val="uk-UA"/>
        </w:rPr>
        <w:t>Planck</w:t>
      </w:r>
      <w:proofErr w:type="spellEnd"/>
      <w:r w:rsidRPr="00E8440D">
        <w:rPr>
          <w:sz w:val="24"/>
          <w:szCs w:val="24"/>
          <w:lang w:val="uk-UA"/>
        </w:rPr>
        <w:t xml:space="preserve"> </w:t>
      </w:r>
      <w:proofErr w:type="spellStart"/>
      <w:r w:rsidRPr="00E8440D">
        <w:rPr>
          <w:sz w:val="24"/>
          <w:szCs w:val="24"/>
          <w:lang w:val="uk-UA"/>
        </w:rPr>
        <w:t>Yearbook</w:t>
      </w:r>
      <w:proofErr w:type="spellEnd"/>
      <w:r w:rsidRPr="00E8440D">
        <w:rPr>
          <w:sz w:val="24"/>
          <w:szCs w:val="24"/>
          <w:lang w:val="uk-UA"/>
        </w:rPr>
        <w:t xml:space="preserve"> </w:t>
      </w:r>
      <w:proofErr w:type="spellStart"/>
      <w:r w:rsidRPr="00E8440D">
        <w:rPr>
          <w:sz w:val="24"/>
          <w:szCs w:val="24"/>
          <w:lang w:val="uk-UA"/>
        </w:rPr>
        <w:t>of</w:t>
      </w:r>
      <w:proofErr w:type="spellEnd"/>
      <w:r w:rsidRPr="00E8440D">
        <w:rPr>
          <w:sz w:val="24"/>
          <w:szCs w:val="24"/>
          <w:lang w:val="uk-UA"/>
        </w:rPr>
        <w:t xml:space="preserve"> </w:t>
      </w:r>
      <w:proofErr w:type="spellStart"/>
      <w:r w:rsidRPr="00E8440D">
        <w:rPr>
          <w:sz w:val="24"/>
          <w:szCs w:val="24"/>
          <w:lang w:val="uk-UA"/>
        </w:rPr>
        <w:t>United</w:t>
      </w:r>
      <w:proofErr w:type="spellEnd"/>
      <w:r w:rsidRPr="00E8440D">
        <w:rPr>
          <w:sz w:val="24"/>
          <w:szCs w:val="24"/>
          <w:lang w:val="uk-UA"/>
        </w:rPr>
        <w:t xml:space="preserve"> </w:t>
      </w:r>
      <w:proofErr w:type="spellStart"/>
      <w:r w:rsidRPr="00E8440D">
        <w:rPr>
          <w:sz w:val="24"/>
          <w:szCs w:val="24"/>
          <w:lang w:val="uk-UA"/>
        </w:rPr>
        <w:t>Nations</w:t>
      </w:r>
      <w:proofErr w:type="spellEnd"/>
      <w:r w:rsidRPr="00E8440D">
        <w:rPr>
          <w:sz w:val="24"/>
          <w:szCs w:val="24"/>
          <w:lang w:val="uk-UA"/>
        </w:rPr>
        <w:t xml:space="preserve"> </w:t>
      </w:r>
      <w:proofErr w:type="spellStart"/>
      <w:r w:rsidRPr="00E8440D">
        <w:rPr>
          <w:sz w:val="24"/>
          <w:szCs w:val="24"/>
          <w:lang w:val="uk-UA"/>
        </w:rPr>
        <w:t>Law</w:t>
      </w:r>
      <w:proofErr w:type="spellEnd"/>
      <w:r w:rsidRPr="00E8440D">
        <w:rPr>
          <w:sz w:val="24"/>
          <w:szCs w:val="24"/>
          <w:lang w:val="uk-UA"/>
        </w:rPr>
        <w:t xml:space="preserve">. – 2005. </w:t>
      </w:r>
      <w:r w:rsidRPr="00E8440D">
        <w:rPr>
          <w:sz w:val="24"/>
          <w:szCs w:val="24"/>
          <w:lang w:val="uk-UA"/>
        </w:rPr>
        <w:noBreakHyphen/>
        <w:t xml:space="preserve"> </w:t>
      </w:r>
      <w:proofErr w:type="spellStart"/>
      <w:r w:rsidRPr="00E8440D">
        <w:rPr>
          <w:sz w:val="24"/>
          <w:szCs w:val="24"/>
          <w:lang w:val="uk-UA"/>
        </w:rPr>
        <w:t>Volume</w:t>
      </w:r>
      <w:proofErr w:type="spellEnd"/>
      <w:r w:rsidRPr="00E8440D">
        <w:rPr>
          <w:sz w:val="24"/>
          <w:szCs w:val="24"/>
          <w:lang w:val="uk-UA"/>
        </w:rPr>
        <w:t xml:space="preserve"> 9. </w:t>
      </w:r>
      <w:r w:rsidRPr="00E8440D">
        <w:rPr>
          <w:sz w:val="24"/>
          <w:szCs w:val="24"/>
          <w:lang w:val="uk-UA"/>
        </w:rPr>
        <w:noBreakHyphen/>
        <w:t xml:space="preserve"> P. 579 – 613.</w:t>
      </w:r>
    </w:p>
    <w:p w:rsidR="00182D5B" w:rsidRPr="005E42D8" w:rsidRDefault="00182D5B" w:rsidP="00182D5B">
      <w:pPr>
        <w:pStyle w:val="a3"/>
        <w:numPr>
          <w:ilvl w:val="0"/>
          <w:numId w:val="2"/>
        </w:numPr>
        <w:tabs>
          <w:tab w:val="left" w:pos="1134"/>
        </w:tabs>
        <w:spacing w:after="0" w:line="360" w:lineRule="auto"/>
        <w:ind w:left="0" w:firstLine="709"/>
        <w:jc w:val="both"/>
        <w:rPr>
          <w:rFonts w:ascii="Times New Roman" w:hAnsi="Times New Roman" w:cs="Times New Roman"/>
          <w:sz w:val="24"/>
          <w:szCs w:val="24"/>
        </w:rPr>
      </w:pPr>
      <w:proofErr w:type="spellStart"/>
      <w:r w:rsidRPr="00E8440D">
        <w:rPr>
          <w:rFonts w:ascii="Times New Roman" w:hAnsi="Times New Roman" w:cs="Times New Roman"/>
          <w:sz w:val="24"/>
          <w:szCs w:val="24"/>
          <w:lang w:val="en-US"/>
        </w:rPr>
        <w:t>Brants</w:t>
      </w:r>
      <w:proofErr w:type="spellEnd"/>
      <w:r w:rsidRPr="00E8440D">
        <w:rPr>
          <w:rFonts w:ascii="Times New Roman" w:hAnsi="Times New Roman" w:cs="Times New Roman"/>
          <w:sz w:val="24"/>
          <w:szCs w:val="24"/>
          <w:lang w:val="en-US"/>
        </w:rPr>
        <w:t xml:space="preserve"> C. Legal Culture and Legal Transplants / C. </w:t>
      </w:r>
      <w:proofErr w:type="spellStart"/>
      <w:r w:rsidRPr="00E8440D">
        <w:rPr>
          <w:rFonts w:ascii="Times New Roman" w:hAnsi="Times New Roman" w:cs="Times New Roman"/>
          <w:sz w:val="24"/>
          <w:szCs w:val="24"/>
          <w:lang w:val="en-US"/>
        </w:rPr>
        <w:t>Brants</w:t>
      </w:r>
      <w:proofErr w:type="spellEnd"/>
      <w:r w:rsidRPr="00E8440D">
        <w:rPr>
          <w:rFonts w:ascii="Times New Roman" w:hAnsi="Times New Roman" w:cs="Times New Roman"/>
          <w:sz w:val="24"/>
          <w:szCs w:val="24"/>
          <w:lang w:val="en-US"/>
        </w:rPr>
        <w:t xml:space="preserve"> // Electronic Journal of Comparative Law. – 2010. – Vol. 14.3.</w:t>
      </w:r>
      <w:r>
        <w:rPr>
          <w:rFonts w:ascii="Times New Roman" w:hAnsi="Times New Roman" w:cs="Times New Roman"/>
          <w:sz w:val="24"/>
          <w:szCs w:val="24"/>
          <w:lang w:val="en-US"/>
        </w:rPr>
        <w:t xml:space="preserve"> </w:t>
      </w:r>
      <w:r w:rsidRPr="002C5359">
        <w:rPr>
          <w:rFonts w:ascii="Times New Roman" w:hAnsi="Times New Roman" w:cs="Times New Roman"/>
          <w:sz w:val="24"/>
          <w:szCs w:val="24"/>
        </w:rPr>
        <w:t xml:space="preserve">[Електронний ресурс] – Режим доступу: </w:t>
      </w:r>
      <w:r w:rsidRPr="00E8440D">
        <w:rPr>
          <w:rFonts w:ascii="Times New Roman" w:hAnsi="Times New Roman" w:cs="Times New Roman"/>
          <w:sz w:val="24"/>
          <w:szCs w:val="24"/>
          <w:lang w:val="en-US"/>
        </w:rPr>
        <w:t xml:space="preserve"> </w:t>
      </w:r>
      <w:hyperlink r:id="rId9" w:history="1">
        <w:r w:rsidRPr="00E8440D">
          <w:rPr>
            <w:rStyle w:val="a4"/>
            <w:rFonts w:ascii="Times New Roman" w:hAnsi="Times New Roman" w:cs="Times New Roman"/>
            <w:sz w:val="24"/>
            <w:szCs w:val="24"/>
          </w:rPr>
          <w:t>http://www.ejcl.org</w:t>
        </w:r>
      </w:hyperlink>
      <w:r w:rsidRPr="00E8440D">
        <w:rPr>
          <w:rFonts w:ascii="Times New Roman" w:hAnsi="Times New Roman" w:cs="Times New Roman"/>
          <w:sz w:val="24"/>
          <w:szCs w:val="24"/>
          <w:lang w:val="en-US"/>
        </w:rPr>
        <w:t xml:space="preserve"> </w:t>
      </w:r>
    </w:p>
    <w:p w:rsidR="00182D5B" w:rsidRPr="00514CC5" w:rsidRDefault="00182D5B" w:rsidP="00182D5B">
      <w:pPr>
        <w:pStyle w:val="a5"/>
        <w:numPr>
          <w:ilvl w:val="0"/>
          <w:numId w:val="2"/>
        </w:numPr>
        <w:tabs>
          <w:tab w:val="left" w:pos="1134"/>
        </w:tabs>
        <w:spacing w:line="360" w:lineRule="auto"/>
        <w:ind w:left="0" w:firstLine="709"/>
        <w:jc w:val="both"/>
        <w:rPr>
          <w:sz w:val="24"/>
          <w:szCs w:val="24"/>
        </w:rPr>
      </w:pPr>
      <w:r w:rsidRPr="00AD7590">
        <w:rPr>
          <w:sz w:val="24"/>
          <w:szCs w:val="24"/>
          <w:lang w:val="de-DE"/>
        </w:rPr>
        <w:t>Habermas J. Theorie des kommunikativen Handelns. – B.I. Suhrkamp, Frankfurt-am-Main, 1987.</w:t>
      </w:r>
    </w:p>
    <w:p w:rsidR="00182D5B" w:rsidRPr="002C5359" w:rsidRDefault="00182D5B" w:rsidP="00182D5B">
      <w:pPr>
        <w:pStyle w:val="a5"/>
        <w:numPr>
          <w:ilvl w:val="0"/>
          <w:numId w:val="2"/>
        </w:numPr>
        <w:tabs>
          <w:tab w:val="left" w:pos="1134"/>
        </w:tabs>
        <w:spacing w:line="360" w:lineRule="auto"/>
        <w:ind w:left="0" w:firstLine="709"/>
        <w:jc w:val="both"/>
        <w:rPr>
          <w:sz w:val="24"/>
          <w:szCs w:val="24"/>
        </w:rPr>
      </w:pPr>
      <w:r>
        <w:rPr>
          <w:sz w:val="24"/>
          <w:szCs w:val="24"/>
        </w:rPr>
        <w:lastRenderedPageBreak/>
        <w:t xml:space="preserve">Kampo V.M., Savchyn M.V. Ukraine: International Treaties and Acts of European Justice in the Context of National Courts Practice / V.M. Kampo, Savchyn M.V. // International Constitutional Law. Ed. by Luca Mezzetti. – Torino: G. Giapichelli Publishing. </w:t>
      </w:r>
      <w:r>
        <w:rPr>
          <w:sz w:val="24"/>
          <w:szCs w:val="24"/>
        </w:rPr>
        <w:noBreakHyphen/>
        <w:t xml:space="preserve"> P. 433-458.</w:t>
      </w:r>
    </w:p>
    <w:p w:rsidR="00182D5B" w:rsidRPr="008F3048" w:rsidRDefault="00182D5B" w:rsidP="00182D5B">
      <w:pPr>
        <w:pStyle w:val="a3"/>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lang w:val="de-DE"/>
        </w:rPr>
      </w:pPr>
      <w:proofErr w:type="spellStart"/>
      <w:r w:rsidRPr="00AD7590">
        <w:rPr>
          <w:rFonts w:ascii="Times New Roman" w:hAnsi="Times New Roman" w:cs="Times New Roman"/>
          <w:sz w:val="24"/>
          <w:szCs w:val="24"/>
          <w:lang w:val="en-US"/>
        </w:rPr>
        <w:t>Marxsen</w:t>
      </w:r>
      <w:proofErr w:type="spellEnd"/>
      <w:r w:rsidRPr="00AD7590">
        <w:rPr>
          <w:rFonts w:ascii="Times New Roman" w:hAnsi="Times New Roman" w:cs="Times New Roman"/>
          <w:sz w:val="24"/>
          <w:szCs w:val="24"/>
          <w:lang w:val="en-US"/>
        </w:rPr>
        <w:t xml:space="preserve"> Ch. The Crimean Crisis. </w:t>
      </w:r>
      <w:r w:rsidRPr="008F3048">
        <w:rPr>
          <w:rFonts w:ascii="Times New Roman" w:hAnsi="Times New Roman" w:cs="Times New Roman"/>
          <w:sz w:val="24"/>
          <w:szCs w:val="24"/>
          <w:lang w:val="de-DE"/>
        </w:rPr>
        <w:t xml:space="preserve">An International Law </w:t>
      </w:r>
      <w:proofErr w:type="spellStart"/>
      <w:r w:rsidRPr="008F3048">
        <w:rPr>
          <w:rFonts w:ascii="Times New Roman" w:hAnsi="Times New Roman" w:cs="Times New Roman"/>
          <w:sz w:val="24"/>
          <w:szCs w:val="24"/>
          <w:lang w:val="de-DE"/>
        </w:rPr>
        <w:t>Perspectives</w:t>
      </w:r>
      <w:proofErr w:type="spellEnd"/>
      <w:r w:rsidRPr="008F3048">
        <w:rPr>
          <w:rFonts w:ascii="Times New Roman" w:hAnsi="Times New Roman" w:cs="Times New Roman"/>
          <w:sz w:val="24"/>
          <w:szCs w:val="24"/>
          <w:lang w:val="de-DE"/>
        </w:rPr>
        <w:t xml:space="preserve"> / Christian </w:t>
      </w:r>
      <w:proofErr w:type="spellStart"/>
      <w:r w:rsidRPr="008F3048">
        <w:rPr>
          <w:rFonts w:ascii="Times New Roman" w:hAnsi="Times New Roman" w:cs="Times New Roman"/>
          <w:sz w:val="24"/>
          <w:szCs w:val="24"/>
          <w:lang w:val="de-DE"/>
        </w:rPr>
        <w:t>Marxsen</w:t>
      </w:r>
      <w:proofErr w:type="spellEnd"/>
      <w:r w:rsidRPr="008F3048">
        <w:rPr>
          <w:rFonts w:ascii="Times New Roman" w:hAnsi="Times New Roman" w:cs="Times New Roman"/>
          <w:sz w:val="24"/>
          <w:szCs w:val="24"/>
          <w:lang w:val="de-DE"/>
        </w:rPr>
        <w:t xml:space="preserve"> // Zeitschrift für öffentliches Recht und Völkerrecht. – 2014. – Vol. 74. – S. 367-391.</w:t>
      </w:r>
    </w:p>
    <w:p w:rsidR="00182D5B" w:rsidRPr="005E42D8" w:rsidRDefault="00182D5B" w:rsidP="00182D5B">
      <w:pPr>
        <w:pStyle w:val="a5"/>
        <w:numPr>
          <w:ilvl w:val="0"/>
          <w:numId w:val="2"/>
        </w:numPr>
        <w:tabs>
          <w:tab w:val="left" w:pos="1134"/>
        </w:tabs>
        <w:spacing w:line="360" w:lineRule="auto"/>
        <w:ind w:left="0" w:firstLine="709"/>
        <w:jc w:val="both"/>
        <w:rPr>
          <w:sz w:val="24"/>
          <w:szCs w:val="24"/>
          <w:lang w:val="en-US"/>
        </w:rPr>
      </w:pPr>
      <w:r w:rsidRPr="00AD7590">
        <w:rPr>
          <w:rFonts w:eastAsiaTheme="minorHAnsi"/>
          <w:sz w:val="24"/>
          <w:szCs w:val="24"/>
          <w:lang w:val="de-DE" w:eastAsia="en-US"/>
        </w:rPr>
        <w:t xml:space="preserve">Pernice Ingolf. </w:t>
      </w:r>
      <w:r w:rsidRPr="00C500BA">
        <w:rPr>
          <w:rFonts w:eastAsiaTheme="minorHAnsi"/>
          <w:bCs/>
          <w:sz w:val="24"/>
          <w:szCs w:val="24"/>
          <w:lang w:eastAsia="en-US"/>
        </w:rPr>
        <w:t>La Rete Europea di Costituzionalità –</w:t>
      </w:r>
      <w:r w:rsidRPr="00AD7590">
        <w:rPr>
          <w:rFonts w:eastAsiaTheme="minorHAnsi"/>
          <w:bCs/>
          <w:sz w:val="24"/>
          <w:szCs w:val="24"/>
          <w:lang w:val="de-DE" w:eastAsia="en-US"/>
        </w:rPr>
        <w:t xml:space="preserve"> </w:t>
      </w:r>
      <w:r w:rsidRPr="00C500BA">
        <w:rPr>
          <w:rFonts w:eastAsiaTheme="minorHAnsi"/>
          <w:sz w:val="24"/>
          <w:szCs w:val="24"/>
          <w:lang w:eastAsia="en-US"/>
        </w:rPr>
        <w:t>Der Europäische Verfassungsverbund und die</w:t>
      </w:r>
      <w:r w:rsidRPr="00AD7590">
        <w:rPr>
          <w:rFonts w:eastAsiaTheme="minorHAnsi"/>
          <w:sz w:val="24"/>
          <w:szCs w:val="24"/>
          <w:lang w:val="de-DE" w:eastAsia="en-US"/>
        </w:rPr>
        <w:t xml:space="preserve"> </w:t>
      </w:r>
      <w:r w:rsidRPr="00C500BA">
        <w:rPr>
          <w:rFonts w:eastAsiaTheme="minorHAnsi"/>
          <w:sz w:val="24"/>
          <w:szCs w:val="24"/>
          <w:lang w:eastAsia="en-US"/>
        </w:rPr>
        <w:t>Netzwerktheorie</w:t>
      </w:r>
      <w:r>
        <w:rPr>
          <w:rFonts w:eastAsiaTheme="minorHAnsi"/>
          <w:sz w:val="24"/>
          <w:szCs w:val="24"/>
          <w:lang w:eastAsia="en-US"/>
        </w:rPr>
        <w:t xml:space="preserve"> / </w:t>
      </w:r>
      <w:r w:rsidRPr="00AD7590">
        <w:rPr>
          <w:rFonts w:eastAsiaTheme="minorHAnsi"/>
          <w:sz w:val="24"/>
          <w:szCs w:val="24"/>
          <w:lang w:val="de-DE" w:eastAsia="en-US"/>
        </w:rPr>
        <w:t>Ingolf</w:t>
      </w:r>
      <w:r w:rsidRPr="00C500BA">
        <w:rPr>
          <w:sz w:val="24"/>
          <w:szCs w:val="24"/>
          <w:lang w:val="uk-UA"/>
        </w:rPr>
        <w:t xml:space="preserve"> </w:t>
      </w:r>
      <w:r w:rsidRPr="00AD7590">
        <w:rPr>
          <w:rFonts w:eastAsiaTheme="minorHAnsi"/>
          <w:sz w:val="24"/>
          <w:szCs w:val="24"/>
          <w:lang w:val="de-DE" w:eastAsia="en-US"/>
        </w:rPr>
        <w:t xml:space="preserve">Pernice </w:t>
      </w:r>
      <w:r w:rsidRPr="00C500BA">
        <w:rPr>
          <w:sz w:val="24"/>
          <w:szCs w:val="24"/>
          <w:lang w:val="uk-UA"/>
        </w:rPr>
        <w:t xml:space="preserve">// </w:t>
      </w:r>
      <w:r w:rsidRPr="00935496">
        <w:rPr>
          <w:sz w:val="24"/>
          <w:szCs w:val="24"/>
          <w:lang w:val="de-DE"/>
        </w:rPr>
        <w:t>Zeitschrift für ausländisches öffentliches Rechts und Völkerrecht</w:t>
      </w:r>
      <w:r w:rsidRPr="00C500BA">
        <w:rPr>
          <w:sz w:val="24"/>
          <w:szCs w:val="24"/>
          <w:lang w:val="uk-UA"/>
        </w:rPr>
        <w:t>.</w:t>
      </w:r>
      <w:r w:rsidRPr="00AD7590">
        <w:rPr>
          <w:sz w:val="24"/>
          <w:szCs w:val="24"/>
          <w:lang w:val="de-DE"/>
        </w:rPr>
        <w:t xml:space="preserve"> </w:t>
      </w:r>
      <w:r>
        <w:rPr>
          <w:sz w:val="24"/>
          <w:szCs w:val="24"/>
          <w:lang w:val="en-US"/>
        </w:rPr>
        <w:noBreakHyphen/>
        <w:t xml:space="preserve"> </w:t>
      </w:r>
      <w:r w:rsidRPr="00C500BA">
        <w:rPr>
          <w:rFonts w:eastAsiaTheme="minorHAnsi"/>
          <w:sz w:val="24"/>
          <w:szCs w:val="24"/>
          <w:lang w:val="en-US" w:eastAsia="en-US"/>
        </w:rPr>
        <w:t xml:space="preserve">2010. </w:t>
      </w:r>
      <w:r>
        <w:rPr>
          <w:sz w:val="24"/>
          <w:szCs w:val="24"/>
          <w:lang w:val="en-US"/>
        </w:rPr>
        <w:noBreakHyphen/>
      </w:r>
      <w:r w:rsidRPr="00C500BA">
        <w:rPr>
          <w:sz w:val="24"/>
          <w:szCs w:val="24"/>
          <w:lang w:val="uk-UA"/>
        </w:rPr>
        <w:t xml:space="preserve"> </w:t>
      </w:r>
      <w:r w:rsidRPr="00C500BA">
        <w:rPr>
          <w:sz w:val="24"/>
          <w:szCs w:val="24"/>
          <w:lang w:val="en-US"/>
        </w:rPr>
        <w:t>No</w:t>
      </w:r>
      <w:r w:rsidRPr="00C500BA">
        <w:rPr>
          <w:sz w:val="24"/>
          <w:szCs w:val="24"/>
          <w:lang w:val="uk-UA"/>
        </w:rPr>
        <w:t xml:space="preserve"> </w:t>
      </w:r>
      <w:r w:rsidRPr="00C500BA">
        <w:rPr>
          <w:sz w:val="24"/>
          <w:szCs w:val="24"/>
          <w:lang w:val="en-US"/>
        </w:rPr>
        <w:t>70</w:t>
      </w:r>
      <w:r w:rsidRPr="00C500BA">
        <w:rPr>
          <w:sz w:val="24"/>
          <w:szCs w:val="24"/>
          <w:lang w:val="uk-UA"/>
        </w:rPr>
        <w:t xml:space="preserve">. </w:t>
      </w:r>
      <w:r>
        <w:rPr>
          <w:sz w:val="24"/>
          <w:szCs w:val="24"/>
          <w:lang w:val="en-US"/>
        </w:rPr>
        <w:noBreakHyphen/>
        <w:t xml:space="preserve"> </w:t>
      </w:r>
      <w:r w:rsidRPr="00C500BA">
        <w:rPr>
          <w:sz w:val="24"/>
          <w:szCs w:val="24"/>
          <w:lang w:val="uk-UA"/>
        </w:rPr>
        <w:t xml:space="preserve">S. </w:t>
      </w:r>
      <w:r w:rsidRPr="00C500BA">
        <w:rPr>
          <w:sz w:val="24"/>
          <w:szCs w:val="24"/>
          <w:lang w:val="en-US"/>
        </w:rPr>
        <w:t>51</w:t>
      </w:r>
      <w:r w:rsidRPr="00C500BA">
        <w:rPr>
          <w:sz w:val="24"/>
          <w:szCs w:val="24"/>
          <w:lang w:val="uk-UA"/>
        </w:rPr>
        <w:t>–</w:t>
      </w:r>
      <w:r w:rsidRPr="00C500BA">
        <w:rPr>
          <w:sz w:val="24"/>
          <w:szCs w:val="24"/>
          <w:lang w:val="en-US"/>
        </w:rPr>
        <w:t>71</w:t>
      </w:r>
      <w:r w:rsidRPr="00C500BA">
        <w:rPr>
          <w:rFonts w:eastAsiaTheme="minorHAnsi"/>
          <w:bCs/>
          <w:sz w:val="24"/>
          <w:szCs w:val="24"/>
          <w:lang w:val="en-US" w:eastAsia="en-US"/>
        </w:rPr>
        <w:t xml:space="preserve">. </w:t>
      </w:r>
    </w:p>
    <w:p w:rsidR="00182D5B" w:rsidRPr="00E8440D" w:rsidRDefault="00182D5B" w:rsidP="00182D5B">
      <w:pPr>
        <w:pStyle w:val="a5"/>
        <w:numPr>
          <w:ilvl w:val="0"/>
          <w:numId w:val="2"/>
        </w:numPr>
        <w:tabs>
          <w:tab w:val="left" w:pos="1134"/>
        </w:tabs>
        <w:spacing w:line="360" w:lineRule="auto"/>
        <w:ind w:left="0" w:firstLine="709"/>
        <w:jc w:val="both"/>
        <w:rPr>
          <w:sz w:val="24"/>
          <w:szCs w:val="24"/>
          <w:lang w:val="en-US"/>
        </w:rPr>
      </w:pPr>
      <w:proofErr w:type="spellStart"/>
      <w:r w:rsidRPr="00E8440D">
        <w:rPr>
          <w:sz w:val="24"/>
          <w:szCs w:val="24"/>
          <w:lang w:val="en-US"/>
        </w:rPr>
        <w:t>Teubner</w:t>
      </w:r>
      <w:proofErr w:type="spellEnd"/>
      <w:r w:rsidRPr="00E8440D">
        <w:rPr>
          <w:sz w:val="24"/>
          <w:szCs w:val="24"/>
          <w:lang w:val="en-US"/>
        </w:rPr>
        <w:t>, Günter</w:t>
      </w:r>
      <w:r w:rsidRPr="00AD7590">
        <w:rPr>
          <w:sz w:val="24"/>
          <w:szCs w:val="24"/>
          <w:lang w:val="en-US"/>
        </w:rPr>
        <w:t xml:space="preserve">. </w:t>
      </w:r>
      <w:r w:rsidRPr="00E8440D">
        <w:rPr>
          <w:sz w:val="24"/>
          <w:szCs w:val="24"/>
          <w:lang w:val="en-US"/>
        </w:rPr>
        <w:t xml:space="preserve">“Global </w:t>
      </w:r>
      <w:proofErr w:type="spellStart"/>
      <w:r w:rsidRPr="00E8440D">
        <w:rPr>
          <w:sz w:val="24"/>
          <w:szCs w:val="24"/>
          <w:lang w:val="en-US"/>
        </w:rPr>
        <w:t>Bukowina</w:t>
      </w:r>
      <w:proofErr w:type="spellEnd"/>
      <w:r w:rsidRPr="00E8440D">
        <w:rPr>
          <w:sz w:val="24"/>
          <w:szCs w:val="24"/>
          <w:lang w:val="en-US"/>
        </w:rPr>
        <w:t>”: Legal Pluralism in World Society</w:t>
      </w:r>
      <w:r w:rsidRPr="00E8440D">
        <w:rPr>
          <w:sz w:val="24"/>
          <w:szCs w:val="24"/>
          <w:lang w:val="uk-UA"/>
        </w:rPr>
        <w:t xml:space="preserve"> / </w:t>
      </w:r>
      <w:r w:rsidRPr="00E8440D">
        <w:rPr>
          <w:sz w:val="24"/>
          <w:szCs w:val="24"/>
          <w:lang w:val="en-US"/>
        </w:rPr>
        <w:t xml:space="preserve">Günter </w:t>
      </w:r>
      <w:proofErr w:type="spellStart"/>
      <w:r w:rsidRPr="00E8440D">
        <w:rPr>
          <w:sz w:val="24"/>
          <w:szCs w:val="24"/>
          <w:lang w:val="en-US"/>
        </w:rPr>
        <w:t>Teubner</w:t>
      </w:r>
      <w:proofErr w:type="spellEnd"/>
      <w:r w:rsidRPr="00E8440D">
        <w:rPr>
          <w:sz w:val="24"/>
          <w:szCs w:val="24"/>
          <w:lang w:val="en-US"/>
        </w:rPr>
        <w:t xml:space="preserve"> // Global Law </w:t>
      </w:r>
      <w:proofErr w:type="gramStart"/>
      <w:r w:rsidRPr="00E8440D">
        <w:rPr>
          <w:sz w:val="24"/>
          <w:szCs w:val="24"/>
          <w:lang w:val="en-US"/>
        </w:rPr>
        <w:t>Without</w:t>
      </w:r>
      <w:proofErr w:type="gramEnd"/>
      <w:r w:rsidRPr="00E8440D">
        <w:rPr>
          <w:sz w:val="24"/>
          <w:szCs w:val="24"/>
          <w:lang w:val="en-US"/>
        </w:rPr>
        <w:t xml:space="preserve"> A State (Ed. G. </w:t>
      </w:r>
      <w:proofErr w:type="spellStart"/>
      <w:r w:rsidRPr="00E8440D">
        <w:rPr>
          <w:sz w:val="24"/>
          <w:szCs w:val="24"/>
          <w:lang w:val="en-US"/>
        </w:rPr>
        <w:t>Teubner</w:t>
      </w:r>
      <w:proofErr w:type="spellEnd"/>
      <w:r w:rsidRPr="00E8440D">
        <w:rPr>
          <w:sz w:val="24"/>
          <w:szCs w:val="24"/>
          <w:lang w:val="en-US"/>
        </w:rPr>
        <w:t xml:space="preserve">). </w:t>
      </w:r>
      <w:r w:rsidRPr="00E8440D">
        <w:rPr>
          <w:sz w:val="24"/>
          <w:szCs w:val="24"/>
          <w:lang w:val="uk-UA"/>
        </w:rPr>
        <w:noBreakHyphen/>
        <w:t xml:space="preserve"> </w:t>
      </w:r>
      <w:proofErr w:type="spellStart"/>
      <w:r w:rsidRPr="00E8440D">
        <w:rPr>
          <w:sz w:val="24"/>
          <w:szCs w:val="24"/>
          <w:lang w:val="en-US"/>
        </w:rPr>
        <w:t>Aldershot</w:t>
      </w:r>
      <w:proofErr w:type="spellEnd"/>
      <w:r w:rsidRPr="00E8440D">
        <w:rPr>
          <w:sz w:val="24"/>
          <w:szCs w:val="24"/>
          <w:lang w:val="en-US"/>
        </w:rPr>
        <w:t xml:space="preserve">: Dartmouth Gower, 1997. </w:t>
      </w:r>
      <w:r w:rsidRPr="00E8440D">
        <w:rPr>
          <w:sz w:val="24"/>
          <w:szCs w:val="24"/>
          <w:lang w:val="uk-UA"/>
        </w:rPr>
        <w:noBreakHyphen/>
        <w:t xml:space="preserve"> </w:t>
      </w:r>
      <w:r w:rsidRPr="00E8440D">
        <w:rPr>
          <w:sz w:val="24"/>
          <w:szCs w:val="24"/>
          <w:lang w:val="en-US"/>
        </w:rPr>
        <w:t>P. 3</w:t>
      </w:r>
      <w:r w:rsidRPr="00E8440D">
        <w:rPr>
          <w:sz w:val="24"/>
          <w:szCs w:val="24"/>
          <w:lang w:val="en-US"/>
        </w:rPr>
        <w:noBreakHyphen/>
        <w:t>28.</w:t>
      </w:r>
    </w:p>
    <w:p w:rsidR="00182D5B" w:rsidRPr="00457230" w:rsidRDefault="00182D5B" w:rsidP="00182D5B">
      <w:pPr>
        <w:pStyle w:val="a5"/>
        <w:numPr>
          <w:ilvl w:val="0"/>
          <w:numId w:val="2"/>
        </w:numPr>
        <w:tabs>
          <w:tab w:val="left" w:pos="1134"/>
        </w:tabs>
        <w:spacing w:line="360" w:lineRule="auto"/>
        <w:ind w:left="0" w:firstLine="709"/>
        <w:jc w:val="both"/>
        <w:rPr>
          <w:sz w:val="24"/>
          <w:szCs w:val="24"/>
        </w:rPr>
      </w:pPr>
      <w:r>
        <w:rPr>
          <w:sz w:val="24"/>
          <w:szCs w:val="24"/>
        </w:rPr>
        <w:t>Wang Y.X. Contextualizing Universal Human Rights: An Integrated Human Rights Framework for ASEAN / Yvonne Xin Wang // Duke Journal of Comparative &amp; International Law. – 2015. – Vol. 25. – P. 385-426.</w:t>
      </w:r>
    </w:p>
    <w:p w:rsidR="00182D5B" w:rsidRPr="00F01896" w:rsidRDefault="00182D5B" w:rsidP="00182D5B">
      <w:pPr>
        <w:pStyle w:val="a5"/>
        <w:numPr>
          <w:ilvl w:val="0"/>
          <w:numId w:val="2"/>
        </w:numPr>
        <w:tabs>
          <w:tab w:val="left" w:pos="1134"/>
        </w:tabs>
        <w:spacing w:line="360" w:lineRule="auto"/>
        <w:ind w:left="0" w:firstLine="709"/>
        <w:jc w:val="both"/>
        <w:rPr>
          <w:sz w:val="24"/>
          <w:szCs w:val="24"/>
        </w:rPr>
      </w:pPr>
      <w:r w:rsidRPr="002C5359">
        <w:rPr>
          <w:sz w:val="24"/>
          <w:szCs w:val="24"/>
        </w:rPr>
        <w:t>Бирмонтене Т. Генеральный доклад XIV Конгресса Конференции европейских конституционных судов / Т. Бирмонтене, Э. Ярашюнас, Э. Спруогис // Конституционное правосудие: Вестник Конференции органов конституционного контроля стран молодой демократии. Выпуск 2 (40) – 3 (41), 2008. – Ереван : Центр конституционного права Республики Армения, 2008. – С. 70 – 245.</w:t>
      </w:r>
    </w:p>
    <w:p w:rsidR="00182D5B" w:rsidRPr="00E8440D" w:rsidRDefault="00182D5B" w:rsidP="00182D5B">
      <w:pPr>
        <w:pStyle w:val="a3"/>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4"/>
          <w:shd w:val="clear" w:color="auto" w:fill="FFFFFF"/>
          <w:lang w:val="ru-RU"/>
        </w:rPr>
      </w:pPr>
      <w:proofErr w:type="spellStart"/>
      <w:r w:rsidRPr="00E8440D">
        <w:rPr>
          <w:rFonts w:ascii="Times New Roman" w:hAnsi="Times New Roman" w:cs="Times New Roman"/>
          <w:color w:val="000000"/>
          <w:sz w:val="24"/>
          <w:szCs w:val="24"/>
          <w:shd w:val="clear" w:color="auto" w:fill="FFFFFF"/>
        </w:rPr>
        <w:t>Бродель</w:t>
      </w:r>
      <w:proofErr w:type="spellEnd"/>
      <w:r w:rsidRPr="00E8440D">
        <w:rPr>
          <w:rFonts w:ascii="Times New Roman" w:hAnsi="Times New Roman" w:cs="Times New Roman"/>
          <w:color w:val="000000"/>
          <w:sz w:val="24"/>
          <w:szCs w:val="24"/>
          <w:shd w:val="clear" w:color="auto" w:fill="FFFFFF"/>
        </w:rPr>
        <w:t xml:space="preserve"> Ф. Матеріальна цивілізація, економіка і капіталізм, </w:t>
      </w:r>
      <w:r w:rsidRPr="00AD7590">
        <w:rPr>
          <w:rFonts w:ascii="Times New Roman" w:hAnsi="Times New Roman" w:cs="Times New Roman"/>
          <w:color w:val="000000"/>
          <w:sz w:val="24"/>
          <w:szCs w:val="24"/>
          <w:shd w:val="clear" w:color="auto" w:fill="FFFFFF"/>
          <w:lang w:val="it-IT"/>
        </w:rPr>
        <w:t xml:space="preserve">XV-XVIII </w:t>
      </w:r>
      <w:proofErr w:type="spellStart"/>
      <w:r w:rsidRPr="00E8440D">
        <w:rPr>
          <w:rFonts w:ascii="Times New Roman" w:hAnsi="Times New Roman" w:cs="Times New Roman"/>
          <w:color w:val="000000"/>
          <w:sz w:val="24"/>
          <w:szCs w:val="24"/>
          <w:shd w:val="clear" w:color="auto" w:fill="FFFFFF"/>
          <w:lang w:val="ru-RU"/>
        </w:rPr>
        <w:t>ст</w:t>
      </w:r>
      <w:proofErr w:type="spellEnd"/>
      <w:r w:rsidRPr="00AD7590">
        <w:rPr>
          <w:rFonts w:ascii="Times New Roman" w:hAnsi="Times New Roman" w:cs="Times New Roman"/>
          <w:color w:val="000000"/>
          <w:sz w:val="24"/>
          <w:szCs w:val="24"/>
          <w:shd w:val="clear" w:color="auto" w:fill="FFFFFF"/>
          <w:lang w:val="it-IT"/>
        </w:rPr>
        <w:t xml:space="preserve">. </w:t>
      </w:r>
      <w:r w:rsidRPr="00E8440D">
        <w:rPr>
          <w:rFonts w:ascii="Times New Roman" w:hAnsi="Times New Roman" w:cs="Times New Roman"/>
          <w:color w:val="000000"/>
          <w:sz w:val="24"/>
          <w:szCs w:val="24"/>
          <w:shd w:val="clear" w:color="auto" w:fill="FFFFFF"/>
          <w:lang w:val="ru-RU"/>
        </w:rPr>
        <w:t xml:space="preserve">У 3-х т. Том 3. </w:t>
      </w:r>
      <w:proofErr w:type="spellStart"/>
      <w:r w:rsidRPr="00E8440D">
        <w:rPr>
          <w:rFonts w:ascii="Times New Roman" w:hAnsi="Times New Roman" w:cs="Times New Roman"/>
          <w:color w:val="000000"/>
          <w:sz w:val="24"/>
          <w:szCs w:val="24"/>
          <w:shd w:val="clear" w:color="auto" w:fill="FFFFFF"/>
          <w:lang w:val="ru-RU"/>
        </w:rPr>
        <w:t>Ігри</w:t>
      </w:r>
      <w:proofErr w:type="spellEnd"/>
      <w:r w:rsidRPr="00E8440D">
        <w:rPr>
          <w:rFonts w:ascii="Times New Roman" w:hAnsi="Times New Roman" w:cs="Times New Roman"/>
          <w:color w:val="000000"/>
          <w:sz w:val="24"/>
          <w:szCs w:val="24"/>
          <w:shd w:val="clear" w:color="auto" w:fill="FFFFFF"/>
          <w:lang w:val="ru-RU"/>
        </w:rPr>
        <w:t xml:space="preserve"> </w:t>
      </w:r>
      <w:proofErr w:type="spellStart"/>
      <w:r w:rsidRPr="00E8440D">
        <w:rPr>
          <w:rFonts w:ascii="Times New Roman" w:hAnsi="Times New Roman" w:cs="Times New Roman"/>
          <w:color w:val="000000"/>
          <w:sz w:val="24"/>
          <w:szCs w:val="24"/>
          <w:shd w:val="clear" w:color="auto" w:fill="FFFFFF"/>
          <w:lang w:val="ru-RU"/>
        </w:rPr>
        <w:t>обміну</w:t>
      </w:r>
      <w:proofErr w:type="spellEnd"/>
      <w:r w:rsidRPr="00E8440D">
        <w:rPr>
          <w:rFonts w:ascii="Times New Roman" w:hAnsi="Times New Roman" w:cs="Times New Roman"/>
          <w:color w:val="000000"/>
          <w:sz w:val="24"/>
          <w:szCs w:val="24"/>
          <w:shd w:val="clear" w:color="auto" w:fill="FFFFFF"/>
          <w:lang w:val="ru-RU"/>
        </w:rPr>
        <w:t xml:space="preserve"> / </w:t>
      </w:r>
      <w:proofErr w:type="spellStart"/>
      <w:r w:rsidRPr="00E8440D">
        <w:rPr>
          <w:rFonts w:ascii="Times New Roman" w:hAnsi="Times New Roman" w:cs="Times New Roman"/>
          <w:color w:val="000000"/>
          <w:sz w:val="24"/>
          <w:szCs w:val="24"/>
          <w:shd w:val="clear" w:color="auto" w:fill="FFFFFF"/>
          <w:lang w:val="ru-RU"/>
        </w:rPr>
        <w:t>Фернан</w:t>
      </w:r>
      <w:proofErr w:type="spellEnd"/>
      <w:r w:rsidRPr="00E8440D">
        <w:rPr>
          <w:rFonts w:ascii="Times New Roman" w:hAnsi="Times New Roman" w:cs="Times New Roman"/>
          <w:color w:val="000000"/>
          <w:sz w:val="24"/>
          <w:szCs w:val="24"/>
          <w:shd w:val="clear" w:color="auto" w:fill="FFFFFF"/>
          <w:lang w:val="ru-RU"/>
        </w:rPr>
        <w:t xml:space="preserve"> </w:t>
      </w:r>
      <w:proofErr w:type="spellStart"/>
      <w:r w:rsidRPr="00E8440D">
        <w:rPr>
          <w:rFonts w:ascii="Times New Roman" w:hAnsi="Times New Roman" w:cs="Times New Roman"/>
          <w:color w:val="000000"/>
          <w:sz w:val="24"/>
          <w:szCs w:val="24"/>
          <w:shd w:val="clear" w:color="auto" w:fill="FFFFFF"/>
          <w:lang w:val="ru-RU"/>
        </w:rPr>
        <w:t>Бродель</w:t>
      </w:r>
      <w:proofErr w:type="spellEnd"/>
      <w:r w:rsidRPr="00E8440D">
        <w:rPr>
          <w:rFonts w:ascii="Times New Roman" w:hAnsi="Times New Roman" w:cs="Times New Roman"/>
          <w:color w:val="000000"/>
          <w:sz w:val="24"/>
          <w:szCs w:val="24"/>
          <w:shd w:val="clear" w:color="auto" w:fill="FFFFFF"/>
          <w:lang w:val="ru-RU"/>
        </w:rPr>
        <w:t xml:space="preserve">. – К.: </w:t>
      </w:r>
      <w:proofErr w:type="spellStart"/>
      <w:r w:rsidRPr="00E8440D">
        <w:rPr>
          <w:rFonts w:ascii="Times New Roman" w:hAnsi="Times New Roman" w:cs="Times New Roman"/>
          <w:color w:val="000000"/>
          <w:sz w:val="24"/>
          <w:szCs w:val="24"/>
          <w:shd w:val="clear" w:color="auto" w:fill="FFFFFF"/>
          <w:lang w:val="ru-RU"/>
        </w:rPr>
        <w:t>Основи</w:t>
      </w:r>
      <w:proofErr w:type="spellEnd"/>
      <w:r w:rsidRPr="00E8440D">
        <w:rPr>
          <w:rFonts w:ascii="Times New Roman" w:hAnsi="Times New Roman" w:cs="Times New Roman"/>
          <w:color w:val="000000"/>
          <w:sz w:val="24"/>
          <w:szCs w:val="24"/>
          <w:shd w:val="clear" w:color="auto" w:fill="FFFFFF"/>
          <w:lang w:val="ru-RU"/>
        </w:rPr>
        <w:t>, 1998. – 631 с.</w:t>
      </w:r>
    </w:p>
    <w:p w:rsidR="00182D5B" w:rsidRPr="00E8440D" w:rsidRDefault="00182D5B" w:rsidP="00182D5B">
      <w:pPr>
        <w:pStyle w:val="a3"/>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lang w:val="ru-RU"/>
        </w:rPr>
      </w:pPr>
      <w:proofErr w:type="spellStart"/>
      <w:r w:rsidRPr="00E8440D">
        <w:rPr>
          <w:rFonts w:ascii="Times New Roman" w:hAnsi="Times New Roman" w:cs="Times New Roman"/>
          <w:bCs/>
          <w:sz w:val="24"/>
          <w:szCs w:val="24"/>
          <w:lang w:val="ru-RU"/>
        </w:rPr>
        <w:t>Валлерстайн</w:t>
      </w:r>
      <w:proofErr w:type="spellEnd"/>
      <w:r w:rsidRPr="00E8440D">
        <w:rPr>
          <w:rFonts w:ascii="Times New Roman" w:hAnsi="Times New Roman" w:cs="Times New Roman"/>
          <w:bCs/>
          <w:sz w:val="24"/>
          <w:szCs w:val="24"/>
          <w:lang w:val="ru-RU"/>
        </w:rPr>
        <w:t xml:space="preserve"> И.</w:t>
      </w:r>
      <w:r w:rsidRPr="00E8440D">
        <w:rPr>
          <w:rFonts w:ascii="Times New Roman" w:hAnsi="Times New Roman" w:cs="Times New Roman"/>
          <w:b/>
          <w:bCs/>
          <w:sz w:val="24"/>
          <w:szCs w:val="24"/>
          <w:lang w:val="ru-RU"/>
        </w:rPr>
        <w:t xml:space="preserve"> </w:t>
      </w:r>
      <w:r w:rsidRPr="00E8440D">
        <w:rPr>
          <w:rFonts w:ascii="Times New Roman" w:hAnsi="Times New Roman" w:cs="Times New Roman"/>
          <w:sz w:val="24"/>
          <w:szCs w:val="24"/>
          <w:lang w:val="ru-RU"/>
        </w:rPr>
        <w:t xml:space="preserve">Мир-система Модерна. Том I. Капиталистическое сельское хозяйство и истоки европейского мира-экономики в XVI веке. / </w:t>
      </w:r>
      <w:proofErr w:type="spellStart"/>
      <w:r w:rsidRPr="00E8440D">
        <w:rPr>
          <w:rFonts w:ascii="Times New Roman" w:hAnsi="Times New Roman" w:cs="Times New Roman"/>
          <w:sz w:val="24"/>
          <w:szCs w:val="24"/>
          <w:lang w:val="ru-RU"/>
        </w:rPr>
        <w:t>Предисл</w:t>
      </w:r>
      <w:proofErr w:type="spellEnd"/>
      <w:r w:rsidRPr="00E8440D">
        <w:rPr>
          <w:rFonts w:ascii="Times New Roman" w:hAnsi="Times New Roman" w:cs="Times New Roman"/>
          <w:sz w:val="24"/>
          <w:szCs w:val="24"/>
          <w:lang w:val="ru-RU"/>
        </w:rPr>
        <w:t xml:space="preserve">. Г. М. </w:t>
      </w:r>
      <w:proofErr w:type="spellStart"/>
      <w:r w:rsidRPr="00E8440D">
        <w:rPr>
          <w:rFonts w:ascii="Times New Roman" w:hAnsi="Times New Roman" w:cs="Times New Roman"/>
          <w:sz w:val="24"/>
          <w:szCs w:val="24"/>
          <w:lang w:val="ru-RU"/>
        </w:rPr>
        <w:t>Дерлугьяна</w:t>
      </w:r>
      <w:proofErr w:type="spellEnd"/>
      <w:r w:rsidRPr="00E8440D">
        <w:rPr>
          <w:rFonts w:ascii="Times New Roman" w:hAnsi="Times New Roman" w:cs="Times New Roman"/>
          <w:sz w:val="24"/>
          <w:szCs w:val="24"/>
          <w:lang w:val="ru-RU"/>
        </w:rPr>
        <w:t xml:space="preserve">, пер. с англ., литер, </w:t>
      </w:r>
      <w:proofErr w:type="spellStart"/>
      <w:r w:rsidRPr="00E8440D">
        <w:rPr>
          <w:rFonts w:ascii="Times New Roman" w:hAnsi="Times New Roman" w:cs="Times New Roman"/>
          <w:sz w:val="24"/>
          <w:szCs w:val="24"/>
          <w:lang w:val="ru-RU"/>
        </w:rPr>
        <w:t>редакт</w:t>
      </w:r>
      <w:proofErr w:type="spellEnd"/>
      <w:r w:rsidRPr="00E8440D">
        <w:rPr>
          <w:rFonts w:ascii="Times New Roman" w:hAnsi="Times New Roman" w:cs="Times New Roman"/>
          <w:sz w:val="24"/>
          <w:szCs w:val="24"/>
          <w:lang w:val="ru-RU"/>
        </w:rPr>
        <w:t xml:space="preserve">., комм. Н.Проценко, А. Черняева. М.: Русский фонд содействия образованию и науке, 2015. — 552 </w:t>
      </w:r>
      <w:proofErr w:type="gramStart"/>
      <w:r w:rsidRPr="00E8440D">
        <w:rPr>
          <w:rFonts w:ascii="Times New Roman" w:hAnsi="Times New Roman" w:cs="Times New Roman"/>
          <w:sz w:val="24"/>
          <w:szCs w:val="24"/>
          <w:lang w:val="ru-RU"/>
        </w:rPr>
        <w:t>с</w:t>
      </w:r>
      <w:proofErr w:type="gramEnd"/>
      <w:r w:rsidRPr="00E8440D">
        <w:rPr>
          <w:rFonts w:ascii="Times New Roman" w:hAnsi="Times New Roman" w:cs="Times New Roman"/>
          <w:sz w:val="24"/>
          <w:szCs w:val="24"/>
          <w:lang w:val="ru-RU"/>
        </w:rPr>
        <w:t>.</w:t>
      </w:r>
    </w:p>
    <w:p w:rsidR="00182D5B" w:rsidRPr="00514CC5" w:rsidRDefault="00182D5B" w:rsidP="00182D5B">
      <w:pPr>
        <w:pStyle w:val="a5"/>
        <w:numPr>
          <w:ilvl w:val="0"/>
          <w:numId w:val="2"/>
        </w:numPr>
        <w:tabs>
          <w:tab w:val="left" w:pos="1134"/>
        </w:tabs>
        <w:spacing w:line="360" w:lineRule="auto"/>
        <w:ind w:left="0" w:firstLine="709"/>
        <w:jc w:val="both"/>
        <w:rPr>
          <w:sz w:val="24"/>
          <w:szCs w:val="24"/>
        </w:rPr>
      </w:pPr>
      <w:proofErr w:type="spellStart"/>
      <w:r>
        <w:rPr>
          <w:sz w:val="24"/>
          <w:szCs w:val="24"/>
          <w:lang w:val="uk-UA"/>
        </w:rPr>
        <w:t>Валлє</w:t>
      </w:r>
      <w:proofErr w:type="spellEnd"/>
      <w:r>
        <w:rPr>
          <w:sz w:val="24"/>
          <w:szCs w:val="24"/>
          <w:lang w:val="uk-UA"/>
        </w:rPr>
        <w:t xml:space="preserve"> В. Корупція: роздуми після Майдану. – К. : Дух і Літера, 2015. – 280 с.</w:t>
      </w:r>
    </w:p>
    <w:p w:rsidR="00182D5B" w:rsidRPr="00D40E04" w:rsidRDefault="00182D5B" w:rsidP="00182D5B">
      <w:pPr>
        <w:pStyle w:val="a5"/>
        <w:numPr>
          <w:ilvl w:val="0"/>
          <w:numId w:val="2"/>
        </w:numPr>
        <w:tabs>
          <w:tab w:val="left" w:pos="1134"/>
        </w:tabs>
        <w:spacing w:line="360" w:lineRule="auto"/>
        <w:ind w:left="0" w:firstLine="709"/>
        <w:jc w:val="both"/>
        <w:rPr>
          <w:sz w:val="24"/>
          <w:szCs w:val="24"/>
          <w:lang w:val="uk-UA"/>
        </w:rPr>
      </w:pPr>
      <w:proofErr w:type="spellStart"/>
      <w:r w:rsidRPr="00D40E04">
        <w:rPr>
          <w:sz w:val="24"/>
          <w:szCs w:val="24"/>
          <w:lang w:val="uk-UA"/>
        </w:rPr>
        <w:t>Ладер</w:t>
      </w:r>
      <w:proofErr w:type="spellEnd"/>
      <w:r w:rsidRPr="00D40E04">
        <w:rPr>
          <w:sz w:val="24"/>
          <w:szCs w:val="24"/>
          <w:lang w:val="uk-UA"/>
        </w:rPr>
        <w:t xml:space="preserve"> К.-Х. </w:t>
      </w:r>
      <w:proofErr w:type="spellStart"/>
      <w:r w:rsidRPr="00D40E04">
        <w:rPr>
          <w:sz w:val="24"/>
          <w:szCs w:val="24"/>
          <w:lang w:val="uk-UA"/>
        </w:rPr>
        <w:t>Теория</w:t>
      </w:r>
      <w:proofErr w:type="spellEnd"/>
      <w:r w:rsidRPr="00D40E04">
        <w:rPr>
          <w:sz w:val="24"/>
          <w:szCs w:val="24"/>
          <w:lang w:val="uk-UA"/>
        </w:rPr>
        <w:t xml:space="preserve"> </w:t>
      </w:r>
      <w:proofErr w:type="spellStart"/>
      <w:r w:rsidRPr="00D40E04">
        <w:rPr>
          <w:sz w:val="24"/>
          <w:szCs w:val="24"/>
          <w:lang w:val="uk-UA"/>
        </w:rPr>
        <w:t>аутопойезиса</w:t>
      </w:r>
      <w:proofErr w:type="spellEnd"/>
      <w:r w:rsidRPr="00D40E04">
        <w:rPr>
          <w:sz w:val="24"/>
          <w:szCs w:val="24"/>
          <w:lang w:val="uk-UA"/>
        </w:rPr>
        <w:t xml:space="preserve"> </w:t>
      </w:r>
      <w:proofErr w:type="spellStart"/>
      <w:r w:rsidRPr="00D40E04">
        <w:rPr>
          <w:sz w:val="24"/>
          <w:szCs w:val="24"/>
          <w:lang w:val="uk-UA"/>
        </w:rPr>
        <w:t>как</w:t>
      </w:r>
      <w:proofErr w:type="spellEnd"/>
      <w:r w:rsidRPr="00D40E04">
        <w:rPr>
          <w:sz w:val="24"/>
          <w:szCs w:val="24"/>
          <w:lang w:val="uk-UA"/>
        </w:rPr>
        <w:t xml:space="preserve"> </w:t>
      </w:r>
      <w:proofErr w:type="spellStart"/>
      <w:r w:rsidRPr="00D40E04">
        <w:rPr>
          <w:sz w:val="24"/>
          <w:szCs w:val="24"/>
          <w:lang w:val="uk-UA"/>
        </w:rPr>
        <w:t>подход</w:t>
      </w:r>
      <w:proofErr w:type="spellEnd"/>
      <w:r w:rsidRPr="00D40E04">
        <w:rPr>
          <w:sz w:val="24"/>
          <w:szCs w:val="24"/>
          <w:lang w:val="uk-UA"/>
        </w:rPr>
        <w:t xml:space="preserve">, </w:t>
      </w:r>
      <w:proofErr w:type="spellStart"/>
      <w:r w:rsidRPr="00D40E04">
        <w:rPr>
          <w:sz w:val="24"/>
          <w:szCs w:val="24"/>
          <w:lang w:val="uk-UA"/>
        </w:rPr>
        <w:t>позволяющий</w:t>
      </w:r>
      <w:proofErr w:type="spellEnd"/>
      <w:r w:rsidRPr="00D40E04">
        <w:rPr>
          <w:sz w:val="24"/>
          <w:szCs w:val="24"/>
          <w:lang w:val="uk-UA"/>
        </w:rPr>
        <w:t xml:space="preserve"> </w:t>
      </w:r>
      <w:proofErr w:type="spellStart"/>
      <w:r w:rsidRPr="00D40E04">
        <w:rPr>
          <w:sz w:val="24"/>
          <w:szCs w:val="24"/>
          <w:lang w:val="uk-UA"/>
        </w:rPr>
        <w:t>лучше</w:t>
      </w:r>
      <w:proofErr w:type="spellEnd"/>
      <w:r w:rsidRPr="00D40E04">
        <w:rPr>
          <w:sz w:val="24"/>
          <w:szCs w:val="24"/>
          <w:lang w:val="uk-UA"/>
        </w:rPr>
        <w:t xml:space="preserve"> понять право постмодерна (от </w:t>
      </w:r>
      <w:proofErr w:type="spellStart"/>
      <w:r w:rsidRPr="00D40E04">
        <w:rPr>
          <w:sz w:val="24"/>
          <w:szCs w:val="24"/>
          <w:lang w:val="uk-UA"/>
        </w:rPr>
        <w:t>иерархии</w:t>
      </w:r>
      <w:proofErr w:type="spellEnd"/>
      <w:r w:rsidRPr="00D40E04">
        <w:rPr>
          <w:sz w:val="24"/>
          <w:szCs w:val="24"/>
          <w:lang w:val="uk-UA"/>
        </w:rPr>
        <w:t xml:space="preserve"> норм к </w:t>
      </w:r>
      <w:proofErr w:type="spellStart"/>
      <w:r w:rsidRPr="00D40E04">
        <w:rPr>
          <w:sz w:val="24"/>
          <w:szCs w:val="24"/>
          <w:lang w:val="uk-UA"/>
        </w:rPr>
        <w:t>гетерархии</w:t>
      </w:r>
      <w:proofErr w:type="spellEnd"/>
      <w:r w:rsidRPr="00D40E04">
        <w:rPr>
          <w:sz w:val="24"/>
          <w:szCs w:val="24"/>
          <w:lang w:val="uk-UA"/>
        </w:rPr>
        <w:t xml:space="preserve"> </w:t>
      </w:r>
      <w:proofErr w:type="spellStart"/>
      <w:r w:rsidRPr="00D40E04">
        <w:rPr>
          <w:sz w:val="24"/>
          <w:szCs w:val="24"/>
          <w:lang w:val="uk-UA"/>
        </w:rPr>
        <w:t>изменяющихся</w:t>
      </w:r>
      <w:proofErr w:type="spellEnd"/>
      <w:r w:rsidRPr="00D40E04">
        <w:rPr>
          <w:sz w:val="24"/>
          <w:szCs w:val="24"/>
          <w:lang w:val="uk-UA"/>
        </w:rPr>
        <w:t xml:space="preserve"> </w:t>
      </w:r>
      <w:proofErr w:type="spellStart"/>
      <w:r w:rsidRPr="00D40E04">
        <w:rPr>
          <w:sz w:val="24"/>
          <w:szCs w:val="24"/>
          <w:lang w:val="uk-UA"/>
        </w:rPr>
        <w:t>паттернов</w:t>
      </w:r>
      <w:proofErr w:type="spellEnd"/>
      <w:r w:rsidRPr="00D40E04">
        <w:rPr>
          <w:sz w:val="24"/>
          <w:szCs w:val="24"/>
          <w:lang w:val="uk-UA"/>
        </w:rPr>
        <w:t xml:space="preserve"> </w:t>
      </w:r>
      <w:proofErr w:type="spellStart"/>
      <w:r w:rsidRPr="00D40E04">
        <w:rPr>
          <w:sz w:val="24"/>
          <w:szCs w:val="24"/>
          <w:lang w:val="uk-UA"/>
        </w:rPr>
        <w:t>правовых</w:t>
      </w:r>
      <w:proofErr w:type="spellEnd"/>
      <w:r w:rsidRPr="00D40E04">
        <w:rPr>
          <w:sz w:val="24"/>
          <w:szCs w:val="24"/>
          <w:lang w:val="uk-UA"/>
        </w:rPr>
        <w:t xml:space="preserve"> </w:t>
      </w:r>
      <w:proofErr w:type="spellStart"/>
      <w:r w:rsidRPr="00D40E04">
        <w:rPr>
          <w:sz w:val="24"/>
          <w:szCs w:val="24"/>
          <w:lang w:val="uk-UA"/>
        </w:rPr>
        <w:t>интеротношений</w:t>
      </w:r>
      <w:proofErr w:type="spellEnd"/>
      <w:r w:rsidRPr="00D40E04">
        <w:rPr>
          <w:sz w:val="24"/>
          <w:szCs w:val="24"/>
          <w:lang w:val="uk-UA"/>
        </w:rPr>
        <w:t xml:space="preserve">) / К.-Х. </w:t>
      </w:r>
      <w:proofErr w:type="spellStart"/>
      <w:r w:rsidRPr="00D40E04">
        <w:rPr>
          <w:sz w:val="24"/>
          <w:szCs w:val="24"/>
          <w:lang w:val="uk-UA"/>
        </w:rPr>
        <w:t>Ладер</w:t>
      </w:r>
      <w:proofErr w:type="spellEnd"/>
      <w:r w:rsidRPr="00D40E04">
        <w:rPr>
          <w:sz w:val="24"/>
          <w:szCs w:val="24"/>
          <w:lang w:val="uk-UA"/>
        </w:rPr>
        <w:t xml:space="preserve"> // </w:t>
      </w:r>
      <w:proofErr w:type="spellStart"/>
      <w:r w:rsidRPr="00D40E04">
        <w:rPr>
          <w:sz w:val="24"/>
          <w:szCs w:val="24"/>
          <w:lang w:val="uk-UA"/>
        </w:rPr>
        <w:t>Правоведение</w:t>
      </w:r>
      <w:proofErr w:type="spellEnd"/>
      <w:r w:rsidRPr="00D40E04">
        <w:rPr>
          <w:sz w:val="24"/>
          <w:szCs w:val="24"/>
          <w:lang w:val="uk-UA"/>
        </w:rPr>
        <w:t>. – 2007. – № 1. – С. 13 – 42.</w:t>
      </w:r>
    </w:p>
    <w:p w:rsidR="00182D5B" w:rsidRPr="00514CC5" w:rsidRDefault="00182D5B" w:rsidP="00182D5B">
      <w:pPr>
        <w:pStyle w:val="a5"/>
        <w:numPr>
          <w:ilvl w:val="0"/>
          <w:numId w:val="2"/>
        </w:numPr>
        <w:tabs>
          <w:tab w:val="left" w:pos="1134"/>
        </w:tabs>
        <w:spacing w:line="360" w:lineRule="auto"/>
        <w:ind w:left="0" w:firstLine="709"/>
        <w:jc w:val="both"/>
        <w:rPr>
          <w:sz w:val="24"/>
          <w:szCs w:val="24"/>
        </w:rPr>
      </w:pPr>
      <w:r>
        <w:rPr>
          <w:sz w:val="24"/>
          <w:szCs w:val="24"/>
          <w:lang w:val="uk-UA"/>
        </w:rPr>
        <w:t xml:space="preserve">Поппер К. </w:t>
      </w:r>
      <w:r>
        <w:rPr>
          <w:sz w:val="24"/>
          <w:szCs w:val="24"/>
          <w:lang w:val="ru-RU"/>
        </w:rPr>
        <w:t xml:space="preserve">Логика социальных наук // </w:t>
      </w:r>
      <w:r w:rsidRPr="00514CC5">
        <w:rPr>
          <w:sz w:val="24"/>
          <w:szCs w:val="24"/>
        </w:rPr>
        <w:t xml:space="preserve">Эволюционная эпистемология </w:t>
      </w:r>
      <w:r w:rsidRPr="00514CC5">
        <w:rPr>
          <w:bCs/>
          <w:sz w:val="24"/>
          <w:szCs w:val="24"/>
        </w:rPr>
        <w:t xml:space="preserve">и </w:t>
      </w:r>
      <w:r w:rsidRPr="00514CC5">
        <w:rPr>
          <w:sz w:val="24"/>
          <w:szCs w:val="24"/>
        </w:rPr>
        <w:t xml:space="preserve">логика социальных наук: Карл Поппер </w:t>
      </w:r>
      <w:r w:rsidRPr="00514CC5">
        <w:rPr>
          <w:bCs/>
          <w:sz w:val="24"/>
          <w:szCs w:val="24"/>
        </w:rPr>
        <w:t xml:space="preserve">и </w:t>
      </w:r>
      <w:r w:rsidRPr="00514CC5">
        <w:rPr>
          <w:sz w:val="24"/>
          <w:szCs w:val="24"/>
        </w:rPr>
        <w:t xml:space="preserve">его </w:t>
      </w:r>
      <w:r w:rsidRPr="00514CC5">
        <w:rPr>
          <w:bCs/>
          <w:sz w:val="24"/>
          <w:szCs w:val="24"/>
        </w:rPr>
        <w:t xml:space="preserve">критики </w:t>
      </w:r>
      <w:r>
        <w:rPr>
          <w:sz w:val="24"/>
          <w:szCs w:val="24"/>
        </w:rPr>
        <w:t>/ Сост</w:t>
      </w:r>
      <w:r>
        <w:rPr>
          <w:sz w:val="24"/>
          <w:szCs w:val="24"/>
          <w:lang w:val="ru-RU"/>
        </w:rPr>
        <w:t>.</w:t>
      </w:r>
      <w:r w:rsidRPr="00514CC5">
        <w:rPr>
          <w:sz w:val="24"/>
          <w:szCs w:val="24"/>
        </w:rPr>
        <w:t xml:space="preserve"> Д. Г. Лахути, В. Н. С</w:t>
      </w:r>
      <w:r>
        <w:rPr>
          <w:sz w:val="24"/>
          <w:szCs w:val="24"/>
        </w:rPr>
        <w:t>адовского и В. К. Финна; пер</w:t>
      </w:r>
      <w:r>
        <w:rPr>
          <w:sz w:val="24"/>
          <w:szCs w:val="24"/>
          <w:lang w:val="ru-RU"/>
        </w:rPr>
        <w:t>.</w:t>
      </w:r>
      <w:r>
        <w:rPr>
          <w:sz w:val="24"/>
          <w:szCs w:val="24"/>
        </w:rPr>
        <w:t xml:space="preserve"> с англ</w:t>
      </w:r>
      <w:r>
        <w:rPr>
          <w:sz w:val="24"/>
          <w:szCs w:val="24"/>
          <w:lang w:val="ru-RU"/>
        </w:rPr>
        <w:t>.</w:t>
      </w:r>
      <w:r w:rsidRPr="00514CC5">
        <w:rPr>
          <w:sz w:val="24"/>
          <w:szCs w:val="24"/>
        </w:rPr>
        <w:t xml:space="preserve"> Д. Г. Ла</w:t>
      </w:r>
      <w:r>
        <w:rPr>
          <w:sz w:val="24"/>
          <w:szCs w:val="24"/>
        </w:rPr>
        <w:t>хути; вст</w:t>
      </w:r>
      <w:r>
        <w:rPr>
          <w:sz w:val="24"/>
          <w:szCs w:val="24"/>
          <w:lang w:val="ru-RU"/>
        </w:rPr>
        <w:t>.</w:t>
      </w:r>
      <w:r>
        <w:rPr>
          <w:sz w:val="24"/>
          <w:szCs w:val="24"/>
        </w:rPr>
        <w:t xml:space="preserve"> </w:t>
      </w:r>
      <w:r>
        <w:rPr>
          <w:sz w:val="24"/>
          <w:szCs w:val="24"/>
          <w:lang w:val="ru-RU"/>
        </w:rPr>
        <w:t>с</w:t>
      </w:r>
      <w:r>
        <w:rPr>
          <w:sz w:val="24"/>
          <w:szCs w:val="24"/>
        </w:rPr>
        <w:t>т</w:t>
      </w:r>
      <w:r>
        <w:rPr>
          <w:sz w:val="24"/>
          <w:szCs w:val="24"/>
          <w:lang w:val="ru-RU"/>
        </w:rPr>
        <w:t>.</w:t>
      </w:r>
      <w:r>
        <w:rPr>
          <w:sz w:val="24"/>
          <w:szCs w:val="24"/>
        </w:rPr>
        <w:t xml:space="preserve"> и общ</w:t>
      </w:r>
      <w:proofErr w:type="gramStart"/>
      <w:r>
        <w:rPr>
          <w:sz w:val="24"/>
          <w:szCs w:val="24"/>
          <w:lang w:val="ru-RU"/>
        </w:rPr>
        <w:t>.</w:t>
      </w:r>
      <w:proofErr w:type="gramEnd"/>
      <w:r w:rsidRPr="00514CC5">
        <w:rPr>
          <w:sz w:val="24"/>
          <w:szCs w:val="24"/>
        </w:rPr>
        <w:t xml:space="preserve"> </w:t>
      </w:r>
      <w:proofErr w:type="gramStart"/>
      <w:r>
        <w:rPr>
          <w:sz w:val="24"/>
          <w:szCs w:val="24"/>
        </w:rPr>
        <w:t>р</w:t>
      </w:r>
      <w:proofErr w:type="gramEnd"/>
      <w:r>
        <w:rPr>
          <w:sz w:val="24"/>
          <w:szCs w:val="24"/>
        </w:rPr>
        <w:t>ед.</w:t>
      </w:r>
      <w:r w:rsidRPr="00514CC5">
        <w:rPr>
          <w:sz w:val="24"/>
          <w:szCs w:val="24"/>
        </w:rPr>
        <w:t xml:space="preserve"> В. Н. Садовского; послесл</w:t>
      </w:r>
      <w:r>
        <w:rPr>
          <w:sz w:val="24"/>
          <w:szCs w:val="24"/>
          <w:lang w:val="ru-RU"/>
        </w:rPr>
        <w:t>.</w:t>
      </w:r>
      <w:r>
        <w:rPr>
          <w:sz w:val="24"/>
          <w:szCs w:val="24"/>
        </w:rPr>
        <w:t xml:space="preserve"> В. К.</w:t>
      </w:r>
      <w:r>
        <w:rPr>
          <w:sz w:val="24"/>
          <w:szCs w:val="24"/>
          <w:lang w:val="ru-RU"/>
        </w:rPr>
        <w:t> </w:t>
      </w:r>
      <w:r w:rsidRPr="00514CC5">
        <w:rPr>
          <w:sz w:val="24"/>
          <w:szCs w:val="24"/>
        </w:rPr>
        <w:t xml:space="preserve">Финна. — М.: Эдиториал УРСС, 2000. — 464 с. </w:t>
      </w:r>
      <w:r w:rsidRPr="00514CC5">
        <w:rPr>
          <w:sz w:val="24"/>
          <w:szCs w:val="24"/>
          <w:lang w:val="ru-RU"/>
        </w:rPr>
        <w:t xml:space="preserve"> </w:t>
      </w:r>
    </w:p>
    <w:p w:rsidR="00182D5B" w:rsidRPr="00F01896" w:rsidRDefault="00182D5B" w:rsidP="00182D5B">
      <w:pPr>
        <w:pStyle w:val="a3"/>
        <w:numPr>
          <w:ilvl w:val="0"/>
          <w:numId w:val="2"/>
        </w:numPr>
        <w:tabs>
          <w:tab w:val="left" w:pos="1134"/>
        </w:tabs>
        <w:spacing w:after="0" w:line="360" w:lineRule="auto"/>
        <w:ind w:left="0" w:firstLine="709"/>
        <w:jc w:val="both"/>
        <w:rPr>
          <w:rFonts w:ascii="Times New Roman" w:hAnsi="Times New Roman" w:cs="Times New Roman"/>
          <w:sz w:val="24"/>
          <w:szCs w:val="24"/>
        </w:rPr>
      </w:pPr>
      <w:proofErr w:type="spellStart"/>
      <w:r w:rsidRPr="00F01896">
        <w:rPr>
          <w:rFonts w:ascii="Times New Roman" w:hAnsi="Times New Roman" w:cs="Times New Roman"/>
          <w:sz w:val="24"/>
          <w:szCs w:val="24"/>
        </w:rPr>
        <w:t>Решение</w:t>
      </w:r>
      <w:proofErr w:type="spellEnd"/>
      <w:r w:rsidRPr="00F01896">
        <w:rPr>
          <w:rFonts w:ascii="Times New Roman" w:hAnsi="Times New Roman" w:cs="Times New Roman"/>
          <w:sz w:val="24"/>
          <w:szCs w:val="24"/>
        </w:rPr>
        <w:t xml:space="preserve"> Федерального </w:t>
      </w:r>
      <w:proofErr w:type="spellStart"/>
      <w:r w:rsidRPr="00F01896">
        <w:rPr>
          <w:rFonts w:ascii="Times New Roman" w:hAnsi="Times New Roman" w:cs="Times New Roman"/>
          <w:sz w:val="24"/>
          <w:szCs w:val="24"/>
        </w:rPr>
        <w:t>Конституционного</w:t>
      </w:r>
      <w:proofErr w:type="spellEnd"/>
      <w:r w:rsidRPr="00F01896">
        <w:rPr>
          <w:rFonts w:ascii="Times New Roman" w:hAnsi="Times New Roman" w:cs="Times New Roman"/>
          <w:sz w:val="24"/>
          <w:szCs w:val="24"/>
        </w:rPr>
        <w:t xml:space="preserve"> </w:t>
      </w:r>
      <w:proofErr w:type="spellStart"/>
      <w:r w:rsidRPr="00F01896">
        <w:rPr>
          <w:rFonts w:ascii="Times New Roman" w:hAnsi="Times New Roman" w:cs="Times New Roman"/>
          <w:sz w:val="24"/>
          <w:szCs w:val="24"/>
        </w:rPr>
        <w:t>Суда</w:t>
      </w:r>
      <w:proofErr w:type="spellEnd"/>
      <w:r w:rsidRPr="00F01896">
        <w:rPr>
          <w:rFonts w:ascii="Times New Roman" w:hAnsi="Times New Roman" w:cs="Times New Roman"/>
          <w:sz w:val="24"/>
          <w:szCs w:val="24"/>
        </w:rPr>
        <w:t xml:space="preserve"> ФРГ от 26 </w:t>
      </w:r>
      <w:proofErr w:type="spellStart"/>
      <w:r w:rsidRPr="00F01896">
        <w:rPr>
          <w:rFonts w:ascii="Times New Roman" w:hAnsi="Times New Roman" w:cs="Times New Roman"/>
          <w:sz w:val="24"/>
          <w:szCs w:val="24"/>
        </w:rPr>
        <w:t>февраля</w:t>
      </w:r>
      <w:proofErr w:type="spellEnd"/>
      <w:r w:rsidRPr="00F01896">
        <w:rPr>
          <w:rFonts w:ascii="Times New Roman" w:hAnsi="Times New Roman" w:cs="Times New Roman"/>
          <w:sz w:val="24"/>
          <w:szCs w:val="24"/>
        </w:rPr>
        <w:t xml:space="preserve"> 2014 </w:t>
      </w:r>
      <w:proofErr w:type="spellStart"/>
      <w:r w:rsidRPr="00F01896">
        <w:rPr>
          <w:rFonts w:ascii="Times New Roman" w:hAnsi="Times New Roman" w:cs="Times New Roman"/>
          <w:sz w:val="24"/>
          <w:szCs w:val="24"/>
        </w:rPr>
        <w:t>года</w:t>
      </w:r>
      <w:proofErr w:type="spellEnd"/>
      <w:r w:rsidRPr="00F01896">
        <w:rPr>
          <w:rFonts w:ascii="Times New Roman" w:hAnsi="Times New Roman" w:cs="Times New Roman"/>
          <w:sz w:val="24"/>
          <w:szCs w:val="24"/>
        </w:rPr>
        <w:t xml:space="preserve"> об </w:t>
      </w:r>
      <w:proofErr w:type="spellStart"/>
      <w:r w:rsidRPr="00F01896">
        <w:rPr>
          <w:rFonts w:ascii="Times New Roman" w:hAnsi="Times New Roman" w:cs="Times New Roman"/>
          <w:sz w:val="24"/>
          <w:szCs w:val="24"/>
        </w:rPr>
        <w:t>отмене</w:t>
      </w:r>
      <w:proofErr w:type="spellEnd"/>
      <w:r w:rsidRPr="00F01896">
        <w:rPr>
          <w:rFonts w:ascii="Times New Roman" w:hAnsi="Times New Roman" w:cs="Times New Roman"/>
          <w:sz w:val="24"/>
          <w:szCs w:val="24"/>
        </w:rPr>
        <w:t xml:space="preserve"> </w:t>
      </w:r>
      <w:proofErr w:type="spellStart"/>
      <w:r w:rsidRPr="00F01896">
        <w:rPr>
          <w:rFonts w:ascii="Times New Roman" w:hAnsi="Times New Roman" w:cs="Times New Roman"/>
          <w:sz w:val="24"/>
          <w:szCs w:val="24"/>
        </w:rPr>
        <w:t>трехпроцентового</w:t>
      </w:r>
      <w:proofErr w:type="spellEnd"/>
      <w:r w:rsidRPr="00F01896">
        <w:rPr>
          <w:rFonts w:ascii="Times New Roman" w:hAnsi="Times New Roman" w:cs="Times New Roman"/>
          <w:sz w:val="24"/>
          <w:szCs w:val="24"/>
        </w:rPr>
        <w:t xml:space="preserve"> </w:t>
      </w:r>
      <w:proofErr w:type="spellStart"/>
      <w:r w:rsidRPr="00F01896">
        <w:rPr>
          <w:rFonts w:ascii="Times New Roman" w:hAnsi="Times New Roman" w:cs="Times New Roman"/>
          <w:sz w:val="24"/>
          <w:szCs w:val="24"/>
        </w:rPr>
        <w:t>барьера</w:t>
      </w:r>
      <w:proofErr w:type="spellEnd"/>
      <w:r w:rsidRPr="00F01896">
        <w:rPr>
          <w:rFonts w:ascii="Times New Roman" w:hAnsi="Times New Roman" w:cs="Times New Roman"/>
          <w:sz w:val="24"/>
          <w:szCs w:val="24"/>
        </w:rPr>
        <w:t xml:space="preserve"> на </w:t>
      </w:r>
      <w:proofErr w:type="spellStart"/>
      <w:r w:rsidRPr="00F01896">
        <w:rPr>
          <w:rFonts w:ascii="Times New Roman" w:hAnsi="Times New Roman" w:cs="Times New Roman"/>
          <w:sz w:val="24"/>
          <w:szCs w:val="24"/>
        </w:rPr>
        <w:t>выборах</w:t>
      </w:r>
      <w:proofErr w:type="spellEnd"/>
      <w:r w:rsidRPr="00F01896">
        <w:rPr>
          <w:rFonts w:ascii="Times New Roman" w:hAnsi="Times New Roman" w:cs="Times New Roman"/>
          <w:sz w:val="24"/>
          <w:szCs w:val="24"/>
        </w:rPr>
        <w:t xml:space="preserve"> в </w:t>
      </w:r>
      <w:proofErr w:type="spellStart"/>
      <w:r w:rsidRPr="00F01896">
        <w:rPr>
          <w:rFonts w:ascii="Times New Roman" w:hAnsi="Times New Roman" w:cs="Times New Roman"/>
          <w:sz w:val="24"/>
          <w:szCs w:val="24"/>
        </w:rPr>
        <w:t>Европарламент</w:t>
      </w:r>
      <w:proofErr w:type="spellEnd"/>
      <w:r w:rsidRPr="00F01896">
        <w:rPr>
          <w:rFonts w:ascii="Times New Roman" w:hAnsi="Times New Roman" w:cs="Times New Roman"/>
          <w:sz w:val="24"/>
          <w:szCs w:val="24"/>
        </w:rPr>
        <w:t xml:space="preserve"> // Дайджест </w:t>
      </w:r>
      <w:proofErr w:type="spellStart"/>
      <w:r w:rsidRPr="00F01896">
        <w:rPr>
          <w:rFonts w:ascii="Times New Roman" w:hAnsi="Times New Roman" w:cs="Times New Roman"/>
          <w:sz w:val="24"/>
          <w:szCs w:val="24"/>
        </w:rPr>
        <w:t>публичного</w:t>
      </w:r>
      <w:proofErr w:type="spellEnd"/>
      <w:r w:rsidRPr="00F01896">
        <w:rPr>
          <w:rFonts w:ascii="Times New Roman" w:hAnsi="Times New Roman" w:cs="Times New Roman"/>
          <w:sz w:val="24"/>
          <w:szCs w:val="24"/>
        </w:rPr>
        <w:t xml:space="preserve"> </w:t>
      </w:r>
      <w:r w:rsidRPr="00F01896">
        <w:rPr>
          <w:rFonts w:ascii="Times New Roman" w:hAnsi="Times New Roman" w:cs="Times New Roman"/>
          <w:sz w:val="24"/>
          <w:szCs w:val="24"/>
        </w:rPr>
        <w:lastRenderedPageBreak/>
        <w:t xml:space="preserve">права и </w:t>
      </w:r>
      <w:proofErr w:type="spellStart"/>
      <w:r w:rsidRPr="00F01896">
        <w:rPr>
          <w:rFonts w:ascii="Times New Roman" w:hAnsi="Times New Roman" w:cs="Times New Roman"/>
          <w:sz w:val="24"/>
          <w:szCs w:val="24"/>
        </w:rPr>
        <w:t>международного</w:t>
      </w:r>
      <w:proofErr w:type="spellEnd"/>
      <w:r w:rsidRPr="00F01896">
        <w:rPr>
          <w:rFonts w:ascii="Times New Roman" w:hAnsi="Times New Roman" w:cs="Times New Roman"/>
          <w:sz w:val="24"/>
          <w:szCs w:val="24"/>
        </w:rPr>
        <w:t xml:space="preserve"> права </w:t>
      </w:r>
      <w:proofErr w:type="spellStart"/>
      <w:r w:rsidRPr="00F01896">
        <w:rPr>
          <w:rFonts w:ascii="Times New Roman" w:hAnsi="Times New Roman" w:cs="Times New Roman"/>
          <w:sz w:val="24"/>
          <w:szCs w:val="24"/>
        </w:rPr>
        <w:t>Института</w:t>
      </w:r>
      <w:proofErr w:type="spellEnd"/>
      <w:r w:rsidRPr="00F01896">
        <w:rPr>
          <w:rFonts w:ascii="Times New Roman" w:hAnsi="Times New Roman" w:cs="Times New Roman"/>
          <w:sz w:val="24"/>
          <w:szCs w:val="24"/>
        </w:rPr>
        <w:t xml:space="preserve"> Макса-Планка. – 2014. </w:t>
      </w:r>
      <w:r w:rsidRPr="00F01896">
        <w:rPr>
          <w:rFonts w:ascii="Times New Roman" w:hAnsi="Times New Roman" w:cs="Times New Roman"/>
          <w:sz w:val="24"/>
          <w:szCs w:val="24"/>
        </w:rPr>
        <w:noBreakHyphen/>
        <w:t xml:space="preserve"> № 2. – С. 285-324. [Електронний ресурс]. – Режим доступу: </w:t>
      </w:r>
      <w:hyperlink r:id="rId10" w:history="1">
        <w:r w:rsidRPr="00F01896">
          <w:rPr>
            <w:rStyle w:val="a4"/>
            <w:rFonts w:ascii="Times New Roman" w:hAnsi="Times New Roman" w:cs="Times New Roman"/>
            <w:sz w:val="24"/>
            <w:szCs w:val="24"/>
          </w:rPr>
          <w:t>http://dpp.mpil.de/03_2014/03_2014_285_324.pdf</w:t>
        </w:r>
      </w:hyperlink>
    </w:p>
    <w:p w:rsidR="00182D5B" w:rsidRPr="00457230" w:rsidRDefault="00182D5B" w:rsidP="00182D5B">
      <w:pPr>
        <w:pStyle w:val="a5"/>
        <w:numPr>
          <w:ilvl w:val="0"/>
          <w:numId w:val="2"/>
        </w:numPr>
        <w:tabs>
          <w:tab w:val="left" w:pos="1134"/>
        </w:tabs>
        <w:spacing w:line="360" w:lineRule="auto"/>
        <w:ind w:left="0" w:firstLine="709"/>
        <w:jc w:val="both"/>
        <w:rPr>
          <w:sz w:val="24"/>
          <w:szCs w:val="24"/>
        </w:rPr>
      </w:pPr>
      <w:proofErr w:type="spellStart"/>
      <w:r>
        <w:rPr>
          <w:sz w:val="24"/>
          <w:szCs w:val="24"/>
          <w:lang w:val="ru-RU"/>
        </w:rPr>
        <w:t>Рио-де-Жанейрская</w:t>
      </w:r>
      <w:proofErr w:type="spellEnd"/>
      <w:r>
        <w:rPr>
          <w:sz w:val="24"/>
          <w:szCs w:val="24"/>
          <w:lang w:val="ru-RU"/>
        </w:rPr>
        <w:t xml:space="preserve"> декларация по окружающей среде и развитию: Принята Конференцией ООН по окружающей среде и развитию, Рио-де-Жанейро, 3-14 июня 1992 года. </w:t>
      </w:r>
      <w:r>
        <w:rPr>
          <w:sz w:val="24"/>
          <w:szCs w:val="24"/>
          <w:lang w:val="en-US"/>
        </w:rPr>
        <w:t>A</w:t>
      </w:r>
      <w:r w:rsidRPr="00AD7590">
        <w:rPr>
          <w:sz w:val="24"/>
          <w:szCs w:val="24"/>
          <w:lang w:val="ru-RU"/>
        </w:rPr>
        <w:t>/</w:t>
      </w:r>
      <w:r>
        <w:rPr>
          <w:sz w:val="24"/>
          <w:szCs w:val="24"/>
          <w:lang w:val="en-US"/>
        </w:rPr>
        <w:t>CONF</w:t>
      </w:r>
      <w:r w:rsidRPr="00AD7590">
        <w:rPr>
          <w:sz w:val="24"/>
          <w:szCs w:val="24"/>
          <w:lang w:val="ru-RU"/>
        </w:rPr>
        <w:t>.151/26/</w:t>
      </w:r>
      <w:r>
        <w:rPr>
          <w:sz w:val="24"/>
          <w:szCs w:val="24"/>
          <w:lang w:val="en-US"/>
        </w:rPr>
        <w:t>Rev</w:t>
      </w:r>
      <w:r w:rsidRPr="00AD7590">
        <w:rPr>
          <w:sz w:val="24"/>
          <w:szCs w:val="24"/>
          <w:lang w:val="ru-RU"/>
        </w:rPr>
        <w:t>.1(</w:t>
      </w:r>
      <w:proofErr w:type="spellStart"/>
      <w:r>
        <w:rPr>
          <w:sz w:val="24"/>
          <w:szCs w:val="24"/>
          <w:lang w:val="en-US"/>
        </w:rPr>
        <w:t>Vol</w:t>
      </w:r>
      <w:proofErr w:type="spellEnd"/>
      <w:r w:rsidRPr="00AD7590">
        <w:rPr>
          <w:sz w:val="24"/>
          <w:szCs w:val="24"/>
          <w:lang w:val="ru-RU"/>
        </w:rPr>
        <w:t>.</w:t>
      </w:r>
      <w:r>
        <w:rPr>
          <w:sz w:val="24"/>
          <w:szCs w:val="24"/>
          <w:lang w:val="en-US"/>
        </w:rPr>
        <w:t>I</w:t>
      </w:r>
      <w:r w:rsidRPr="00AD7590">
        <w:rPr>
          <w:sz w:val="24"/>
          <w:szCs w:val="24"/>
          <w:lang w:val="ru-RU"/>
        </w:rPr>
        <w:t xml:space="preserve">) </w:t>
      </w:r>
      <w:r w:rsidRPr="002C5359">
        <w:rPr>
          <w:sz w:val="24"/>
          <w:szCs w:val="24"/>
        </w:rPr>
        <w:t xml:space="preserve">[Електронний ресурс] – Режим доступу: </w:t>
      </w:r>
      <w:r w:rsidR="00C4069E">
        <w:rPr>
          <w:sz w:val="24"/>
          <w:szCs w:val="24"/>
          <w:lang w:val="ru-RU"/>
        </w:rPr>
        <w:fldChar w:fldCharType="begin"/>
      </w:r>
      <w:r>
        <w:rPr>
          <w:sz w:val="24"/>
          <w:szCs w:val="24"/>
          <w:lang w:val="ru-RU"/>
        </w:rPr>
        <w:instrText xml:space="preserve"> HYPERLINK "</w:instrText>
      </w:r>
      <w:r w:rsidRPr="00457230">
        <w:rPr>
          <w:sz w:val="24"/>
          <w:szCs w:val="24"/>
          <w:lang w:val="ru-RU"/>
        </w:rPr>
        <w:instrText>http://www.un.org/ru/documents/decl_conv/declarations/riodecl.shtml</w:instrText>
      </w:r>
      <w:r>
        <w:rPr>
          <w:sz w:val="24"/>
          <w:szCs w:val="24"/>
          <w:lang w:val="ru-RU"/>
        </w:rPr>
        <w:instrText xml:space="preserve">" </w:instrText>
      </w:r>
      <w:r w:rsidR="00C4069E">
        <w:rPr>
          <w:sz w:val="24"/>
          <w:szCs w:val="24"/>
          <w:lang w:val="ru-RU"/>
        </w:rPr>
        <w:fldChar w:fldCharType="separate"/>
      </w:r>
      <w:r w:rsidRPr="00497CD5">
        <w:rPr>
          <w:rStyle w:val="a4"/>
          <w:sz w:val="24"/>
          <w:szCs w:val="24"/>
          <w:lang w:val="ru-RU"/>
        </w:rPr>
        <w:t>http://www.un.org/ru/documents/decl_conv/declarations/riodecl.shtml</w:t>
      </w:r>
      <w:r w:rsidR="00C4069E">
        <w:rPr>
          <w:sz w:val="24"/>
          <w:szCs w:val="24"/>
          <w:lang w:val="ru-RU"/>
        </w:rPr>
        <w:fldChar w:fldCharType="end"/>
      </w:r>
    </w:p>
    <w:p w:rsidR="00182D5B" w:rsidRPr="000271DE" w:rsidRDefault="00182D5B" w:rsidP="00182D5B">
      <w:pPr>
        <w:pStyle w:val="a5"/>
        <w:numPr>
          <w:ilvl w:val="0"/>
          <w:numId w:val="2"/>
        </w:numPr>
        <w:tabs>
          <w:tab w:val="left" w:pos="1134"/>
        </w:tabs>
        <w:spacing w:line="360" w:lineRule="auto"/>
        <w:ind w:left="0" w:firstLine="709"/>
        <w:jc w:val="both"/>
        <w:rPr>
          <w:sz w:val="24"/>
          <w:szCs w:val="24"/>
        </w:rPr>
      </w:pPr>
      <w:r>
        <w:rPr>
          <w:sz w:val="24"/>
          <w:szCs w:val="24"/>
          <w:lang w:val="uk-UA"/>
        </w:rPr>
        <w:t xml:space="preserve">Рішення Конституційного Суду України № 7-рп/2013 від 11.07.2013 р. </w:t>
      </w:r>
      <w:r w:rsidRPr="002C5359">
        <w:rPr>
          <w:sz w:val="24"/>
          <w:szCs w:val="24"/>
        </w:rPr>
        <w:t xml:space="preserve">[Електронний ресурс] – Режим доступу: </w:t>
      </w:r>
      <w:r w:rsidR="00C4069E">
        <w:rPr>
          <w:sz w:val="24"/>
          <w:szCs w:val="24"/>
          <w:lang w:val="uk-UA"/>
        </w:rPr>
        <w:fldChar w:fldCharType="begin"/>
      </w:r>
      <w:r>
        <w:rPr>
          <w:sz w:val="24"/>
          <w:szCs w:val="24"/>
          <w:lang w:val="uk-UA"/>
        </w:rPr>
        <w:instrText xml:space="preserve"> HYPERLINK "</w:instrText>
      </w:r>
      <w:r w:rsidRPr="002572C6">
        <w:rPr>
          <w:sz w:val="24"/>
          <w:szCs w:val="24"/>
          <w:lang w:val="uk-UA"/>
        </w:rPr>
        <w:instrText>http://ccu.gov.ua/doccatalog/document?id=216306</w:instrText>
      </w:r>
      <w:r>
        <w:rPr>
          <w:sz w:val="24"/>
          <w:szCs w:val="24"/>
          <w:lang w:val="uk-UA"/>
        </w:rPr>
        <w:instrText xml:space="preserve">" </w:instrText>
      </w:r>
      <w:r w:rsidR="00C4069E">
        <w:rPr>
          <w:sz w:val="24"/>
          <w:szCs w:val="24"/>
          <w:lang w:val="uk-UA"/>
        </w:rPr>
        <w:fldChar w:fldCharType="separate"/>
      </w:r>
      <w:r w:rsidRPr="00497CD5">
        <w:rPr>
          <w:rStyle w:val="a4"/>
          <w:sz w:val="24"/>
          <w:szCs w:val="24"/>
          <w:lang w:val="uk-UA"/>
        </w:rPr>
        <w:t>http://ccu.gov.ua/doccatalog/document?id=216306</w:t>
      </w:r>
      <w:r w:rsidR="00C4069E">
        <w:rPr>
          <w:sz w:val="24"/>
          <w:szCs w:val="24"/>
          <w:lang w:val="uk-UA"/>
        </w:rPr>
        <w:fldChar w:fldCharType="end"/>
      </w:r>
    </w:p>
    <w:p w:rsidR="00182D5B" w:rsidRPr="00700241" w:rsidRDefault="00182D5B" w:rsidP="00182D5B">
      <w:pPr>
        <w:pStyle w:val="a5"/>
        <w:numPr>
          <w:ilvl w:val="0"/>
          <w:numId w:val="2"/>
        </w:numPr>
        <w:tabs>
          <w:tab w:val="left" w:pos="1134"/>
        </w:tabs>
        <w:spacing w:line="360" w:lineRule="auto"/>
        <w:ind w:left="0" w:firstLine="709"/>
        <w:jc w:val="both"/>
        <w:rPr>
          <w:sz w:val="24"/>
          <w:szCs w:val="24"/>
          <w:lang w:val="uk-UA"/>
        </w:rPr>
      </w:pPr>
      <w:r w:rsidRPr="00700241">
        <w:rPr>
          <w:sz w:val="24"/>
          <w:szCs w:val="24"/>
          <w:lang w:val="uk-UA"/>
        </w:rPr>
        <w:t xml:space="preserve">Савчин </w:t>
      </w:r>
      <w:r>
        <w:rPr>
          <w:sz w:val="24"/>
          <w:szCs w:val="24"/>
          <w:lang w:val="uk-UA"/>
        </w:rPr>
        <w:t>М.В. Права людини у сві</w:t>
      </w:r>
      <w:r w:rsidRPr="00700241">
        <w:rPr>
          <w:sz w:val="24"/>
          <w:szCs w:val="24"/>
          <w:lang w:val="uk-UA"/>
        </w:rPr>
        <w:t>тлі консти</w:t>
      </w:r>
      <w:r>
        <w:rPr>
          <w:sz w:val="24"/>
          <w:szCs w:val="24"/>
          <w:lang w:val="uk-UA"/>
        </w:rPr>
        <w:t xml:space="preserve">туційної реформи / М.В. Савчин // Український часопис міжнародного права. – 2015. – Спецвипуск. Конституція України та міжнародне право. – С. </w:t>
      </w:r>
    </w:p>
    <w:p w:rsidR="00182D5B" w:rsidRPr="00E17C61" w:rsidRDefault="00182D5B" w:rsidP="00182D5B">
      <w:pPr>
        <w:pStyle w:val="a5"/>
        <w:numPr>
          <w:ilvl w:val="0"/>
          <w:numId w:val="2"/>
        </w:numPr>
        <w:tabs>
          <w:tab w:val="left" w:pos="1134"/>
        </w:tabs>
        <w:spacing w:line="360" w:lineRule="auto"/>
        <w:ind w:left="0" w:firstLine="709"/>
        <w:jc w:val="both"/>
        <w:rPr>
          <w:sz w:val="24"/>
          <w:szCs w:val="24"/>
        </w:rPr>
      </w:pPr>
      <w:r w:rsidRPr="00E17C61">
        <w:rPr>
          <w:sz w:val="24"/>
          <w:szCs w:val="24"/>
          <w:lang w:val="uk-UA"/>
        </w:rPr>
        <w:t xml:space="preserve"> </w:t>
      </w:r>
      <w:r w:rsidRPr="00E17C61">
        <w:rPr>
          <w:sz w:val="24"/>
          <w:szCs w:val="24"/>
        </w:rPr>
        <w:t>Сарторі Дж. Порівняльна конституційна інженерія. Дослідження структур, мотивів і результатів</w:t>
      </w:r>
      <w:r w:rsidRPr="00E17C61">
        <w:rPr>
          <w:sz w:val="24"/>
          <w:szCs w:val="24"/>
          <w:lang w:val="uk-UA"/>
        </w:rPr>
        <w:t xml:space="preserve"> / Дж. </w:t>
      </w:r>
      <w:proofErr w:type="spellStart"/>
      <w:r w:rsidRPr="00E17C61">
        <w:rPr>
          <w:sz w:val="24"/>
          <w:szCs w:val="24"/>
          <w:lang w:val="uk-UA"/>
        </w:rPr>
        <w:t>Сарторі</w:t>
      </w:r>
      <w:proofErr w:type="spellEnd"/>
      <w:r w:rsidRPr="00E17C61">
        <w:rPr>
          <w:sz w:val="24"/>
          <w:szCs w:val="24"/>
        </w:rPr>
        <w:t>. – К.: АртЕк, 2001.</w:t>
      </w:r>
    </w:p>
    <w:p w:rsidR="00182D5B" w:rsidRPr="00BD329D" w:rsidRDefault="00182D5B" w:rsidP="00182D5B">
      <w:pPr>
        <w:pStyle w:val="a5"/>
        <w:numPr>
          <w:ilvl w:val="0"/>
          <w:numId w:val="2"/>
        </w:numPr>
        <w:tabs>
          <w:tab w:val="left" w:pos="1134"/>
        </w:tabs>
        <w:spacing w:line="360" w:lineRule="auto"/>
        <w:ind w:left="0" w:firstLine="709"/>
        <w:jc w:val="both"/>
        <w:rPr>
          <w:sz w:val="24"/>
          <w:szCs w:val="24"/>
          <w:lang w:val="uk-UA"/>
        </w:rPr>
      </w:pPr>
      <w:proofErr w:type="spellStart"/>
      <w:r w:rsidRPr="00BD329D">
        <w:rPr>
          <w:sz w:val="24"/>
          <w:szCs w:val="24"/>
          <w:lang w:val="uk-UA"/>
        </w:rPr>
        <w:t>Стіґліц</w:t>
      </w:r>
      <w:proofErr w:type="spellEnd"/>
      <w:r w:rsidRPr="00BD329D">
        <w:rPr>
          <w:sz w:val="24"/>
          <w:szCs w:val="24"/>
          <w:lang w:val="uk-UA"/>
        </w:rPr>
        <w:t xml:space="preserve"> Дж. Глобаліз</w:t>
      </w:r>
      <w:r>
        <w:rPr>
          <w:sz w:val="24"/>
          <w:szCs w:val="24"/>
          <w:lang w:val="uk-UA"/>
        </w:rPr>
        <w:t xml:space="preserve">ація та її тягар / Дж. </w:t>
      </w:r>
      <w:proofErr w:type="spellStart"/>
      <w:r>
        <w:rPr>
          <w:sz w:val="24"/>
          <w:szCs w:val="24"/>
          <w:lang w:val="uk-UA"/>
        </w:rPr>
        <w:t>Стіґліц</w:t>
      </w:r>
      <w:proofErr w:type="spellEnd"/>
      <w:r>
        <w:rPr>
          <w:sz w:val="24"/>
          <w:szCs w:val="24"/>
          <w:lang w:val="uk-UA"/>
        </w:rPr>
        <w:t xml:space="preserve"> ; </w:t>
      </w:r>
      <w:r w:rsidRPr="00BD329D">
        <w:rPr>
          <w:sz w:val="24"/>
          <w:szCs w:val="24"/>
          <w:lang w:val="uk-UA"/>
        </w:rPr>
        <w:t>пер. з англ. А. Іщенка</w:t>
      </w:r>
      <w:r>
        <w:rPr>
          <w:sz w:val="24"/>
          <w:szCs w:val="24"/>
          <w:lang w:val="uk-UA"/>
        </w:rPr>
        <w:t>. – К. : </w:t>
      </w:r>
      <w:r w:rsidRPr="00BD329D">
        <w:rPr>
          <w:sz w:val="24"/>
          <w:szCs w:val="24"/>
          <w:lang w:val="uk-UA"/>
        </w:rPr>
        <w:t>Видавничий дім «КМ Академія», 2003. – 252 с.</w:t>
      </w:r>
    </w:p>
    <w:p w:rsidR="00182D5B" w:rsidRPr="007678F8" w:rsidRDefault="00182D5B" w:rsidP="00182D5B">
      <w:pPr>
        <w:pStyle w:val="a5"/>
        <w:numPr>
          <w:ilvl w:val="0"/>
          <w:numId w:val="2"/>
        </w:numPr>
        <w:tabs>
          <w:tab w:val="left" w:pos="1134"/>
        </w:tabs>
        <w:spacing w:line="360" w:lineRule="auto"/>
        <w:ind w:left="0" w:firstLine="709"/>
        <w:jc w:val="both"/>
        <w:rPr>
          <w:sz w:val="24"/>
          <w:szCs w:val="24"/>
        </w:rPr>
      </w:pPr>
      <w:proofErr w:type="spellStart"/>
      <w:r w:rsidRPr="00E8440D">
        <w:rPr>
          <w:sz w:val="24"/>
          <w:szCs w:val="24"/>
          <w:lang w:val="uk-UA"/>
        </w:rPr>
        <w:t>Шмідт-Ассманн</w:t>
      </w:r>
      <w:proofErr w:type="spellEnd"/>
      <w:r w:rsidRPr="00E8440D">
        <w:rPr>
          <w:sz w:val="24"/>
          <w:szCs w:val="24"/>
          <w:lang w:val="uk-UA"/>
        </w:rPr>
        <w:t xml:space="preserve"> Е. 2009. Загальне адміністративне право як ідея врегулювання: основні засади та завдання систематики адміністративного права. </w:t>
      </w:r>
      <w:r>
        <w:rPr>
          <w:sz w:val="24"/>
          <w:szCs w:val="24"/>
          <w:lang w:val="uk-UA"/>
        </w:rPr>
        <w:noBreakHyphen/>
        <w:t xml:space="preserve"> </w:t>
      </w:r>
      <w:r w:rsidRPr="00E8440D">
        <w:rPr>
          <w:sz w:val="24"/>
          <w:szCs w:val="24"/>
          <w:lang w:val="uk-UA"/>
        </w:rPr>
        <w:t>2-ге вид., перероблене та доповнене.</w:t>
      </w:r>
      <w:r>
        <w:rPr>
          <w:sz w:val="24"/>
          <w:szCs w:val="24"/>
          <w:lang w:val="uk-UA"/>
        </w:rPr>
        <w:t xml:space="preserve"> </w:t>
      </w:r>
      <w:r>
        <w:rPr>
          <w:sz w:val="24"/>
          <w:szCs w:val="24"/>
          <w:lang w:val="uk-UA"/>
        </w:rPr>
        <w:noBreakHyphen/>
      </w:r>
      <w:r w:rsidRPr="00E8440D">
        <w:rPr>
          <w:sz w:val="24"/>
          <w:szCs w:val="24"/>
          <w:lang w:val="uk-UA"/>
        </w:rPr>
        <w:t xml:space="preserve"> К. : «К.І.С.». </w:t>
      </w:r>
      <w:r>
        <w:rPr>
          <w:sz w:val="24"/>
          <w:szCs w:val="24"/>
          <w:lang w:val="uk-UA"/>
        </w:rPr>
        <w:noBreakHyphen/>
        <w:t xml:space="preserve"> </w:t>
      </w:r>
      <w:r w:rsidRPr="00E8440D">
        <w:rPr>
          <w:sz w:val="24"/>
          <w:szCs w:val="24"/>
          <w:lang w:val="uk-UA"/>
        </w:rPr>
        <w:t>552 с.</w:t>
      </w:r>
    </w:p>
    <w:p w:rsidR="00182D5B" w:rsidRDefault="00182D5B" w:rsidP="00182D5B">
      <w:pPr>
        <w:pStyle w:val="a3"/>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4"/>
          <w:szCs w:val="24"/>
          <w:shd w:val="clear" w:color="auto" w:fill="FFFFFF"/>
        </w:rPr>
      </w:pPr>
      <w:proofErr w:type="spellStart"/>
      <w:r w:rsidRPr="00E8440D">
        <w:rPr>
          <w:rFonts w:ascii="Times New Roman" w:hAnsi="Times New Roman" w:cs="Times New Roman"/>
          <w:color w:val="000000"/>
          <w:sz w:val="24"/>
          <w:szCs w:val="24"/>
          <w:shd w:val="clear" w:color="auto" w:fill="FFFFFF"/>
        </w:rPr>
        <w:t>Элиас</w:t>
      </w:r>
      <w:proofErr w:type="spellEnd"/>
      <w:r w:rsidRPr="00E8440D">
        <w:rPr>
          <w:rFonts w:ascii="Times New Roman" w:hAnsi="Times New Roman" w:cs="Times New Roman"/>
          <w:color w:val="000000"/>
          <w:sz w:val="24"/>
          <w:szCs w:val="24"/>
          <w:shd w:val="clear" w:color="auto" w:fill="FFFFFF"/>
        </w:rPr>
        <w:t xml:space="preserve"> Н. О </w:t>
      </w:r>
      <w:proofErr w:type="spellStart"/>
      <w:r w:rsidRPr="00E8440D">
        <w:rPr>
          <w:rFonts w:ascii="Times New Roman" w:hAnsi="Times New Roman" w:cs="Times New Roman"/>
          <w:color w:val="000000"/>
          <w:sz w:val="24"/>
          <w:szCs w:val="24"/>
          <w:shd w:val="clear" w:color="auto" w:fill="FFFFFF"/>
        </w:rPr>
        <w:t>процессе</w:t>
      </w:r>
      <w:proofErr w:type="spellEnd"/>
      <w:r w:rsidRPr="00E8440D">
        <w:rPr>
          <w:rFonts w:ascii="Times New Roman" w:hAnsi="Times New Roman" w:cs="Times New Roman"/>
          <w:color w:val="000000"/>
          <w:sz w:val="24"/>
          <w:szCs w:val="24"/>
          <w:shd w:val="clear" w:color="auto" w:fill="FFFFFF"/>
        </w:rPr>
        <w:t xml:space="preserve"> </w:t>
      </w:r>
      <w:proofErr w:type="spellStart"/>
      <w:r w:rsidRPr="00E8440D">
        <w:rPr>
          <w:rFonts w:ascii="Times New Roman" w:hAnsi="Times New Roman" w:cs="Times New Roman"/>
          <w:color w:val="000000"/>
          <w:sz w:val="24"/>
          <w:szCs w:val="24"/>
          <w:shd w:val="clear" w:color="auto" w:fill="FFFFFF"/>
        </w:rPr>
        <w:t>цивилизации</w:t>
      </w:r>
      <w:proofErr w:type="spellEnd"/>
      <w:r w:rsidRPr="00E8440D">
        <w:rPr>
          <w:rFonts w:ascii="Times New Roman" w:hAnsi="Times New Roman" w:cs="Times New Roman"/>
          <w:color w:val="000000"/>
          <w:sz w:val="24"/>
          <w:szCs w:val="24"/>
          <w:shd w:val="clear" w:color="auto" w:fill="FFFFFF"/>
        </w:rPr>
        <w:t xml:space="preserve">: </w:t>
      </w:r>
      <w:proofErr w:type="spellStart"/>
      <w:r w:rsidRPr="00E8440D">
        <w:rPr>
          <w:rFonts w:ascii="Times New Roman" w:hAnsi="Times New Roman" w:cs="Times New Roman"/>
          <w:color w:val="000000"/>
          <w:sz w:val="24"/>
          <w:szCs w:val="24"/>
          <w:shd w:val="clear" w:color="auto" w:fill="FFFFFF"/>
        </w:rPr>
        <w:t>Социогенетические</w:t>
      </w:r>
      <w:proofErr w:type="spellEnd"/>
      <w:r w:rsidRPr="00E8440D">
        <w:rPr>
          <w:rFonts w:ascii="Times New Roman" w:hAnsi="Times New Roman" w:cs="Times New Roman"/>
          <w:color w:val="000000"/>
          <w:sz w:val="24"/>
          <w:szCs w:val="24"/>
          <w:shd w:val="clear" w:color="auto" w:fill="FFFFFF"/>
        </w:rPr>
        <w:t xml:space="preserve"> и </w:t>
      </w:r>
      <w:proofErr w:type="spellStart"/>
      <w:r w:rsidRPr="00E8440D">
        <w:rPr>
          <w:rFonts w:ascii="Times New Roman" w:hAnsi="Times New Roman" w:cs="Times New Roman"/>
          <w:color w:val="000000"/>
          <w:sz w:val="24"/>
          <w:szCs w:val="24"/>
          <w:shd w:val="clear" w:color="auto" w:fill="FFFFFF"/>
        </w:rPr>
        <w:t>психогенетические</w:t>
      </w:r>
      <w:proofErr w:type="spellEnd"/>
      <w:r w:rsidRPr="00E8440D">
        <w:rPr>
          <w:rFonts w:ascii="Times New Roman" w:hAnsi="Times New Roman" w:cs="Times New Roman"/>
          <w:color w:val="000000"/>
          <w:sz w:val="24"/>
          <w:szCs w:val="24"/>
          <w:shd w:val="clear" w:color="auto" w:fill="FFFFFF"/>
        </w:rPr>
        <w:t xml:space="preserve"> </w:t>
      </w:r>
      <w:proofErr w:type="spellStart"/>
      <w:r w:rsidRPr="00E8440D">
        <w:rPr>
          <w:rFonts w:ascii="Times New Roman" w:hAnsi="Times New Roman" w:cs="Times New Roman"/>
          <w:color w:val="000000"/>
          <w:sz w:val="24"/>
          <w:szCs w:val="24"/>
          <w:shd w:val="clear" w:color="auto" w:fill="FFFFFF"/>
        </w:rPr>
        <w:t>исследования</w:t>
      </w:r>
      <w:proofErr w:type="spellEnd"/>
      <w:r w:rsidRPr="00E8440D">
        <w:rPr>
          <w:rFonts w:ascii="Times New Roman" w:hAnsi="Times New Roman" w:cs="Times New Roman"/>
          <w:color w:val="000000"/>
          <w:sz w:val="24"/>
          <w:szCs w:val="24"/>
          <w:shd w:val="clear" w:color="auto" w:fill="FFFFFF"/>
        </w:rPr>
        <w:t xml:space="preserve"> / Норберт </w:t>
      </w:r>
      <w:proofErr w:type="spellStart"/>
      <w:r w:rsidRPr="00E8440D">
        <w:rPr>
          <w:rFonts w:ascii="Times New Roman" w:hAnsi="Times New Roman" w:cs="Times New Roman"/>
          <w:color w:val="000000"/>
          <w:sz w:val="24"/>
          <w:szCs w:val="24"/>
          <w:shd w:val="clear" w:color="auto" w:fill="FFFFFF"/>
        </w:rPr>
        <w:t>Элиас</w:t>
      </w:r>
      <w:proofErr w:type="spellEnd"/>
      <w:r w:rsidRPr="00E8440D">
        <w:rPr>
          <w:rFonts w:ascii="Times New Roman" w:hAnsi="Times New Roman" w:cs="Times New Roman"/>
          <w:color w:val="000000"/>
          <w:sz w:val="24"/>
          <w:szCs w:val="24"/>
          <w:shd w:val="clear" w:color="auto" w:fill="FFFFFF"/>
        </w:rPr>
        <w:t xml:space="preserve">. </w:t>
      </w:r>
      <w:r w:rsidRPr="00E8440D">
        <w:rPr>
          <w:rFonts w:ascii="Times New Roman" w:hAnsi="Times New Roman" w:cs="Times New Roman"/>
          <w:color w:val="000000"/>
          <w:sz w:val="24"/>
          <w:szCs w:val="24"/>
          <w:shd w:val="clear" w:color="auto" w:fill="FFFFFF"/>
        </w:rPr>
        <w:noBreakHyphen/>
        <w:t xml:space="preserve"> М.; </w:t>
      </w:r>
      <w:proofErr w:type="spellStart"/>
      <w:r w:rsidRPr="00E8440D">
        <w:rPr>
          <w:rFonts w:ascii="Times New Roman" w:hAnsi="Times New Roman" w:cs="Times New Roman"/>
          <w:color w:val="000000"/>
          <w:sz w:val="24"/>
          <w:szCs w:val="24"/>
          <w:shd w:val="clear" w:color="auto" w:fill="FFFFFF"/>
        </w:rPr>
        <w:t>СПб</w:t>
      </w:r>
      <w:proofErr w:type="spellEnd"/>
      <w:r w:rsidRPr="00E8440D">
        <w:rPr>
          <w:rFonts w:ascii="Times New Roman" w:hAnsi="Times New Roman" w:cs="Times New Roman"/>
          <w:color w:val="000000"/>
          <w:sz w:val="24"/>
          <w:szCs w:val="24"/>
          <w:shd w:val="clear" w:color="auto" w:fill="FFFFFF"/>
        </w:rPr>
        <w:t>, 2001.</w:t>
      </w:r>
    </w:p>
    <w:p w:rsidR="00AD7590" w:rsidRDefault="00AD7590" w:rsidP="00AD7590">
      <w:pPr>
        <w:tabs>
          <w:tab w:val="left" w:pos="1134"/>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AD7590" w:rsidRDefault="00AD7590" w:rsidP="00AD7590">
      <w:pPr>
        <w:tabs>
          <w:tab w:val="left" w:pos="1134"/>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AD7590" w:rsidRPr="00AD7590" w:rsidRDefault="00AD7590" w:rsidP="00AD7590">
      <w:pPr>
        <w:tabs>
          <w:tab w:val="left" w:pos="1134"/>
        </w:tabs>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Опубліковано: Віче, 2016, № 7-8, с. 44-47.</w:t>
      </w:r>
    </w:p>
    <w:sectPr w:rsidR="00AD7590" w:rsidRPr="00AD7590" w:rsidSect="00B673C0">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B2" w:rsidRDefault="006419B2" w:rsidP="008046A2">
      <w:pPr>
        <w:spacing w:after="0" w:line="240" w:lineRule="auto"/>
      </w:pPr>
      <w:r>
        <w:separator/>
      </w:r>
    </w:p>
  </w:endnote>
  <w:endnote w:type="continuationSeparator" w:id="0">
    <w:p w:rsidR="006419B2" w:rsidRDefault="006419B2" w:rsidP="00804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B2" w:rsidRDefault="006419B2" w:rsidP="008046A2">
      <w:pPr>
        <w:spacing w:after="0" w:line="240" w:lineRule="auto"/>
      </w:pPr>
      <w:r>
        <w:separator/>
      </w:r>
    </w:p>
  </w:footnote>
  <w:footnote w:type="continuationSeparator" w:id="0">
    <w:p w:rsidR="006419B2" w:rsidRDefault="006419B2" w:rsidP="00804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124"/>
    <w:multiLevelType w:val="hybridMultilevel"/>
    <w:tmpl w:val="5234E94E"/>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nsid w:val="2CDB13D0"/>
    <w:multiLevelType w:val="hybridMultilevel"/>
    <w:tmpl w:val="763E9C3C"/>
    <w:lvl w:ilvl="0" w:tplc="1D468232">
      <w:start w:val="1"/>
      <w:numFmt w:val="decimal"/>
      <w:lvlText w:val="%1."/>
      <w:lvlJc w:val="left"/>
      <w:pPr>
        <w:tabs>
          <w:tab w:val="num" w:pos="360"/>
        </w:tabs>
        <w:ind w:left="360" w:hanging="360"/>
      </w:pPr>
      <w:rPr>
        <w:rFonts w:ascii="Times New Roman" w:hAnsi="Times New Roman" w:cs="Times New Roman" w:hint="default"/>
        <w:b w:val="0"/>
        <w:bCs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7BB82326"/>
    <w:multiLevelType w:val="hybridMultilevel"/>
    <w:tmpl w:val="574EA1D2"/>
    <w:lvl w:ilvl="0" w:tplc="0809000F">
      <w:start w:val="1"/>
      <w:numFmt w:val="decimal"/>
      <w:lvlText w:val="%1."/>
      <w:lvlJc w:val="left"/>
      <w:pPr>
        <w:ind w:left="360" w:hanging="360"/>
      </w:p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361BD5"/>
    <w:rsid w:val="00017079"/>
    <w:rsid w:val="000271DE"/>
    <w:rsid w:val="00035F97"/>
    <w:rsid w:val="00053A17"/>
    <w:rsid w:val="000B7863"/>
    <w:rsid w:val="00103012"/>
    <w:rsid w:val="00115E97"/>
    <w:rsid w:val="00125DFF"/>
    <w:rsid w:val="00182D5B"/>
    <w:rsid w:val="00184737"/>
    <w:rsid w:val="001B140D"/>
    <w:rsid w:val="001E4530"/>
    <w:rsid w:val="001E48A5"/>
    <w:rsid w:val="00215520"/>
    <w:rsid w:val="00215E8E"/>
    <w:rsid w:val="00217DEF"/>
    <w:rsid w:val="00236899"/>
    <w:rsid w:val="002572C6"/>
    <w:rsid w:val="00266233"/>
    <w:rsid w:val="00293DCB"/>
    <w:rsid w:val="002C5359"/>
    <w:rsid w:val="002E23DA"/>
    <w:rsid w:val="0031072C"/>
    <w:rsid w:val="00351200"/>
    <w:rsid w:val="00352F70"/>
    <w:rsid w:val="00361BD5"/>
    <w:rsid w:val="003853F7"/>
    <w:rsid w:val="00396D7F"/>
    <w:rsid w:val="003974FA"/>
    <w:rsid w:val="003B5CE3"/>
    <w:rsid w:val="003D06F4"/>
    <w:rsid w:val="003D7694"/>
    <w:rsid w:val="00457230"/>
    <w:rsid w:val="0047329C"/>
    <w:rsid w:val="00477B0A"/>
    <w:rsid w:val="004809E3"/>
    <w:rsid w:val="00493F2B"/>
    <w:rsid w:val="004966D2"/>
    <w:rsid w:val="004C1892"/>
    <w:rsid w:val="004D0ACF"/>
    <w:rsid w:val="00506C4D"/>
    <w:rsid w:val="00514CC5"/>
    <w:rsid w:val="00555BCA"/>
    <w:rsid w:val="00574472"/>
    <w:rsid w:val="0058204B"/>
    <w:rsid w:val="00583B2E"/>
    <w:rsid w:val="00583D33"/>
    <w:rsid w:val="005B026C"/>
    <w:rsid w:val="005D2DE1"/>
    <w:rsid w:val="005E42D8"/>
    <w:rsid w:val="00631E28"/>
    <w:rsid w:val="006419B2"/>
    <w:rsid w:val="00676960"/>
    <w:rsid w:val="006B1C3F"/>
    <w:rsid w:val="00700241"/>
    <w:rsid w:val="00700C61"/>
    <w:rsid w:val="00740D7B"/>
    <w:rsid w:val="00752437"/>
    <w:rsid w:val="007678F8"/>
    <w:rsid w:val="00771FDC"/>
    <w:rsid w:val="00784207"/>
    <w:rsid w:val="007E375E"/>
    <w:rsid w:val="007F1194"/>
    <w:rsid w:val="008046A2"/>
    <w:rsid w:val="008265C8"/>
    <w:rsid w:val="00857F4F"/>
    <w:rsid w:val="00876D10"/>
    <w:rsid w:val="008F3048"/>
    <w:rsid w:val="00903D99"/>
    <w:rsid w:val="009155D9"/>
    <w:rsid w:val="00922DB5"/>
    <w:rsid w:val="009304D6"/>
    <w:rsid w:val="00933537"/>
    <w:rsid w:val="00962E3A"/>
    <w:rsid w:val="00963C11"/>
    <w:rsid w:val="009906D5"/>
    <w:rsid w:val="009B5534"/>
    <w:rsid w:val="00A66AFF"/>
    <w:rsid w:val="00AA2D30"/>
    <w:rsid w:val="00AA532E"/>
    <w:rsid w:val="00AD7590"/>
    <w:rsid w:val="00B275EA"/>
    <w:rsid w:val="00B673C0"/>
    <w:rsid w:val="00BD329D"/>
    <w:rsid w:val="00BF3720"/>
    <w:rsid w:val="00C02392"/>
    <w:rsid w:val="00C254B7"/>
    <w:rsid w:val="00C4069E"/>
    <w:rsid w:val="00C57397"/>
    <w:rsid w:val="00C67A5F"/>
    <w:rsid w:val="00C70039"/>
    <w:rsid w:val="00C85D88"/>
    <w:rsid w:val="00D20E0F"/>
    <w:rsid w:val="00D334F1"/>
    <w:rsid w:val="00D4088F"/>
    <w:rsid w:val="00D40E04"/>
    <w:rsid w:val="00D501AD"/>
    <w:rsid w:val="00D806D7"/>
    <w:rsid w:val="00D83B40"/>
    <w:rsid w:val="00DE15A5"/>
    <w:rsid w:val="00E01EB0"/>
    <w:rsid w:val="00E17C61"/>
    <w:rsid w:val="00E50A4B"/>
    <w:rsid w:val="00E7385F"/>
    <w:rsid w:val="00E8074C"/>
    <w:rsid w:val="00E81971"/>
    <w:rsid w:val="00E8440D"/>
    <w:rsid w:val="00E91225"/>
    <w:rsid w:val="00ED45CD"/>
    <w:rsid w:val="00F01896"/>
    <w:rsid w:val="00F07337"/>
    <w:rsid w:val="00F51B45"/>
    <w:rsid w:val="00F9618A"/>
    <w:rsid w:val="00FA056F"/>
    <w:rsid w:val="00FD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D5"/>
    <w:rPr>
      <w:lang w:val="uk-UA"/>
    </w:rPr>
  </w:style>
  <w:style w:type="paragraph" w:styleId="2">
    <w:name w:val="heading 2"/>
    <w:basedOn w:val="a"/>
    <w:link w:val="20"/>
    <w:uiPriority w:val="9"/>
    <w:qFormat/>
    <w:rsid w:val="0045723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BD5"/>
    <w:pPr>
      <w:ind w:left="720"/>
      <w:contextualSpacing/>
    </w:pPr>
  </w:style>
  <w:style w:type="character" w:styleId="a4">
    <w:name w:val="Hyperlink"/>
    <w:basedOn w:val="a0"/>
    <w:uiPriority w:val="99"/>
    <w:unhideWhenUsed/>
    <w:rsid w:val="00631E28"/>
    <w:rPr>
      <w:color w:val="0000FF" w:themeColor="hyperlink"/>
      <w:u w:val="single"/>
    </w:rPr>
  </w:style>
  <w:style w:type="paragraph" w:styleId="a5">
    <w:name w:val="footnote text"/>
    <w:aliases w:val="fn Знак,fn,Char7 Char Char,Char7 Char Char1,Char7 Char,Char7 Char Char11"/>
    <w:basedOn w:val="a"/>
    <w:link w:val="a6"/>
    <w:uiPriority w:val="99"/>
    <w:rsid w:val="009304D6"/>
    <w:pPr>
      <w:spacing w:after="0" w:line="240" w:lineRule="auto"/>
    </w:pPr>
    <w:rPr>
      <w:rFonts w:ascii="Times New Roman" w:eastAsia="Times New Roman" w:hAnsi="Times New Roman" w:cs="Times New Roman"/>
      <w:sz w:val="20"/>
      <w:szCs w:val="20"/>
      <w:lang w:val="it-IT" w:eastAsia="it-IT"/>
    </w:rPr>
  </w:style>
  <w:style w:type="character" w:customStyle="1" w:styleId="a6">
    <w:name w:val="Текст сноски Знак"/>
    <w:aliases w:val="fn Знак Знак,fn Знак1,Char7 Char Char Знак,Char7 Char Char1 Знак,Char7 Char Знак,Char7 Char Char11 Знак"/>
    <w:basedOn w:val="a0"/>
    <w:link w:val="a5"/>
    <w:uiPriority w:val="99"/>
    <w:rsid w:val="009304D6"/>
    <w:rPr>
      <w:rFonts w:ascii="Times New Roman" w:eastAsia="Times New Roman" w:hAnsi="Times New Roman" w:cs="Times New Roman"/>
      <w:sz w:val="20"/>
      <w:szCs w:val="20"/>
      <w:lang w:val="it-IT" w:eastAsia="it-IT"/>
    </w:rPr>
  </w:style>
  <w:style w:type="paragraph" w:styleId="a7">
    <w:name w:val="endnote text"/>
    <w:basedOn w:val="a"/>
    <w:link w:val="a8"/>
    <w:uiPriority w:val="99"/>
    <w:semiHidden/>
    <w:unhideWhenUsed/>
    <w:rsid w:val="008046A2"/>
    <w:pPr>
      <w:spacing w:after="0" w:line="240" w:lineRule="auto"/>
    </w:pPr>
    <w:rPr>
      <w:sz w:val="20"/>
      <w:szCs w:val="20"/>
    </w:rPr>
  </w:style>
  <w:style w:type="character" w:customStyle="1" w:styleId="a8">
    <w:name w:val="Текст концевой сноски Знак"/>
    <w:basedOn w:val="a0"/>
    <w:link w:val="a7"/>
    <w:uiPriority w:val="99"/>
    <w:semiHidden/>
    <w:rsid w:val="008046A2"/>
    <w:rPr>
      <w:sz w:val="20"/>
      <w:szCs w:val="20"/>
      <w:lang w:val="uk-UA"/>
    </w:rPr>
  </w:style>
  <w:style w:type="character" w:styleId="a9">
    <w:name w:val="endnote reference"/>
    <w:basedOn w:val="a0"/>
    <w:uiPriority w:val="99"/>
    <w:semiHidden/>
    <w:unhideWhenUsed/>
    <w:rsid w:val="008046A2"/>
    <w:rPr>
      <w:vertAlign w:val="superscript"/>
    </w:rPr>
  </w:style>
  <w:style w:type="character" w:customStyle="1" w:styleId="20">
    <w:name w:val="Заголовок 2 Знак"/>
    <w:basedOn w:val="a0"/>
    <w:link w:val="2"/>
    <w:uiPriority w:val="9"/>
    <w:rsid w:val="00457230"/>
    <w:rPr>
      <w:rFonts w:ascii="Times New Roman" w:eastAsia="Times New Roman" w:hAnsi="Times New Roman" w:cs="Times New Roman"/>
      <w:b/>
      <w:bCs/>
      <w:sz w:val="36"/>
      <w:szCs w:val="36"/>
      <w:lang w:eastAsia="ru-RU"/>
    </w:rPr>
  </w:style>
  <w:style w:type="paragraph" w:customStyle="1" w:styleId="info">
    <w:name w:val="info"/>
    <w:basedOn w:val="a"/>
    <w:rsid w:val="004572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uiPriority w:val="99"/>
    <w:rsid w:val="002C5359"/>
    <w:pPr>
      <w:spacing w:after="0" w:line="240" w:lineRule="auto"/>
    </w:pPr>
    <w:rPr>
      <w:rFonts w:ascii="Times New Roman" w:eastAsia="Times New Roman" w:hAnsi="Times New Roman" w:cs="Times New Roman"/>
      <w:sz w:val="28"/>
      <w:szCs w:val="28"/>
      <w:lang w:val="uk-UA" w:eastAsia="ru-RU"/>
    </w:rPr>
  </w:style>
  <w:style w:type="character" w:styleId="aa">
    <w:name w:val="footnote reference"/>
    <w:basedOn w:val="a0"/>
    <w:uiPriority w:val="99"/>
    <w:semiHidden/>
    <w:unhideWhenUsed/>
    <w:rsid w:val="002C5359"/>
    <w:rPr>
      <w:vertAlign w:val="superscript"/>
    </w:rPr>
  </w:style>
</w:styles>
</file>

<file path=word/webSettings.xml><?xml version="1.0" encoding="utf-8"?>
<w:webSettings xmlns:r="http://schemas.openxmlformats.org/officeDocument/2006/relationships" xmlns:w="http://schemas.openxmlformats.org/wordprocessingml/2006/main">
  <w:divs>
    <w:div w:id="845829688">
      <w:bodyDiv w:val="1"/>
      <w:marLeft w:val="0"/>
      <w:marRight w:val="0"/>
      <w:marTop w:val="0"/>
      <w:marBottom w:val="0"/>
      <w:divBdr>
        <w:top w:val="none" w:sz="0" w:space="0" w:color="auto"/>
        <w:left w:val="none" w:sz="0" w:space="0" w:color="auto"/>
        <w:bottom w:val="none" w:sz="0" w:space="0" w:color="auto"/>
        <w:right w:val="none" w:sz="0" w:space="0" w:color="auto"/>
      </w:divBdr>
    </w:div>
    <w:div w:id="1192568170">
      <w:bodyDiv w:val="1"/>
      <w:marLeft w:val="0"/>
      <w:marRight w:val="0"/>
      <w:marTop w:val="0"/>
      <w:marBottom w:val="0"/>
      <w:divBdr>
        <w:top w:val="none" w:sz="0" w:space="0" w:color="auto"/>
        <w:left w:val="none" w:sz="0" w:space="0" w:color="auto"/>
        <w:bottom w:val="none" w:sz="0" w:space="0" w:color="auto"/>
        <w:right w:val="none" w:sz="0" w:space="0" w:color="auto"/>
      </w:divBdr>
      <w:divsChild>
        <w:div w:id="991904950">
          <w:marLeft w:val="0"/>
          <w:marRight w:val="0"/>
          <w:marTop w:val="0"/>
          <w:marBottom w:val="0"/>
          <w:divBdr>
            <w:top w:val="none" w:sz="0" w:space="0" w:color="auto"/>
            <w:left w:val="none" w:sz="0" w:space="0" w:color="auto"/>
            <w:bottom w:val="none" w:sz="0" w:space="0" w:color="auto"/>
            <w:right w:val="none" w:sz="0" w:space="0" w:color="auto"/>
          </w:divBdr>
        </w:div>
        <w:div w:id="123425282">
          <w:marLeft w:val="0"/>
          <w:marRight w:val="0"/>
          <w:marTop w:val="0"/>
          <w:marBottom w:val="0"/>
          <w:divBdr>
            <w:top w:val="none" w:sz="0" w:space="0" w:color="auto"/>
            <w:left w:val="none" w:sz="0" w:space="0" w:color="auto"/>
            <w:bottom w:val="none" w:sz="0" w:space="0" w:color="auto"/>
            <w:right w:val="none" w:sz="0" w:space="0" w:color="auto"/>
          </w:divBdr>
        </w:div>
        <w:div w:id="807431796">
          <w:marLeft w:val="0"/>
          <w:marRight w:val="0"/>
          <w:marTop w:val="0"/>
          <w:marBottom w:val="0"/>
          <w:divBdr>
            <w:top w:val="none" w:sz="0" w:space="0" w:color="auto"/>
            <w:left w:val="none" w:sz="0" w:space="0" w:color="auto"/>
            <w:bottom w:val="none" w:sz="0" w:space="0" w:color="auto"/>
            <w:right w:val="none" w:sz="0" w:space="0" w:color="auto"/>
          </w:divBdr>
        </w:div>
        <w:div w:id="1941638303">
          <w:marLeft w:val="0"/>
          <w:marRight w:val="0"/>
          <w:marTop w:val="0"/>
          <w:marBottom w:val="0"/>
          <w:divBdr>
            <w:top w:val="none" w:sz="0" w:space="0" w:color="auto"/>
            <w:left w:val="none" w:sz="0" w:space="0" w:color="auto"/>
            <w:bottom w:val="none" w:sz="0" w:space="0" w:color="auto"/>
            <w:right w:val="none" w:sz="0" w:space="0" w:color="auto"/>
          </w:divBdr>
        </w:div>
      </w:divsChild>
    </w:div>
    <w:div w:id="21437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ratfor.com/weekly/geopolitics-syrian-civil-w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pp.mpil.de/03_2014/03_2014_285_324.pdf" TargetMode="External"/><Relationship Id="rId4" Type="http://schemas.openxmlformats.org/officeDocument/2006/relationships/settings" Target="settings.xml"/><Relationship Id="rId9" Type="http://schemas.openxmlformats.org/officeDocument/2006/relationships/hyperlink" Target="http://www.ejc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7B10D-B8B5-48B8-814D-7B81D32E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8671</TotalTime>
  <Pages>14</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71</cp:revision>
  <dcterms:created xsi:type="dcterms:W3CDTF">2015-12-26T21:42:00Z</dcterms:created>
  <dcterms:modified xsi:type="dcterms:W3CDTF">2016-04-30T17:53:00Z</dcterms:modified>
</cp:coreProperties>
</file>