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A3" w:rsidRDefault="001323A3" w:rsidP="001323A3">
      <w:pPr>
        <w:ind w:right="-99"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Соціально-психологічні аспекти  фізичної реабілітації студентів </w:t>
      </w:r>
    </w:p>
    <w:p w:rsidR="001323A3" w:rsidRDefault="001323A3" w:rsidP="001323A3">
      <w:pPr>
        <w:ind w:right="-99"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 вадами здоров’я</w:t>
      </w:r>
    </w:p>
    <w:p w:rsidR="001323A3" w:rsidRDefault="001323A3" w:rsidP="001323A3">
      <w:pPr>
        <w:ind w:right="-99" w:firstLine="709"/>
        <w:jc w:val="center"/>
        <w:rPr>
          <w:b/>
          <w:sz w:val="28"/>
          <w:lang w:val="uk-UA"/>
        </w:rPr>
      </w:pPr>
    </w:p>
    <w:p w:rsidR="001323A3" w:rsidRDefault="001323A3" w:rsidP="001323A3">
      <w:pPr>
        <w:ind w:right="-99" w:firstLine="709"/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Товт</w:t>
      </w:r>
      <w:proofErr w:type="spellEnd"/>
      <w:r>
        <w:rPr>
          <w:sz w:val="28"/>
          <w:lang w:val="uk-UA"/>
        </w:rPr>
        <w:t xml:space="preserve"> В. А.,  Сусла В. Я.,  </w:t>
      </w:r>
      <w:proofErr w:type="spellStart"/>
      <w:r>
        <w:rPr>
          <w:sz w:val="28"/>
          <w:lang w:val="uk-UA"/>
        </w:rPr>
        <w:t>Сівохоп</w:t>
      </w:r>
      <w:proofErr w:type="spellEnd"/>
      <w:r>
        <w:rPr>
          <w:sz w:val="28"/>
          <w:lang w:val="uk-UA"/>
        </w:rPr>
        <w:t xml:space="preserve"> Е. М.,  </w:t>
      </w:r>
      <w:proofErr w:type="spellStart"/>
      <w:r>
        <w:rPr>
          <w:sz w:val="28"/>
          <w:lang w:val="uk-UA"/>
        </w:rPr>
        <w:t>Маріонда</w:t>
      </w:r>
      <w:proofErr w:type="spellEnd"/>
      <w:r>
        <w:rPr>
          <w:sz w:val="28"/>
          <w:lang w:val="uk-UA"/>
        </w:rPr>
        <w:t xml:space="preserve"> І. І.</w:t>
      </w:r>
    </w:p>
    <w:p w:rsidR="001323A3" w:rsidRDefault="001323A3" w:rsidP="001323A3">
      <w:pPr>
        <w:ind w:right="-99" w:firstLine="709"/>
        <w:jc w:val="center"/>
        <w:rPr>
          <w:b/>
          <w:sz w:val="28"/>
        </w:rPr>
      </w:pPr>
    </w:p>
    <w:p w:rsidR="001323A3" w:rsidRDefault="001323A3" w:rsidP="001323A3">
      <w:pPr>
        <w:ind w:right="-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Метою дослідження є вивчення соціально-психологічних аспектів фізичної реабілітації студентів з вадами здоров’я та визначення їх ролі у організації проведення занять з фізичного виховання у спеціальних медичних групах.</w:t>
      </w:r>
    </w:p>
    <w:p w:rsidR="001323A3" w:rsidRDefault="001323A3" w:rsidP="001323A3">
      <w:pPr>
        <w:ind w:right="-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Проблема дослідження полягає у тому, що соціально-психологічні аспекти фізичної реабілітації людей з вадами здоров’я, загалом, та фізичної реабілітації студентів, зокрема, тісно пов’язані з педагогічними та медичними аспектами фізичної реабілітації [3], однак достатнього висвітлення у навчальних програмах підготовки фахівців цього напряму не знайшли </w:t>
      </w:r>
      <w:r w:rsidRPr="00F260B7">
        <w:rPr>
          <w:sz w:val="28"/>
          <w:lang w:val="uk-UA"/>
        </w:rPr>
        <w:t>[4,5].</w:t>
      </w:r>
    </w:p>
    <w:p w:rsidR="001323A3" w:rsidRDefault="001323A3" w:rsidP="001323A3">
      <w:pPr>
        <w:ind w:right="-9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При цьому, фізична реабілітація розглядається нами як складова фізкультурно-оздоровчої роботи, до якої входять також профілактика типових захворювань засобами фізичного виховання, рекреаційна фізична культура, інше. До студентів з вадами здоров’я віднесено таких, які мають як тимчасові, так і постійні вади, тобто: інваліди, студенти з хронічними захворюваннями та такі, які перенесли важкі хвороби і їх стан знаходяться у фазі ремісії.</w:t>
      </w:r>
    </w:p>
    <w:p w:rsidR="001323A3" w:rsidRDefault="001323A3" w:rsidP="001323A3">
      <w:pPr>
        <w:pStyle w:val="a5"/>
        <w:tabs>
          <w:tab w:val="clear" w:pos="426"/>
        </w:tabs>
      </w:pPr>
      <w:r>
        <w:t xml:space="preserve">Дослідження розраховані на чотири періоди, кожен із яких складається із окремих етапів. Так, </w:t>
      </w:r>
      <w:r>
        <w:rPr>
          <w:u w:val="single"/>
        </w:rPr>
        <w:t>перший період</w:t>
      </w:r>
      <w:r>
        <w:t xml:space="preserve"> присвячений вивченню проблеми фізичної реабілітації студентів з вадами здоров’я, формулюванню робочої гіпотези та завдань дослідження. Він включає два етапи: </w:t>
      </w:r>
    </w:p>
    <w:p w:rsidR="001323A3" w:rsidRDefault="001323A3" w:rsidP="001323A3">
      <w:pPr>
        <w:numPr>
          <w:ilvl w:val="0"/>
          <w:numId w:val="1"/>
        </w:numPr>
        <w:ind w:right="-99"/>
        <w:jc w:val="both"/>
        <w:rPr>
          <w:sz w:val="28"/>
          <w:lang w:val="uk-UA"/>
        </w:rPr>
      </w:pPr>
      <w:r>
        <w:rPr>
          <w:i/>
          <w:sz w:val="28"/>
          <w:u w:val="single"/>
          <w:lang w:val="uk-UA"/>
        </w:rPr>
        <w:t xml:space="preserve">перший </w:t>
      </w:r>
      <w:r>
        <w:rPr>
          <w:sz w:val="28"/>
          <w:lang w:val="uk-UA"/>
        </w:rPr>
        <w:t>– направлений на вивчення соціально-психологічного компоненту  фізичної реабілітації студентів з вадами здоров’я;</w:t>
      </w:r>
    </w:p>
    <w:p w:rsidR="001323A3" w:rsidRDefault="001323A3" w:rsidP="001323A3">
      <w:pPr>
        <w:numPr>
          <w:ilvl w:val="0"/>
          <w:numId w:val="1"/>
        </w:numPr>
        <w:ind w:right="-99"/>
        <w:jc w:val="both"/>
        <w:rPr>
          <w:i/>
          <w:sz w:val="28"/>
          <w:u w:val="single"/>
          <w:lang w:val="uk-UA"/>
        </w:rPr>
      </w:pPr>
      <w:r>
        <w:rPr>
          <w:i/>
          <w:sz w:val="28"/>
          <w:u w:val="single"/>
          <w:lang w:val="uk-UA"/>
        </w:rPr>
        <w:t xml:space="preserve">другий </w:t>
      </w:r>
      <w:r>
        <w:rPr>
          <w:sz w:val="28"/>
          <w:lang w:val="uk-UA"/>
        </w:rPr>
        <w:t xml:space="preserve">– направлений на </w:t>
      </w:r>
      <w:proofErr w:type="spellStart"/>
      <w:r>
        <w:rPr>
          <w:sz w:val="28"/>
          <w:lang w:val="uk-UA"/>
        </w:rPr>
        <w:t>обгрунтування</w:t>
      </w:r>
      <w:proofErr w:type="spellEnd"/>
      <w:r>
        <w:rPr>
          <w:sz w:val="28"/>
          <w:lang w:val="uk-UA"/>
        </w:rPr>
        <w:t xml:space="preserve"> експериментальних варіантів удосконалення організаційно-методичних засад фізичної реабілітації хворих студентів. </w:t>
      </w:r>
    </w:p>
    <w:p w:rsidR="001323A3" w:rsidRDefault="001323A3" w:rsidP="001323A3">
      <w:pPr>
        <w:pStyle w:val="33"/>
      </w:pPr>
      <w:r>
        <w:t>Основні методи дослідження першого періоду: бібліографічний пошук, збір та обробка офіційної інформації керівних фізкультурно-спортивних та медичних установ, спостереження, опитування та анкетування, медичне обстеження, одномірний математичний аналіз статистичних даних.</w:t>
      </w:r>
    </w:p>
    <w:p w:rsidR="001323A3" w:rsidRDefault="001323A3" w:rsidP="001323A3">
      <w:pPr>
        <w:ind w:left="360" w:right="-99"/>
        <w:jc w:val="both"/>
        <w:rPr>
          <w:sz w:val="28"/>
          <w:lang w:val="uk-UA"/>
        </w:rPr>
      </w:pPr>
      <w:r>
        <w:rPr>
          <w:sz w:val="28"/>
          <w:lang w:val="uk-UA"/>
        </w:rPr>
        <w:t>Результати першого етапу дослідження надані у таблицях.</w:t>
      </w:r>
    </w:p>
    <w:p w:rsidR="001323A3" w:rsidRDefault="001323A3" w:rsidP="001323A3">
      <w:pPr>
        <w:pStyle w:val="3"/>
      </w:pPr>
      <w:r>
        <w:t>Таблиця 1</w:t>
      </w:r>
    </w:p>
    <w:p w:rsidR="001323A3" w:rsidRPr="00F260B7" w:rsidRDefault="001323A3" w:rsidP="001323A3">
      <w:pPr>
        <w:rPr>
          <w:lang w:val="uk-UA"/>
        </w:rPr>
      </w:pPr>
    </w:p>
    <w:p w:rsidR="001323A3" w:rsidRDefault="001323A3" w:rsidP="001323A3">
      <w:pPr>
        <w:ind w:right="-99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 таблиці 1 видно, що найбільший відсоток хворих студентів у вузах Львівської області, яка взята з метою порівняння показників. Майже у двічі більше хворих студентів в Ужгородському державному інституті інформатики, економіки і права (</w:t>
      </w:r>
      <w:proofErr w:type="spellStart"/>
      <w:r>
        <w:rPr>
          <w:sz w:val="28"/>
          <w:lang w:val="uk-UA"/>
        </w:rPr>
        <w:t>УжДІІЕП</w:t>
      </w:r>
      <w:proofErr w:type="spellEnd"/>
      <w:r>
        <w:rPr>
          <w:sz w:val="28"/>
          <w:lang w:val="uk-UA"/>
        </w:rPr>
        <w:t>) та у всіх вузах України загалом порівняно з Ужгородським національним університетом (</w:t>
      </w:r>
      <w:proofErr w:type="spellStart"/>
      <w:r>
        <w:rPr>
          <w:sz w:val="28"/>
          <w:lang w:val="uk-UA"/>
        </w:rPr>
        <w:t>УжНУ</w:t>
      </w:r>
      <w:proofErr w:type="spellEnd"/>
      <w:r>
        <w:rPr>
          <w:sz w:val="28"/>
          <w:lang w:val="uk-UA"/>
        </w:rPr>
        <w:t xml:space="preserve">). Отже за показником найменшої кількості хворих </w:t>
      </w:r>
      <w:proofErr w:type="spellStart"/>
      <w:r>
        <w:rPr>
          <w:sz w:val="28"/>
          <w:lang w:val="uk-UA"/>
        </w:rPr>
        <w:t>УжНУ</w:t>
      </w:r>
      <w:proofErr w:type="spellEnd"/>
      <w:r>
        <w:rPr>
          <w:sz w:val="28"/>
          <w:lang w:val="uk-UA"/>
        </w:rPr>
        <w:t xml:space="preserve"> у перших рядах десятків вузів України. На нашу думку, високі показники здоров’я не є достатньо об’єктивними, так як результати власних досліджень свідчать про їх незначну відповідність реальному стану речей. За нашими попередніми дослідженнями </w:t>
      </w:r>
      <w:r>
        <w:rPr>
          <w:sz w:val="28"/>
          <w:lang w:val="uk-UA"/>
        </w:rPr>
        <w:lastRenderedPageBreak/>
        <w:t xml:space="preserve">число хворих студентів у 2,5 разів більше. Не відповідність цих показників також підтверджується даними </w:t>
      </w:r>
      <w:proofErr w:type="spellStart"/>
      <w:r>
        <w:rPr>
          <w:sz w:val="28"/>
          <w:lang w:val="uk-UA"/>
        </w:rPr>
        <w:t>Держкомспорту</w:t>
      </w:r>
      <w:proofErr w:type="spellEnd"/>
      <w:r>
        <w:rPr>
          <w:sz w:val="28"/>
          <w:lang w:val="uk-UA"/>
        </w:rPr>
        <w:t xml:space="preserve"> України за попередні роки, де йде мова про 90% студентів з відхиленнями здоров’я, близько 50% студентів з незадовільним рівнем фізичної підготовленості </w:t>
      </w:r>
      <w:r w:rsidRPr="00F260B7">
        <w:rPr>
          <w:sz w:val="28"/>
          <w:lang w:val="uk-UA"/>
        </w:rPr>
        <w:t xml:space="preserve">[2] </w:t>
      </w:r>
      <w:r>
        <w:rPr>
          <w:sz w:val="28"/>
          <w:lang w:val="uk-UA"/>
        </w:rPr>
        <w:t>та даними інших авторів</w:t>
      </w:r>
      <w:r w:rsidRPr="00F260B7">
        <w:rPr>
          <w:sz w:val="28"/>
          <w:lang w:val="uk-UA"/>
        </w:rPr>
        <w:t>[1]</w:t>
      </w:r>
      <w:r>
        <w:rPr>
          <w:sz w:val="28"/>
          <w:lang w:val="uk-UA"/>
        </w:rPr>
        <w:t>.</w:t>
      </w:r>
    </w:p>
    <w:p w:rsidR="001323A3" w:rsidRDefault="001323A3" w:rsidP="001323A3">
      <w:pPr>
        <w:pStyle w:val="5"/>
      </w:pPr>
      <w:r>
        <w:tab/>
        <w:t xml:space="preserve">У таблиці 2 показані результати обстеження студентів за видами захворювань. </w:t>
      </w:r>
    </w:p>
    <w:p w:rsidR="001323A3" w:rsidRDefault="001323A3" w:rsidP="001323A3">
      <w:pPr>
        <w:pStyle w:val="5"/>
        <w:jc w:val="right"/>
      </w:pPr>
      <w:r>
        <w:t>Таблиця 2</w:t>
      </w:r>
    </w:p>
    <w:p w:rsidR="001323A3" w:rsidRPr="00F260B7" w:rsidRDefault="001323A3" w:rsidP="001323A3">
      <w:pPr>
        <w:rPr>
          <w:lang w:val="uk-UA"/>
        </w:rPr>
      </w:pPr>
    </w:p>
    <w:p w:rsidR="001323A3" w:rsidRDefault="001323A3" w:rsidP="001323A3">
      <w:pPr>
        <w:jc w:val="center"/>
        <w:rPr>
          <w:sz w:val="28"/>
          <w:lang w:val="uk-UA"/>
        </w:rPr>
      </w:pPr>
    </w:p>
    <w:p w:rsidR="001323A3" w:rsidRDefault="001323A3" w:rsidP="001323A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У таблиці згруповані найбільш типові випадки захворюваності серед студентів, які зустрічалися протягом трьох років. Обстеженню підлягало 278 студентів з обмеженими фізичними можливостями. Види захворювань розташовані за порядком зменшення кількості випадків Таким чином, перше місце за кількістю випадків посіли захворювання опорно-рухового апарату (63 випадки). Друге місце – за хворобами серцево-судинної системи (39 випадків). Хвороби </w:t>
      </w:r>
      <w:proofErr w:type="spellStart"/>
      <w:r>
        <w:rPr>
          <w:sz w:val="28"/>
          <w:lang w:val="uk-UA"/>
        </w:rPr>
        <w:t>сечо-статевої</w:t>
      </w:r>
      <w:proofErr w:type="spellEnd"/>
      <w:r>
        <w:rPr>
          <w:sz w:val="28"/>
          <w:lang w:val="uk-UA"/>
        </w:rPr>
        <w:t>, нервової, дихальної систем, шлунково-кишкового тракту мають теж достатньо високі показники. Необхідно звернути увагу на захворювання нервової системи та органів зору, показники яких мають стійку тенденцію до зростання, в той час як в інших форми нозологій такої тенденції не спостерігається. Серед досліджуваних – 20 студентів-інвалідів.  Високі показники вказаних нозологічних форм серед молоді свідчать про негативні процеси омолодження  більшості хвороб, які раніше зустрічалися переважно у старшому віці.</w:t>
      </w:r>
    </w:p>
    <w:p w:rsidR="001323A3" w:rsidRDefault="001323A3" w:rsidP="001323A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Важливими є результати дослідження наявності та ступеня психологічних розладів у хворих і практично здорових студентів (таблиця 3). Для цього були використані  відомі методики визначення показників тривожності (</w:t>
      </w:r>
      <w:proofErr w:type="spellStart"/>
      <w:r>
        <w:rPr>
          <w:sz w:val="28"/>
          <w:lang w:val="en-US"/>
        </w:rPr>
        <w:t>Spilberger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C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D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  <w:lang w:val="en-US"/>
        </w:rPr>
        <w:t>Gorsuch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R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C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  <w:lang w:val="en-US"/>
        </w:rPr>
        <w:t>Lushene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R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E</w:t>
      </w:r>
      <w:r w:rsidRPr="00F260B7">
        <w:rPr>
          <w:sz w:val="28"/>
          <w:lang w:val="uk-UA"/>
        </w:rPr>
        <w:t>, 1970</w:t>
      </w:r>
      <w:r>
        <w:rPr>
          <w:sz w:val="28"/>
          <w:lang w:val="uk-UA"/>
        </w:rPr>
        <w:t>), депресії (</w:t>
      </w:r>
      <w:proofErr w:type="spellStart"/>
      <w:r>
        <w:rPr>
          <w:sz w:val="28"/>
        </w:rPr>
        <w:t>Barker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</w:rPr>
        <w:t>B</w:t>
      </w:r>
      <w:r w:rsidRPr="00F260B7">
        <w:rPr>
          <w:sz w:val="28"/>
          <w:lang w:val="uk-UA"/>
        </w:rPr>
        <w:t>.</w:t>
      </w:r>
      <w:r>
        <w:rPr>
          <w:sz w:val="28"/>
        </w:rPr>
        <w:t>M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</w:rPr>
        <w:t>Barker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</w:rPr>
        <w:t>H</w:t>
      </w:r>
      <w:r w:rsidRPr="00F260B7">
        <w:rPr>
          <w:sz w:val="28"/>
          <w:lang w:val="uk-UA"/>
        </w:rPr>
        <w:t>.</w:t>
      </w:r>
      <w:r>
        <w:rPr>
          <w:sz w:val="28"/>
        </w:rPr>
        <w:t>R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</w:rPr>
        <w:t>Wadsworth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</w:rPr>
        <w:t>A</w:t>
      </w:r>
      <w:r w:rsidRPr="00F260B7">
        <w:rPr>
          <w:sz w:val="28"/>
          <w:lang w:val="uk-UA"/>
        </w:rPr>
        <w:t>.</w:t>
      </w:r>
      <w:r>
        <w:rPr>
          <w:sz w:val="28"/>
        </w:rPr>
        <w:t>P</w:t>
      </w:r>
      <w:r w:rsidRPr="00F260B7">
        <w:rPr>
          <w:sz w:val="28"/>
          <w:lang w:val="uk-UA"/>
        </w:rPr>
        <w:t>., 1977</w:t>
      </w:r>
      <w:r>
        <w:rPr>
          <w:sz w:val="28"/>
          <w:lang w:val="uk-UA"/>
        </w:rPr>
        <w:t>) та хронічного стресу (</w:t>
      </w:r>
      <w:r>
        <w:rPr>
          <w:sz w:val="28"/>
          <w:lang w:val="en-US"/>
        </w:rPr>
        <w:t>Norris</w:t>
      </w:r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F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H</w:t>
      </w:r>
      <w:r w:rsidRPr="00F260B7">
        <w:rPr>
          <w:sz w:val="28"/>
          <w:lang w:val="uk-UA"/>
        </w:rPr>
        <w:t xml:space="preserve">., </w:t>
      </w:r>
      <w:proofErr w:type="spellStart"/>
      <w:r>
        <w:rPr>
          <w:sz w:val="28"/>
          <w:lang w:val="en-US"/>
        </w:rPr>
        <w:t>Unl</w:t>
      </w:r>
      <w:proofErr w:type="spellEnd"/>
      <w:r w:rsidRPr="00F260B7">
        <w:rPr>
          <w:sz w:val="28"/>
          <w:lang w:val="uk-UA"/>
        </w:rPr>
        <w:t xml:space="preserve"> </w:t>
      </w:r>
      <w:r>
        <w:rPr>
          <w:sz w:val="28"/>
          <w:lang w:val="en-US"/>
        </w:rPr>
        <w:t>G</w:t>
      </w:r>
      <w:r w:rsidRPr="00F260B7">
        <w:rPr>
          <w:sz w:val="28"/>
          <w:lang w:val="uk-UA"/>
        </w:rPr>
        <w:t>.</w:t>
      </w:r>
      <w:r>
        <w:rPr>
          <w:sz w:val="28"/>
          <w:lang w:val="en-US"/>
        </w:rPr>
        <w:t>A</w:t>
      </w:r>
      <w:r w:rsidRPr="00F260B7">
        <w:rPr>
          <w:sz w:val="28"/>
          <w:lang w:val="uk-UA"/>
        </w:rPr>
        <w:t>., 1993</w:t>
      </w:r>
      <w:r>
        <w:rPr>
          <w:sz w:val="28"/>
          <w:lang w:val="uk-UA"/>
        </w:rPr>
        <w:t>).</w:t>
      </w:r>
    </w:p>
    <w:p w:rsidR="001323A3" w:rsidRDefault="001323A3" w:rsidP="001323A3">
      <w:pPr>
        <w:pStyle w:val="2"/>
        <w:rPr>
          <w:lang w:val="uk-UA"/>
        </w:rPr>
      </w:pPr>
      <w:r>
        <w:rPr>
          <w:lang w:val="uk-UA"/>
        </w:rPr>
        <w:t>Таблиця 3</w:t>
      </w:r>
    </w:p>
    <w:p w:rsidR="001323A3" w:rsidRDefault="001323A3" w:rsidP="001323A3">
      <w:pPr>
        <w:jc w:val="right"/>
        <w:rPr>
          <w:sz w:val="28"/>
          <w:lang w:val="uk-UA"/>
        </w:rPr>
      </w:pPr>
    </w:p>
    <w:p w:rsidR="001323A3" w:rsidRDefault="001323A3" w:rsidP="001323A3">
      <w:pPr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lang w:val="uk-UA"/>
        </w:rPr>
        <w:t>Згідно з показниками, які містяться у таблиці, між психологічними станами хворих та практично здорових студентів є вірогідні відмінності. Так, у групі хворих студентів виявлено підвищений рівень тривожності та помірний депресивний стан, в той час, як групі практично здорових відповідно невисокий рівень тривожності та м’який депресивний стан, але вірогідної різниці між групами хворих та здорових студентів у показниках депресивного стану не виявлено. Однак слід звернути увагу у результатах обстеження депресивного стану на високий показник середнього відхилення (</w:t>
      </w:r>
      <w:r>
        <w:rPr>
          <w:sz w:val="28"/>
          <w:lang w:val="en-US"/>
        </w:rPr>
        <w:t>m</w:t>
      </w:r>
      <w:r w:rsidRPr="00F260B7">
        <w:rPr>
          <w:sz w:val="28"/>
        </w:rPr>
        <w:t>=</w:t>
      </w:r>
      <w:r>
        <w:rPr>
          <w:sz w:val="28"/>
          <w:u w:val="single"/>
        </w:rPr>
        <w:t>+</w:t>
      </w:r>
      <w:r w:rsidRPr="00F260B7">
        <w:rPr>
          <w:sz w:val="28"/>
        </w:rPr>
        <w:t xml:space="preserve">3,4) </w:t>
      </w:r>
      <w:r>
        <w:rPr>
          <w:sz w:val="28"/>
          <w:lang w:val="uk-UA"/>
        </w:rPr>
        <w:t xml:space="preserve">у групі хворих студентів, який свідчить про неоднорідність депресивного стану у обстежуваних, або про нестабільність їх психологічних реакцій. Цікавими є результати дослідження ступеня хронічного стресу за Ф. </w:t>
      </w:r>
      <w:proofErr w:type="spellStart"/>
      <w:r>
        <w:rPr>
          <w:sz w:val="28"/>
          <w:lang w:val="uk-UA"/>
        </w:rPr>
        <w:t>Норісом</w:t>
      </w:r>
      <w:proofErr w:type="spellEnd"/>
      <w:r>
        <w:rPr>
          <w:sz w:val="28"/>
          <w:lang w:val="uk-UA"/>
        </w:rPr>
        <w:t xml:space="preserve"> у групах хворих та здорових студентів. Так, серед студентів СМГ цей показник дорівнював 31,3</w:t>
      </w:r>
      <w:r>
        <w:rPr>
          <w:sz w:val="28"/>
          <w:u w:val="single"/>
          <w:lang w:val="uk-UA"/>
        </w:rPr>
        <w:t>+</w:t>
      </w:r>
      <w:r>
        <w:rPr>
          <w:sz w:val="28"/>
          <w:lang w:val="uk-UA"/>
        </w:rPr>
        <w:t xml:space="preserve">3,8 бала, а аналогічний показник серед </w:t>
      </w:r>
      <w:r>
        <w:rPr>
          <w:sz w:val="28"/>
          <w:lang w:val="uk-UA"/>
        </w:rPr>
        <w:lastRenderedPageBreak/>
        <w:t>студентів ОГ склав 25,0</w:t>
      </w:r>
      <w:r>
        <w:rPr>
          <w:sz w:val="28"/>
          <w:u w:val="single"/>
          <w:lang w:val="uk-UA"/>
        </w:rPr>
        <w:t>+</w:t>
      </w:r>
      <w:r>
        <w:rPr>
          <w:sz w:val="28"/>
          <w:lang w:val="uk-UA"/>
        </w:rPr>
        <w:t>3,6 бала при Р &lt; 0,05, що свідчить про достатньо високу ступінь вірогідності різниці, тобто схильність студентів з вадами здоров’я до хронічного стресу.</w:t>
      </w:r>
    </w:p>
    <w:p w:rsidR="001323A3" w:rsidRDefault="001323A3" w:rsidP="001323A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Результати цього етапу дослідження вказують на необхідність постійного контролю показників психологічних розладів студентів з вадами здоров’я так, як серед студентів цієї категорії часто трапляються випадки значних відхилень від норми. У зв’язку з цим, у процесі проведення занять з фізичного виховання доцільно проводити спеціальну корекцію психологічного стану таких студентів. Не врахування означених психологічних розладів у реабілітаційно-фізкультурній роботі може призвести до зворотного ефекту, коли фізичне та навчальне навантаження накладаються одне на одного, що приводить до подальшого розвитку психологічної патології. Тому при організації фізичного виховання зі студентами з вадами здоров’я доцільно намагатися комплектувати спеціальні медичні групи (СМГ) для фізкультурно-оздоровчих занять з хворими студентами за  спільними ознаками захворювань та особистісному підході у методиці проведення фізичної реабілітації. Враховуючи підвищену тривожність та елементи депресії у хворих студентів, доцільне широке використання релаксаційних методик у фізичних тренуваннях, особливо на перших заняттях у, так званий, період </w:t>
      </w:r>
      <w:proofErr w:type="spellStart"/>
      <w:r>
        <w:rPr>
          <w:sz w:val="28"/>
          <w:lang w:val="uk-UA"/>
        </w:rPr>
        <w:t>“втягування”</w:t>
      </w:r>
      <w:proofErr w:type="spellEnd"/>
      <w:r>
        <w:rPr>
          <w:sz w:val="28"/>
          <w:lang w:val="uk-UA"/>
        </w:rPr>
        <w:t>.</w:t>
      </w:r>
    </w:p>
    <w:p w:rsidR="001323A3" w:rsidRDefault="001323A3" w:rsidP="001323A3">
      <w:pPr>
        <w:jc w:val="right"/>
        <w:rPr>
          <w:sz w:val="28"/>
          <w:lang w:val="uk-UA"/>
        </w:rPr>
      </w:pPr>
      <w:r>
        <w:rPr>
          <w:sz w:val="28"/>
          <w:lang w:val="uk-UA"/>
        </w:rPr>
        <w:t>Таблиця 4</w:t>
      </w:r>
    </w:p>
    <w:p w:rsidR="001323A3" w:rsidRDefault="001323A3" w:rsidP="001323A3">
      <w:pPr>
        <w:jc w:val="both"/>
        <w:rPr>
          <w:sz w:val="28"/>
          <w:lang w:val="uk-UA"/>
        </w:rPr>
      </w:pPr>
    </w:p>
    <w:p w:rsidR="001323A3" w:rsidRDefault="001323A3" w:rsidP="001323A3">
      <w:pPr>
        <w:pStyle w:val="31"/>
      </w:pPr>
      <w:r>
        <w:tab/>
        <w:t xml:space="preserve">У таблиці 4 надано інформацію про кількість хворих та здорових студентів на окремих факультетах </w:t>
      </w:r>
      <w:proofErr w:type="spellStart"/>
      <w:r>
        <w:t>УжНУ</w:t>
      </w:r>
      <w:proofErr w:type="spellEnd"/>
      <w:r>
        <w:t xml:space="preserve">, які досліджувалися, за порядком зростання відсоткового показника захворюваності. Ці результати свідчать про невисокий загальний відсоток хворих студентів, але, за нашими даними приблизно 20% хворих студентів </w:t>
      </w:r>
      <w:proofErr w:type="spellStart"/>
      <w:r>
        <w:t>“розчинилися”</w:t>
      </w:r>
      <w:proofErr w:type="spellEnd"/>
      <w:r>
        <w:t xml:space="preserve"> у групах здорових студентів, що знижує об’єктивність дослідження. Тим не менш, дані таблиці дозволяють сформулювати попередню гіпотезу про зв’язок між професійною спеціалізацією та кількісно-якісними показниками захворюваності студентів.</w:t>
      </w:r>
    </w:p>
    <w:p w:rsidR="001323A3" w:rsidRDefault="001323A3" w:rsidP="001323A3">
      <w:pPr>
        <w:pStyle w:val="31"/>
        <w:ind w:firstLine="720"/>
      </w:pPr>
      <w:r>
        <w:tab/>
        <w:t xml:space="preserve">Аналіз обставин, за яких значна кількість студентів з вадами здоров’я не займається фізичною реабілітацією у спеціально організованих медичних групах, дозволив прийти до висновків, що основною </w:t>
      </w:r>
      <w:r>
        <w:rPr>
          <w:i/>
        </w:rPr>
        <w:t>прихованою</w:t>
      </w:r>
      <w:r>
        <w:t xml:space="preserve"> причиною є відсутність достатньої вмотивованості (Табл. 5). Так, 31% студентів відповіли, що не бачать необхідності у заняттях фізичним вихованням та лікувальною фізичною культурою. 28% опитаних не влаштовують групові заняття у присутності інших студентів. Це можна інтерпретувати, як наявність </w:t>
      </w:r>
      <w:proofErr w:type="spellStart"/>
      <w:r>
        <w:t>“психологічних</w:t>
      </w:r>
      <w:proofErr w:type="spellEnd"/>
      <w:r>
        <w:t xml:space="preserve"> </w:t>
      </w:r>
      <w:proofErr w:type="spellStart"/>
      <w:r>
        <w:t>комплексів”</w:t>
      </w:r>
      <w:proofErr w:type="spellEnd"/>
      <w:r>
        <w:t>, які пов’язані із обмеженими фізичними можливостями: під час виконання практичних вправ вади здоров’я особливо помітні. Для подолання цих комплексів, як показує практика, не достатньо проводити роз’яснювальну роботу та агітаційні заходи.  Важливим є комплексний підхід у вирішенні проблеми, так наприклад, доцільно підбирати групу хворих студентів для занять з відносно однаковими фізичними можливостями, ін.</w:t>
      </w:r>
    </w:p>
    <w:p w:rsidR="001323A3" w:rsidRDefault="001323A3" w:rsidP="001323A3">
      <w:pPr>
        <w:jc w:val="right"/>
        <w:rPr>
          <w:sz w:val="28"/>
          <w:lang w:val="uk-UA"/>
        </w:rPr>
      </w:pPr>
      <w:r>
        <w:rPr>
          <w:sz w:val="28"/>
          <w:lang w:val="uk-UA"/>
        </w:rPr>
        <w:tab/>
        <w:t xml:space="preserve">Таблиця 5 </w:t>
      </w:r>
    </w:p>
    <w:p w:rsidR="001323A3" w:rsidRDefault="001323A3" w:rsidP="001323A3">
      <w:pPr>
        <w:pStyle w:val="31"/>
        <w:ind w:firstLine="720"/>
      </w:pPr>
      <w:r>
        <w:lastRenderedPageBreak/>
        <w:t xml:space="preserve">Таким чином, результати дослідження соціально-психологічних аспектів фізичної реабілітації студентів з вадами здоров’я загалом підтверджують їх особливу роль у </w:t>
      </w:r>
      <w:proofErr w:type="spellStart"/>
      <w:r>
        <w:t>обгрунтуванні</w:t>
      </w:r>
      <w:proofErr w:type="spellEnd"/>
      <w:r>
        <w:t xml:space="preserve">  доцільності якісно нових підходів  організації фізичної реабілітації студентів з обмеженими фізичними можливостями. </w:t>
      </w:r>
    </w:p>
    <w:p w:rsidR="001323A3" w:rsidRDefault="001323A3" w:rsidP="001323A3">
      <w:pPr>
        <w:pStyle w:val="31"/>
        <w:rPr>
          <w:b/>
        </w:rPr>
      </w:pPr>
      <w:r>
        <w:rPr>
          <w:b/>
        </w:rPr>
        <w:t>Висновки:</w:t>
      </w:r>
    </w:p>
    <w:p w:rsidR="001323A3" w:rsidRDefault="001323A3" w:rsidP="001323A3">
      <w:pPr>
        <w:pStyle w:val="31"/>
        <w:numPr>
          <w:ilvl w:val="0"/>
          <w:numId w:val="3"/>
        </w:numPr>
      </w:pPr>
      <w:r>
        <w:t>Встановлено, з 1823584 студентів усіх вузів України, 309476 з них мають постійні та довгострокові вади здоров’я і не можуть займатися повноцінною фізичною підготовкою. Кількість студентів з вадами здоров’я перевищує 300 тис. і  складає 17,0 % від усієї студентської молоді. Серед причин високих показників у вадах здоров’я студентів значну частину складають соціально-психологічні проблеми, що підтверджує актуальність дослідження.</w:t>
      </w:r>
    </w:p>
    <w:p w:rsidR="001323A3" w:rsidRDefault="001323A3" w:rsidP="001323A3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 час обстеження 278 студентів з вадами здоров’я виявлено найбільш типові випадки захворюваності серед студентів, які зустрічалися протягом трьох років. Перше місце за кількістю випадків посіли захворювання опорно-рухового апарату (63 випадки), друге – за хворобами серцево-судинної системи (39 випадків). Хвороби </w:t>
      </w:r>
      <w:proofErr w:type="spellStart"/>
      <w:r>
        <w:rPr>
          <w:sz w:val="28"/>
          <w:lang w:val="uk-UA"/>
        </w:rPr>
        <w:t>сечо-статевої</w:t>
      </w:r>
      <w:proofErr w:type="spellEnd"/>
      <w:r>
        <w:rPr>
          <w:sz w:val="28"/>
          <w:lang w:val="uk-UA"/>
        </w:rPr>
        <w:t>, нервової, дихальної систем, шлунково-кишкового тракту мають теж достатньо високі показники. Серед досліджуваних – 20 студентів-інвалідів.  Порівняння показників вказаних нозологічних форм у молоді та старшого покоління свідчать про негативні процеси омолодження  більшості хвороб, які раніше зустрічалися переважно у старшому віці.</w:t>
      </w:r>
    </w:p>
    <w:p w:rsidR="001323A3" w:rsidRDefault="001323A3" w:rsidP="001323A3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Між показниками психологічних розладів у хворих та практично здорових студентів встановлені вірогідні відмінності. Так, у групі хворих студентів виявлено підвищений рівень тривожності та помірний депресивний стан, в той час, як групі практично здорових відповідно невисокий рівень тривожності та м’який депресивний стан, але вірогідної різниці між групами хворих та здорових студентів у показниках депресивного стану не виявлено. Однак у результатах обстеження депресивного стану достатньо високий показник середнього відхилення (</w:t>
      </w:r>
      <w:r>
        <w:rPr>
          <w:sz w:val="28"/>
          <w:lang w:val="en-US"/>
        </w:rPr>
        <w:t>m</w:t>
      </w:r>
      <w:r w:rsidRPr="00F260B7">
        <w:rPr>
          <w:sz w:val="28"/>
        </w:rPr>
        <w:t>=</w:t>
      </w:r>
      <w:r>
        <w:rPr>
          <w:sz w:val="28"/>
          <w:u w:val="single"/>
        </w:rPr>
        <w:t>+</w:t>
      </w:r>
      <w:r w:rsidRPr="00F260B7">
        <w:rPr>
          <w:sz w:val="28"/>
        </w:rPr>
        <w:t xml:space="preserve">3,4) </w:t>
      </w:r>
      <w:r>
        <w:rPr>
          <w:sz w:val="28"/>
          <w:lang w:val="uk-UA"/>
        </w:rPr>
        <w:t>у групі хворих студентів, який свідчить про неоднорідність депресивного стану у обстежених, або про нестабільність їх психологічних реакцій.</w:t>
      </w:r>
    </w:p>
    <w:p w:rsidR="001323A3" w:rsidRDefault="001323A3" w:rsidP="001323A3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Результати першого етапу дослідження вказують на необхідність постійного контролю показників психологічних розладів студентів з вадами здоров’я так, як серед студентів цієї категорії часто трапляються випадки значних відхилень від норми.. Не врахування означених психологічних розладів у реабілітаційно-фізкультурній роботі може призвести до зворотного ефекту, коли фізичне та навчальне навантаження накладаються одне на одного, що приводить до подальшого розвитку психологічної патології. </w:t>
      </w:r>
    </w:p>
    <w:p w:rsidR="001323A3" w:rsidRDefault="001323A3" w:rsidP="001323A3">
      <w:pPr>
        <w:pStyle w:val="31"/>
        <w:numPr>
          <w:ilvl w:val="0"/>
          <w:numId w:val="3"/>
        </w:numPr>
        <w:rPr>
          <w:b/>
        </w:rPr>
      </w:pPr>
      <w:r>
        <w:t xml:space="preserve">Аналіз обставин, за яких значна кількість студентів з вадами здоров’я не займається фізичною реабілітацією у спеціально організованих медичних групах, дозволив прийти до висновків, що основною причиною є відсутність достатньої вмотивованості Так, 31% студентів відповіли, що </w:t>
      </w:r>
      <w:r>
        <w:lastRenderedPageBreak/>
        <w:t xml:space="preserve">не бачать необхідності у заняттях фізичним вихованням та лікувальною фізичною культурою. 28% опитаних не влаштовують групові заняття у присутності інших студентів. Це можна інтерпретувати, як наявність </w:t>
      </w:r>
      <w:proofErr w:type="spellStart"/>
      <w:r>
        <w:t>“психологічних</w:t>
      </w:r>
      <w:proofErr w:type="spellEnd"/>
      <w:r>
        <w:t xml:space="preserve"> </w:t>
      </w:r>
      <w:proofErr w:type="spellStart"/>
      <w:r>
        <w:t>комплексів”</w:t>
      </w:r>
      <w:proofErr w:type="spellEnd"/>
      <w:r>
        <w:t xml:space="preserve">, які пов’язані із обмеженими фізичними можливостями: під час виконання практичних вправ вади здоров’я особливо помітні і неприємні для виконавців. </w:t>
      </w:r>
    </w:p>
    <w:p w:rsidR="001323A3" w:rsidRDefault="001323A3" w:rsidP="001323A3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Література:</w:t>
      </w:r>
    </w:p>
    <w:p w:rsidR="001323A3" w:rsidRDefault="001323A3" w:rsidP="001323A3">
      <w:pPr>
        <w:numPr>
          <w:ilvl w:val="0"/>
          <w:numId w:val="2"/>
        </w:numPr>
        <w:tabs>
          <w:tab w:val="left" w:pos="0"/>
        </w:tabs>
        <w:jc w:val="both"/>
        <w:rPr>
          <w:sz w:val="28"/>
        </w:rPr>
      </w:pPr>
      <w:proofErr w:type="spellStart"/>
      <w:r>
        <w:rPr>
          <w:sz w:val="28"/>
        </w:rPr>
        <w:t>Огорелкова</w:t>
      </w:r>
      <w:proofErr w:type="spellEnd"/>
      <w:r>
        <w:rPr>
          <w:sz w:val="28"/>
        </w:rPr>
        <w:t xml:space="preserve"> Л. Анализ состояния и перспективы развития физкультурно-оздоровительной и спортивной работы с инвалидами на Украине. </w:t>
      </w:r>
      <w:proofErr w:type="spellStart"/>
      <w:r>
        <w:rPr>
          <w:sz w:val="28"/>
        </w:rPr>
        <w:t>Сб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аучн.трудов</w:t>
      </w:r>
      <w:proofErr w:type="spellEnd"/>
      <w:r>
        <w:rPr>
          <w:sz w:val="28"/>
        </w:rPr>
        <w:t xml:space="preserve">: Материалы 3-й научно-методической конференции студентов факультета «Рекреации, физической реабилитации и спортивной медицины» (12-14 апреля 2000 года). –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, Украина: «Олимпийская литература», 2000.- с.62-69.</w:t>
      </w:r>
    </w:p>
    <w:p w:rsidR="001323A3" w:rsidRDefault="001323A3" w:rsidP="001323A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  <w:lang w:val="uk-UA"/>
        </w:rPr>
        <w:t xml:space="preserve">Концептуальні засади подальшого розвитку фізичної культури і спорту в Україні / Проект державного комітету з фізичної культури і спорту в </w:t>
      </w:r>
      <w:proofErr w:type="spellStart"/>
      <w:r>
        <w:rPr>
          <w:sz w:val="28"/>
          <w:lang w:val="uk-UA"/>
        </w:rPr>
        <w:t>Україні.-</w:t>
      </w:r>
      <w:proofErr w:type="spellEnd"/>
      <w:r>
        <w:rPr>
          <w:sz w:val="28"/>
          <w:lang w:val="uk-UA"/>
        </w:rPr>
        <w:t xml:space="preserve"> К, 1997.–16 с.</w:t>
      </w:r>
    </w:p>
    <w:p w:rsidR="001323A3" w:rsidRDefault="001323A3" w:rsidP="001323A3">
      <w:pPr>
        <w:pStyle w:val="a7"/>
        <w:numPr>
          <w:ilvl w:val="0"/>
          <w:numId w:val="2"/>
        </w:numPr>
        <w:jc w:val="both"/>
      </w:pPr>
      <w:r>
        <w:t>Большая медицинская энциклопедия. Т 22</w:t>
      </w:r>
      <w:proofErr w:type="gramStart"/>
      <w:r>
        <w:t xml:space="preserve"> \ П</w:t>
      </w:r>
      <w:proofErr w:type="gramEnd"/>
      <w:r>
        <w:t xml:space="preserve">од ред. Б. В. Петровского, </w:t>
      </w:r>
      <w:proofErr w:type="spellStart"/>
      <w:r>
        <w:t>И.П.Лидова</w:t>
      </w:r>
      <w:proofErr w:type="spellEnd"/>
      <w:r>
        <w:t xml:space="preserve">. – М.: «Советская </w:t>
      </w:r>
      <w:proofErr w:type="spellStart"/>
      <w:r>
        <w:t>енциклопедия</w:t>
      </w:r>
      <w:proofErr w:type="spellEnd"/>
      <w:r>
        <w:t>», 1984. – с. 30-35.</w:t>
      </w:r>
    </w:p>
    <w:p w:rsidR="001323A3" w:rsidRDefault="001323A3" w:rsidP="001323A3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  <w:lang w:val="uk-UA"/>
        </w:rPr>
        <w:t>Физическая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реабилитация</w:t>
      </w:r>
      <w:proofErr w:type="spellEnd"/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Учебник</w:t>
      </w:r>
      <w:proofErr w:type="spellEnd"/>
      <w:r>
        <w:rPr>
          <w:sz w:val="28"/>
          <w:lang w:val="uk-UA"/>
        </w:rPr>
        <w:t xml:space="preserve"> для </w:t>
      </w:r>
      <w:proofErr w:type="spellStart"/>
      <w:r>
        <w:rPr>
          <w:sz w:val="28"/>
          <w:lang w:val="uk-UA"/>
        </w:rPr>
        <w:t>академий</w:t>
      </w:r>
      <w:proofErr w:type="spellEnd"/>
      <w:r>
        <w:rPr>
          <w:sz w:val="28"/>
          <w:lang w:val="uk-UA"/>
        </w:rPr>
        <w:t xml:space="preserve"> и </w:t>
      </w:r>
      <w:proofErr w:type="spellStart"/>
      <w:r>
        <w:rPr>
          <w:sz w:val="28"/>
          <w:lang w:val="uk-UA"/>
        </w:rPr>
        <w:t>институтов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фызической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культуры</w:t>
      </w:r>
      <w:proofErr w:type="spellEnd"/>
      <w:r>
        <w:rPr>
          <w:sz w:val="28"/>
          <w:lang w:val="uk-UA"/>
        </w:rPr>
        <w:t xml:space="preserve"> </w:t>
      </w:r>
      <w:r w:rsidRPr="00F260B7">
        <w:rPr>
          <w:sz w:val="28"/>
        </w:rPr>
        <w:t xml:space="preserve">/Под общей ред. </w:t>
      </w:r>
      <w:proofErr w:type="spellStart"/>
      <w:r>
        <w:rPr>
          <w:sz w:val="28"/>
          <w:lang w:val="en-US"/>
        </w:rPr>
        <w:t>Проф</w:t>
      </w:r>
      <w:proofErr w:type="spellEnd"/>
      <w:r>
        <w:rPr>
          <w:sz w:val="28"/>
          <w:lang w:val="en-US"/>
        </w:rPr>
        <w:t xml:space="preserve">. </w:t>
      </w:r>
      <w:proofErr w:type="spellStart"/>
      <w:r>
        <w:rPr>
          <w:sz w:val="28"/>
          <w:lang w:val="en-US"/>
        </w:rPr>
        <w:t>С.Н.Попова</w:t>
      </w:r>
      <w:proofErr w:type="spellEnd"/>
      <w:r>
        <w:rPr>
          <w:sz w:val="28"/>
          <w:lang w:val="en-US"/>
        </w:rPr>
        <w:t xml:space="preserve">. – </w:t>
      </w:r>
      <w:proofErr w:type="spellStart"/>
      <w:r>
        <w:rPr>
          <w:sz w:val="28"/>
          <w:lang w:val="en-US"/>
        </w:rPr>
        <w:t>Ростов</w:t>
      </w:r>
      <w:proofErr w:type="spellEnd"/>
      <w:r>
        <w:rPr>
          <w:sz w:val="28"/>
          <w:lang w:val="en-US"/>
        </w:rPr>
        <w:t xml:space="preserve"> н/Д: “</w:t>
      </w:r>
      <w:proofErr w:type="spellStart"/>
      <w:r>
        <w:rPr>
          <w:sz w:val="28"/>
          <w:lang w:val="en-US"/>
        </w:rPr>
        <w:t>Феникс</w:t>
      </w:r>
      <w:proofErr w:type="spellEnd"/>
      <w:r>
        <w:rPr>
          <w:sz w:val="28"/>
          <w:lang w:val="en-US"/>
        </w:rPr>
        <w:t>”, 1999. – 608 с.</w:t>
      </w:r>
    </w:p>
    <w:p w:rsidR="001323A3" w:rsidRDefault="001323A3" w:rsidP="001323A3">
      <w:pPr>
        <w:numPr>
          <w:ilvl w:val="0"/>
          <w:numId w:val="2"/>
        </w:numPr>
        <w:jc w:val="both"/>
        <w:rPr>
          <w:sz w:val="28"/>
        </w:rPr>
      </w:pPr>
      <w:proofErr w:type="spellStart"/>
      <w:r w:rsidRPr="00F260B7">
        <w:rPr>
          <w:sz w:val="28"/>
        </w:rPr>
        <w:t>Мухін</w:t>
      </w:r>
      <w:proofErr w:type="spellEnd"/>
      <w:r w:rsidRPr="00F260B7">
        <w:rPr>
          <w:sz w:val="28"/>
        </w:rPr>
        <w:t xml:space="preserve"> В.М. </w:t>
      </w:r>
      <w:proofErr w:type="spellStart"/>
      <w:r w:rsidRPr="00F260B7">
        <w:rPr>
          <w:sz w:val="28"/>
        </w:rPr>
        <w:t>Фізична</w:t>
      </w:r>
      <w:proofErr w:type="spellEnd"/>
      <w:r w:rsidRPr="00F260B7">
        <w:rPr>
          <w:sz w:val="28"/>
        </w:rPr>
        <w:t xml:space="preserve"> </w:t>
      </w:r>
      <w:proofErr w:type="spellStart"/>
      <w:r w:rsidRPr="00F260B7">
        <w:rPr>
          <w:sz w:val="28"/>
        </w:rPr>
        <w:t>реабілітація</w:t>
      </w:r>
      <w:proofErr w:type="spellEnd"/>
      <w:r w:rsidRPr="00F260B7">
        <w:rPr>
          <w:sz w:val="28"/>
        </w:rPr>
        <w:t xml:space="preserve">: </w:t>
      </w:r>
      <w:proofErr w:type="spellStart"/>
      <w:proofErr w:type="gramStart"/>
      <w:r w:rsidRPr="00F260B7">
        <w:rPr>
          <w:sz w:val="28"/>
        </w:rPr>
        <w:t>П</w:t>
      </w:r>
      <w:proofErr w:type="gramEnd"/>
      <w:r w:rsidRPr="00F260B7">
        <w:rPr>
          <w:sz w:val="28"/>
        </w:rPr>
        <w:t>ідручник</w:t>
      </w:r>
      <w:proofErr w:type="spellEnd"/>
      <w:r w:rsidRPr="00F260B7">
        <w:rPr>
          <w:sz w:val="28"/>
        </w:rPr>
        <w:t xml:space="preserve"> для </w:t>
      </w:r>
      <w:proofErr w:type="spellStart"/>
      <w:r w:rsidRPr="00F260B7">
        <w:rPr>
          <w:sz w:val="28"/>
        </w:rPr>
        <w:t>студентів</w:t>
      </w:r>
      <w:proofErr w:type="spellEnd"/>
      <w:r w:rsidRPr="00F260B7">
        <w:rPr>
          <w:sz w:val="28"/>
        </w:rPr>
        <w:t xml:space="preserve"> </w:t>
      </w:r>
      <w:proofErr w:type="spellStart"/>
      <w:r w:rsidRPr="00F260B7">
        <w:rPr>
          <w:sz w:val="28"/>
        </w:rPr>
        <w:t>вищих</w:t>
      </w:r>
      <w:proofErr w:type="spellEnd"/>
      <w:r w:rsidRPr="00F260B7">
        <w:rPr>
          <w:sz w:val="28"/>
        </w:rPr>
        <w:t xml:space="preserve"> </w:t>
      </w:r>
      <w:proofErr w:type="spellStart"/>
      <w:r w:rsidRPr="00F260B7">
        <w:rPr>
          <w:sz w:val="28"/>
        </w:rPr>
        <w:t>навчальних</w:t>
      </w:r>
      <w:proofErr w:type="spellEnd"/>
      <w:r w:rsidRPr="00F260B7">
        <w:rPr>
          <w:sz w:val="28"/>
        </w:rPr>
        <w:t xml:space="preserve"> </w:t>
      </w:r>
      <w:proofErr w:type="spellStart"/>
      <w:r w:rsidRPr="00F260B7">
        <w:rPr>
          <w:sz w:val="28"/>
        </w:rPr>
        <w:t>закладів</w:t>
      </w:r>
      <w:proofErr w:type="spellEnd"/>
      <w:r w:rsidRPr="00F260B7">
        <w:rPr>
          <w:sz w:val="28"/>
        </w:rPr>
        <w:t xml:space="preserve"> </w:t>
      </w:r>
      <w:proofErr w:type="spellStart"/>
      <w:r w:rsidRPr="00F260B7">
        <w:rPr>
          <w:sz w:val="28"/>
        </w:rPr>
        <w:t>фізичного</w:t>
      </w:r>
      <w:proofErr w:type="spellEnd"/>
      <w:r w:rsidRPr="00F260B7">
        <w:rPr>
          <w:sz w:val="28"/>
        </w:rPr>
        <w:t xml:space="preserve"> </w:t>
      </w:r>
      <w:proofErr w:type="spellStart"/>
      <w:r w:rsidRPr="00F260B7">
        <w:rPr>
          <w:sz w:val="28"/>
        </w:rPr>
        <w:t>виховання</w:t>
      </w:r>
      <w:proofErr w:type="spellEnd"/>
      <w:r w:rsidRPr="00F260B7">
        <w:rPr>
          <w:sz w:val="28"/>
        </w:rPr>
        <w:t xml:space="preserve"> </w:t>
      </w:r>
      <w:proofErr w:type="spellStart"/>
      <w:r w:rsidRPr="00F260B7">
        <w:rPr>
          <w:sz w:val="28"/>
        </w:rPr>
        <w:t>і</w:t>
      </w:r>
      <w:proofErr w:type="spellEnd"/>
      <w:r w:rsidRPr="00F260B7">
        <w:rPr>
          <w:sz w:val="28"/>
        </w:rPr>
        <w:t xml:space="preserve"> спорту. – К.: “</w:t>
      </w:r>
      <w:proofErr w:type="spellStart"/>
      <w:r w:rsidRPr="00F260B7">
        <w:rPr>
          <w:sz w:val="28"/>
        </w:rPr>
        <w:t>Олімпійська</w:t>
      </w:r>
      <w:proofErr w:type="spellEnd"/>
      <w:r w:rsidRPr="00F260B7">
        <w:rPr>
          <w:sz w:val="28"/>
        </w:rPr>
        <w:t xml:space="preserve"> </w:t>
      </w:r>
      <w:proofErr w:type="spellStart"/>
      <w:r w:rsidRPr="00F260B7">
        <w:rPr>
          <w:sz w:val="28"/>
        </w:rPr>
        <w:t>література</w:t>
      </w:r>
      <w:proofErr w:type="spellEnd"/>
      <w:r w:rsidRPr="00F260B7">
        <w:rPr>
          <w:sz w:val="28"/>
        </w:rPr>
        <w:t>”, 2000. – с. 423.</w:t>
      </w:r>
    </w:p>
    <w:p w:rsidR="001323A3" w:rsidRDefault="001323A3" w:rsidP="001323A3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  <w:lang w:val="en-US"/>
        </w:rPr>
        <w:t>Spilberger</w:t>
      </w:r>
      <w:proofErr w:type="spellEnd"/>
      <w:r>
        <w:rPr>
          <w:sz w:val="28"/>
          <w:lang w:val="en-US"/>
        </w:rPr>
        <w:t xml:space="preserve"> C.D., </w:t>
      </w:r>
      <w:proofErr w:type="spellStart"/>
      <w:r>
        <w:rPr>
          <w:sz w:val="28"/>
          <w:lang w:val="en-US"/>
        </w:rPr>
        <w:t>Gorsuch</w:t>
      </w:r>
      <w:proofErr w:type="spellEnd"/>
      <w:r>
        <w:rPr>
          <w:sz w:val="28"/>
          <w:lang w:val="en-US"/>
        </w:rPr>
        <w:t xml:space="preserve"> R.C., </w:t>
      </w:r>
      <w:proofErr w:type="spellStart"/>
      <w:r>
        <w:rPr>
          <w:sz w:val="28"/>
          <w:lang w:val="en-US"/>
        </w:rPr>
        <w:t>Lushene</w:t>
      </w:r>
      <w:proofErr w:type="spellEnd"/>
      <w:r>
        <w:rPr>
          <w:sz w:val="28"/>
          <w:lang w:val="en-US"/>
        </w:rPr>
        <w:t xml:space="preserve"> R.E. Manual for the State-Trait Anxiety Inventory. Palo Alto, CA: Consulting Psychologists. – 1970. – 210 р.</w:t>
      </w:r>
    </w:p>
    <w:p w:rsidR="001323A3" w:rsidRDefault="001323A3" w:rsidP="001323A3">
      <w:pPr>
        <w:numPr>
          <w:ilvl w:val="0"/>
          <w:numId w:val="2"/>
        </w:numPr>
        <w:jc w:val="both"/>
        <w:rPr>
          <w:sz w:val="28"/>
          <w:lang w:val="uk-UA"/>
        </w:rPr>
      </w:pPr>
      <w:r w:rsidRPr="00F260B7">
        <w:rPr>
          <w:sz w:val="28"/>
          <w:lang w:val="en-US"/>
        </w:rPr>
        <w:t xml:space="preserve">Beck A.T. Ward C.H., </w:t>
      </w:r>
      <w:proofErr w:type="spellStart"/>
      <w:r w:rsidRPr="00F260B7">
        <w:rPr>
          <w:sz w:val="28"/>
          <w:lang w:val="en-US"/>
        </w:rPr>
        <w:t>Mendelson</w:t>
      </w:r>
      <w:proofErr w:type="spellEnd"/>
      <w:r w:rsidRPr="00F260B7">
        <w:rPr>
          <w:sz w:val="28"/>
          <w:lang w:val="en-US"/>
        </w:rPr>
        <w:t xml:space="preserve"> M. et al. An inventory for measuring depression // Archives of General Psychiatry.-Vol.4.-1961.-P</w:t>
      </w:r>
      <w:proofErr w:type="gramStart"/>
      <w:r w:rsidRPr="00F260B7">
        <w:rPr>
          <w:sz w:val="28"/>
          <w:lang w:val="en-US"/>
        </w:rPr>
        <w:t>..</w:t>
      </w:r>
      <w:proofErr w:type="gramEnd"/>
      <w:r w:rsidRPr="00F260B7">
        <w:rPr>
          <w:sz w:val="28"/>
          <w:lang w:val="en-US"/>
        </w:rPr>
        <w:t>53-63.</w:t>
      </w:r>
    </w:p>
    <w:p w:rsidR="001323A3" w:rsidRPr="00F260B7" w:rsidRDefault="001323A3" w:rsidP="001323A3">
      <w:pPr>
        <w:numPr>
          <w:ilvl w:val="0"/>
          <w:numId w:val="2"/>
        </w:numPr>
        <w:jc w:val="both"/>
        <w:rPr>
          <w:sz w:val="28"/>
          <w:lang w:val="en-US"/>
        </w:rPr>
      </w:pPr>
      <w:proofErr w:type="spellStart"/>
      <w:r w:rsidRPr="00F260B7">
        <w:rPr>
          <w:sz w:val="28"/>
          <w:lang w:val="en-US"/>
        </w:rPr>
        <w:t>Dozois</w:t>
      </w:r>
      <w:proofErr w:type="spellEnd"/>
      <w:r w:rsidRPr="00F260B7">
        <w:rPr>
          <w:sz w:val="28"/>
          <w:lang w:val="en-US"/>
        </w:rPr>
        <w:t xml:space="preserve"> D.J., Dobson K.S., </w:t>
      </w:r>
      <w:proofErr w:type="spellStart"/>
      <w:r w:rsidRPr="00F260B7">
        <w:rPr>
          <w:sz w:val="28"/>
          <w:lang w:val="en-US"/>
        </w:rPr>
        <w:t>Ahnberg</w:t>
      </w:r>
      <w:proofErr w:type="spellEnd"/>
      <w:r w:rsidRPr="00F260B7">
        <w:rPr>
          <w:sz w:val="28"/>
          <w:lang w:val="en-US"/>
        </w:rPr>
        <w:t xml:space="preserve"> J.L. A psychometric evaluation of the Beck Depression Inventory-II //</w:t>
      </w:r>
      <w:r>
        <w:rPr>
          <w:sz w:val="28"/>
          <w:lang w:val="en-US"/>
        </w:rPr>
        <w:t xml:space="preserve"> </w:t>
      </w:r>
      <w:r w:rsidRPr="00F260B7">
        <w:rPr>
          <w:sz w:val="28"/>
          <w:lang w:val="en-US"/>
        </w:rPr>
        <w:t>Psychological Assessment.-1998.-Vol.10.-№2.-P.83-89.</w:t>
      </w:r>
    </w:p>
    <w:p w:rsidR="001323A3" w:rsidRPr="00F260B7" w:rsidRDefault="001323A3" w:rsidP="001323A3">
      <w:pPr>
        <w:numPr>
          <w:ilvl w:val="0"/>
          <w:numId w:val="2"/>
        </w:num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Norris F.H., </w:t>
      </w:r>
      <w:proofErr w:type="spellStart"/>
      <w:r>
        <w:rPr>
          <w:sz w:val="28"/>
          <w:lang w:val="en-US"/>
        </w:rPr>
        <w:t>Unl</w:t>
      </w:r>
      <w:proofErr w:type="spellEnd"/>
      <w:r>
        <w:rPr>
          <w:sz w:val="28"/>
          <w:lang w:val="en-US"/>
        </w:rPr>
        <w:t xml:space="preserve"> G.A. </w:t>
      </w:r>
      <w:proofErr w:type="spellStart"/>
      <w:r>
        <w:rPr>
          <w:sz w:val="28"/>
          <w:lang w:val="en-US"/>
        </w:rPr>
        <w:t>Cronic</w:t>
      </w:r>
      <w:proofErr w:type="spellEnd"/>
      <w:r>
        <w:rPr>
          <w:sz w:val="28"/>
          <w:lang w:val="en-US"/>
        </w:rPr>
        <w:t xml:space="preserve"> Stress as a Mediator of Acute Stress: The Case of </w:t>
      </w:r>
      <w:proofErr w:type="spellStart"/>
      <w:r>
        <w:rPr>
          <w:sz w:val="28"/>
          <w:lang w:val="en-US"/>
        </w:rPr>
        <w:t>Harricane</w:t>
      </w:r>
      <w:proofErr w:type="spellEnd"/>
      <w:r>
        <w:rPr>
          <w:sz w:val="28"/>
          <w:lang w:val="en-US"/>
        </w:rPr>
        <w:t xml:space="preserve"> Hugo// </w:t>
      </w:r>
      <w:r w:rsidRPr="00F260B7">
        <w:rPr>
          <w:sz w:val="28"/>
          <w:lang w:val="en-US"/>
        </w:rPr>
        <w:t>Journal of</w:t>
      </w:r>
      <w:r>
        <w:rPr>
          <w:sz w:val="28"/>
          <w:lang w:val="en-US"/>
        </w:rPr>
        <w:t xml:space="preserve"> Applied Social Psychology, 1993/ 23/ 16 pp/ 1263-1284/</w:t>
      </w:r>
    </w:p>
    <w:p w:rsidR="00495AC3" w:rsidRPr="001323A3" w:rsidRDefault="00495AC3">
      <w:pPr>
        <w:rPr>
          <w:lang w:val="en-US"/>
        </w:rPr>
      </w:pPr>
    </w:p>
    <w:sectPr w:rsidR="00495AC3" w:rsidRPr="001323A3" w:rsidSect="0049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5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BF2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6A53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323A3"/>
    <w:rsid w:val="001323A3"/>
    <w:rsid w:val="004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1323A3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1323A3"/>
    <w:pPr>
      <w:keepNext/>
      <w:ind w:left="360" w:right="-99"/>
      <w:jc w:val="right"/>
      <w:outlineLvl w:val="2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1323A3"/>
    <w:pPr>
      <w:keepNext/>
      <w:ind w:right="-99" w:firstLine="709"/>
      <w:jc w:val="both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23A3"/>
    <w:rPr>
      <w:rFonts w:ascii="Times New Roman" w:eastAsia="Times New Roman" w:hAnsi="Times New Roman" w:cs="Times New Roman"/>
      <w:sz w:val="28"/>
      <w:szCs w:val="20"/>
      <w:lang w:val="en-US" w:eastAsia="uk-UA"/>
    </w:rPr>
  </w:style>
  <w:style w:type="character" w:customStyle="1" w:styleId="30">
    <w:name w:val="Заголовок 3 Знак"/>
    <w:basedOn w:val="a0"/>
    <w:link w:val="3"/>
    <w:rsid w:val="001323A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1323A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3">
    <w:name w:val="Body Text"/>
    <w:basedOn w:val="a"/>
    <w:link w:val="a4"/>
    <w:semiHidden/>
    <w:rsid w:val="001323A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323A3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31">
    <w:name w:val="Body Text 3"/>
    <w:basedOn w:val="a"/>
    <w:link w:val="32"/>
    <w:semiHidden/>
    <w:rsid w:val="001323A3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semiHidden/>
    <w:rsid w:val="001323A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 Indent"/>
    <w:basedOn w:val="a"/>
    <w:link w:val="a6"/>
    <w:semiHidden/>
    <w:rsid w:val="001323A3"/>
    <w:pPr>
      <w:tabs>
        <w:tab w:val="left" w:pos="426"/>
      </w:tabs>
      <w:ind w:right="-99" w:firstLine="709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1323A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33">
    <w:name w:val="Body Text Indent 3"/>
    <w:basedOn w:val="a"/>
    <w:link w:val="34"/>
    <w:semiHidden/>
    <w:rsid w:val="001323A3"/>
    <w:pPr>
      <w:ind w:right="-99" w:firstLine="360"/>
      <w:jc w:val="both"/>
    </w:pPr>
    <w:rPr>
      <w:sz w:val="28"/>
      <w:lang w:val="uk-UA"/>
    </w:rPr>
  </w:style>
  <w:style w:type="character" w:customStyle="1" w:styleId="34">
    <w:name w:val="Основной текст с отступом 3 Знак"/>
    <w:basedOn w:val="a0"/>
    <w:link w:val="33"/>
    <w:semiHidden/>
    <w:rsid w:val="001323A3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Title"/>
    <w:basedOn w:val="a"/>
    <w:link w:val="a8"/>
    <w:qFormat/>
    <w:rsid w:val="001323A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23A3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1935</Words>
  <Characters>11035</Characters>
  <Application>Microsoft Office Word</Application>
  <DocSecurity>0</DocSecurity>
  <Lines>91</Lines>
  <Paragraphs>25</Paragraphs>
  <ScaleCrop>false</ScaleCrop>
  <Company>Grizli777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2016-06-03T18:48:00Z</dcterms:created>
  <dcterms:modified xsi:type="dcterms:W3CDTF">2016-06-03T18:49:00Z</dcterms:modified>
</cp:coreProperties>
</file>